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315918" w14:textId="77777777" w:rsidR="00A9498D" w:rsidRPr="00D46036" w:rsidRDefault="00A9498D" w:rsidP="00A9498D">
      <w:pPr>
        <w:spacing w:before="120"/>
        <w:jc w:val="center"/>
        <w:rPr>
          <w:rFonts w:cstheme="minorHAnsi"/>
          <w:b/>
          <w:sz w:val="32"/>
          <w:szCs w:val="32"/>
        </w:rPr>
      </w:pPr>
      <w:bookmarkStart w:id="0" w:name="_Hlk43816678"/>
    </w:p>
    <w:p w14:paraId="7633D125" w14:textId="77777777" w:rsidR="00A9498D" w:rsidRPr="00C74BC6" w:rsidRDefault="00A9498D" w:rsidP="00A9498D">
      <w:pPr>
        <w:spacing w:before="120"/>
        <w:jc w:val="center"/>
        <w:rPr>
          <w:rFonts w:cstheme="minorHAnsi"/>
          <w:b/>
          <w:sz w:val="32"/>
          <w:szCs w:val="32"/>
        </w:rPr>
      </w:pPr>
    </w:p>
    <w:p w14:paraId="3CEB7A25" w14:textId="3982866B" w:rsidR="00A9498D" w:rsidRPr="00C74BC6" w:rsidRDefault="00A9498D" w:rsidP="00A9498D">
      <w:pPr>
        <w:spacing w:before="120"/>
        <w:jc w:val="center"/>
        <w:rPr>
          <w:rFonts w:cstheme="minorHAnsi"/>
          <w:b/>
          <w:sz w:val="32"/>
          <w:szCs w:val="32"/>
        </w:rPr>
      </w:pPr>
    </w:p>
    <w:p w14:paraId="613C8CE4" w14:textId="77777777" w:rsidR="00791E94" w:rsidRPr="00C74BC6" w:rsidRDefault="00791E94" w:rsidP="00233740">
      <w:pPr>
        <w:pStyle w:val="Title"/>
        <w:rPr>
          <w:rFonts w:cstheme="minorHAnsi"/>
          <w:lang w:val="bg-BG"/>
        </w:rPr>
      </w:pPr>
    </w:p>
    <w:p w14:paraId="7670C983" w14:textId="77777777" w:rsidR="00791E94" w:rsidRPr="00C74BC6" w:rsidRDefault="00791E94" w:rsidP="00233740">
      <w:pPr>
        <w:pStyle w:val="Title"/>
        <w:rPr>
          <w:rFonts w:cstheme="minorHAnsi"/>
          <w:lang w:val="bg-BG"/>
        </w:rPr>
      </w:pPr>
    </w:p>
    <w:p w14:paraId="7B77136C" w14:textId="3236C575" w:rsidR="0019540D" w:rsidRPr="00C74BC6" w:rsidRDefault="00980B13" w:rsidP="00233740">
      <w:pPr>
        <w:pStyle w:val="Title"/>
        <w:rPr>
          <w:rFonts w:cstheme="minorHAnsi"/>
          <w:lang w:val="bg-BG"/>
        </w:rPr>
      </w:pPr>
      <w:r w:rsidRPr="00C74BC6">
        <w:rPr>
          <w:rFonts w:cstheme="minorHAnsi"/>
          <w:lang w:val="bg-BG"/>
        </w:rPr>
        <w:t>1</w:t>
      </w:r>
      <w:r w:rsidR="00D66408" w:rsidRPr="00C74BC6">
        <w:rPr>
          <w:rFonts w:cstheme="minorHAnsi"/>
          <w:lang w:val="bg-BG"/>
        </w:rPr>
        <w:t xml:space="preserve">.1 </w:t>
      </w:r>
      <w:r w:rsidR="00642983" w:rsidRPr="00C74BC6">
        <w:rPr>
          <w:rFonts w:cstheme="minorHAnsi"/>
          <w:lang w:val="bg-BG"/>
        </w:rPr>
        <w:t>Анализ на състоянието относно отпадъците</w:t>
      </w:r>
    </w:p>
    <w:p w14:paraId="51366CD9" w14:textId="77777777" w:rsidR="0019540D" w:rsidRPr="00C74BC6" w:rsidRDefault="0019540D" w:rsidP="0019540D">
      <w:pPr>
        <w:rPr>
          <w:rFonts w:cstheme="minorHAnsi"/>
        </w:rPr>
      </w:pPr>
    </w:p>
    <w:p w14:paraId="506738D2" w14:textId="22311D1C" w:rsidR="0019540D" w:rsidRPr="00C74BC6" w:rsidRDefault="0019540D" w:rsidP="0019540D">
      <w:pPr>
        <w:rPr>
          <w:rFonts w:cstheme="minorHAnsi"/>
        </w:rPr>
        <w:sectPr w:rsidR="0019540D" w:rsidRPr="00C74BC6" w:rsidSect="00791E94">
          <w:headerReference w:type="default" r:id="rId8"/>
          <w:footerReference w:type="default" r:id="rId9"/>
          <w:type w:val="continuous"/>
          <w:pgSz w:w="11906" w:h="16838" w:code="9"/>
          <w:pgMar w:top="1417" w:right="1417" w:bottom="1417" w:left="1417" w:header="708" w:footer="0" w:gutter="0"/>
          <w:cols w:space="708"/>
          <w:docGrid w:linePitch="360"/>
        </w:sectPr>
      </w:pPr>
    </w:p>
    <w:p w14:paraId="69A9E346" w14:textId="4661A0A4" w:rsidR="00595644" w:rsidRPr="00C74BC6" w:rsidRDefault="00595644" w:rsidP="00595644">
      <w:pPr>
        <w:jc w:val="center"/>
        <w:rPr>
          <w:rFonts w:cstheme="minorHAnsi"/>
          <w:b/>
        </w:rPr>
      </w:pPr>
      <w:r w:rsidRPr="00C74BC6">
        <w:rPr>
          <w:rFonts w:cstheme="minorHAnsi"/>
          <w:b/>
        </w:rPr>
        <w:lastRenderedPageBreak/>
        <w:t>СЪДЪРЖАНИЕ</w:t>
      </w:r>
    </w:p>
    <w:p w14:paraId="0949819F" w14:textId="77777777" w:rsidR="00233740" w:rsidRPr="00C74BC6" w:rsidRDefault="00233740">
      <w:pPr>
        <w:pStyle w:val="TOC1"/>
        <w:rPr>
          <w:rFonts w:cstheme="minorHAnsi"/>
          <w:caps/>
          <w:noProof/>
        </w:rPr>
      </w:pPr>
    </w:p>
    <w:p w14:paraId="085E6B1E" w14:textId="6CD62AEF" w:rsidR="00805CA2" w:rsidRDefault="00233740">
      <w:pPr>
        <w:pStyle w:val="TOC1"/>
        <w:rPr>
          <w:rFonts w:eastAsiaTheme="minorEastAsia" w:cstheme="minorBidi"/>
          <w:noProof/>
          <w:sz w:val="22"/>
          <w:szCs w:val="22"/>
          <w:lang w:val="en-US"/>
        </w:rPr>
      </w:pPr>
      <w:r w:rsidRPr="00C74BC6">
        <w:rPr>
          <w:rFonts w:cstheme="minorHAnsi"/>
          <w:caps/>
          <w:noProof/>
        </w:rPr>
        <w:fldChar w:fldCharType="begin"/>
      </w:r>
      <w:r w:rsidRPr="00C74BC6">
        <w:rPr>
          <w:rFonts w:cstheme="minorHAnsi"/>
          <w:caps/>
          <w:noProof/>
        </w:rPr>
        <w:instrText xml:space="preserve"> TOC \o "4-4" \h \z \t "Heading 1;1;Heading 2;2;Heading 3;3;report_subsubhead;3;Заглавие 1;1;Заглавие 2;2;Заглавие 3;3;заглавие 4;4" </w:instrText>
      </w:r>
      <w:r w:rsidRPr="00C74BC6">
        <w:rPr>
          <w:rFonts w:cstheme="minorHAnsi"/>
          <w:caps/>
          <w:noProof/>
        </w:rPr>
        <w:fldChar w:fldCharType="separate"/>
      </w:r>
      <w:hyperlink w:anchor="_Toc68854018" w:history="1">
        <w:r w:rsidR="00805CA2" w:rsidRPr="00FD75BA">
          <w:rPr>
            <w:rStyle w:val="Hyperlink"/>
            <w:noProof/>
          </w:rPr>
          <w:t>I.</w:t>
        </w:r>
        <w:r w:rsidR="00805CA2">
          <w:rPr>
            <w:rFonts w:eastAsiaTheme="minorEastAsia" w:cstheme="minorBidi"/>
            <w:noProof/>
            <w:sz w:val="22"/>
            <w:szCs w:val="22"/>
            <w:lang w:val="en-US"/>
          </w:rPr>
          <w:tab/>
        </w:r>
        <w:r w:rsidR="00805CA2" w:rsidRPr="00FD75BA">
          <w:rPr>
            <w:rStyle w:val="Hyperlink"/>
            <w:noProof/>
          </w:rPr>
          <w:t>Анализ на състоянието относно отпадъците</w:t>
        </w:r>
        <w:r w:rsidR="00805CA2">
          <w:rPr>
            <w:noProof/>
            <w:webHidden/>
          </w:rPr>
          <w:tab/>
        </w:r>
        <w:r w:rsidR="00805CA2">
          <w:rPr>
            <w:noProof/>
            <w:webHidden/>
          </w:rPr>
          <w:fldChar w:fldCharType="begin"/>
        </w:r>
        <w:r w:rsidR="00805CA2">
          <w:rPr>
            <w:noProof/>
            <w:webHidden/>
          </w:rPr>
          <w:instrText xml:space="preserve"> PAGEREF _Toc68854018 \h </w:instrText>
        </w:r>
        <w:r w:rsidR="00805CA2">
          <w:rPr>
            <w:noProof/>
            <w:webHidden/>
          </w:rPr>
        </w:r>
        <w:r w:rsidR="00805CA2">
          <w:rPr>
            <w:noProof/>
            <w:webHidden/>
          </w:rPr>
          <w:fldChar w:fldCharType="separate"/>
        </w:r>
        <w:r w:rsidR="00E16676">
          <w:rPr>
            <w:noProof/>
            <w:webHidden/>
          </w:rPr>
          <w:t>8</w:t>
        </w:r>
        <w:r w:rsidR="00805CA2">
          <w:rPr>
            <w:noProof/>
            <w:webHidden/>
          </w:rPr>
          <w:fldChar w:fldCharType="end"/>
        </w:r>
      </w:hyperlink>
    </w:p>
    <w:p w14:paraId="29401FC3" w14:textId="16E84BD1" w:rsidR="00805CA2" w:rsidRDefault="00810450">
      <w:pPr>
        <w:pStyle w:val="TOC2"/>
        <w:rPr>
          <w:rFonts w:eastAsiaTheme="minorEastAsia" w:cstheme="minorBidi"/>
          <w:noProof/>
          <w:sz w:val="22"/>
          <w:szCs w:val="22"/>
          <w:lang w:val="en-US"/>
        </w:rPr>
      </w:pPr>
      <w:hyperlink w:anchor="_Toc68854019" w:history="1">
        <w:r w:rsidR="00805CA2" w:rsidRPr="00FD75BA">
          <w:rPr>
            <w:rStyle w:val="Hyperlink"/>
            <w:rFonts w:cstheme="minorHAnsi"/>
            <w:noProof/>
            <w14:scene3d>
              <w14:camera w14:prst="orthographicFront"/>
              <w14:lightRig w14:rig="threePt" w14:dir="t">
                <w14:rot w14:lat="0" w14:lon="0" w14:rev="0"/>
              </w14:lightRig>
            </w14:scene3d>
          </w:rPr>
          <w:t>I.1.</w:t>
        </w:r>
        <w:r w:rsidR="00805CA2">
          <w:rPr>
            <w:rFonts w:eastAsiaTheme="minorEastAsia" w:cstheme="minorBidi"/>
            <w:noProof/>
            <w:sz w:val="22"/>
            <w:szCs w:val="22"/>
            <w:lang w:val="en-US"/>
          </w:rPr>
          <w:tab/>
        </w:r>
        <w:r w:rsidR="00805CA2" w:rsidRPr="00FD75BA">
          <w:rPr>
            <w:rStyle w:val="Hyperlink"/>
            <w:noProof/>
          </w:rPr>
          <w:t>Битови отпадъци</w:t>
        </w:r>
        <w:r w:rsidR="00805CA2">
          <w:rPr>
            <w:noProof/>
            <w:webHidden/>
          </w:rPr>
          <w:tab/>
        </w:r>
        <w:r w:rsidR="00805CA2">
          <w:rPr>
            <w:noProof/>
            <w:webHidden/>
          </w:rPr>
          <w:fldChar w:fldCharType="begin"/>
        </w:r>
        <w:r w:rsidR="00805CA2">
          <w:rPr>
            <w:noProof/>
            <w:webHidden/>
          </w:rPr>
          <w:instrText xml:space="preserve"> PAGEREF _Toc68854019 \h </w:instrText>
        </w:r>
        <w:r w:rsidR="00805CA2">
          <w:rPr>
            <w:noProof/>
            <w:webHidden/>
          </w:rPr>
        </w:r>
        <w:r w:rsidR="00805CA2">
          <w:rPr>
            <w:noProof/>
            <w:webHidden/>
          </w:rPr>
          <w:fldChar w:fldCharType="separate"/>
        </w:r>
        <w:r w:rsidR="00E16676">
          <w:rPr>
            <w:noProof/>
            <w:webHidden/>
          </w:rPr>
          <w:t>8</w:t>
        </w:r>
        <w:r w:rsidR="00805CA2">
          <w:rPr>
            <w:noProof/>
            <w:webHidden/>
          </w:rPr>
          <w:fldChar w:fldCharType="end"/>
        </w:r>
      </w:hyperlink>
    </w:p>
    <w:p w14:paraId="1C0F48B8" w14:textId="2EFF810D" w:rsidR="00805CA2" w:rsidRDefault="00810450">
      <w:pPr>
        <w:pStyle w:val="TOC3"/>
        <w:tabs>
          <w:tab w:val="left" w:pos="1320"/>
          <w:tab w:val="right" w:leader="dot" w:pos="9060"/>
        </w:tabs>
        <w:rPr>
          <w:rFonts w:eastAsiaTheme="minorEastAsia" w:cstheme="minorBidi"/>
          <w:noProof/>
          <w:sz w:val="22"/>
          <w:szCs w:val="22"/>
          <w:lang w:val="en-US"/>
        </w:rPr>
      </w:pPr>
      <w:hyperlink w:anchor="_Toc68854020" w:history="1">
        <w:r w:rsidR="00805CA2" w:rsidRPr="00FD75BA">
          <w:rPr>
            <w:rStyle w:val="Hyperlink"/>
            <w:rFonts w:cstheme="minorHAnsi"/>
            <w:noProof/>
            <w14:scene3d>
              <w14:camera w14:prst="orthographicFront"/>
              <w14:lightRig w14:rig="threePt" w14:dir="t">
                <w14:rot w14:lat="0" w14:lon="0" w14:rev="0"/>
              </w14:lightRig>
            </w14:scene3d>
          </w:rPr>
          <w:t>I.1.1.</w:t>
        </w:r>
        <w:r w:rsidR="00805CA2">
          <w:rPr>
            <w:rFonts w:eastAsiaTheme="minorEastAsia" w:cstheme="minorBidi"/>
            <w:noProof/>
            <w:sz w:val="22"/>
            <w:szCs w:val="22"/>
            <w:lang w:val="en-US"/>
          </w:rPr>
          <w:tab/>
        </w:r>
        <w:r w:rsidR="00805CA2" w:rsidRPr="00FD75BA">
          <w:rPr>
            <w:rStyle w:val="Hyperlink"/>
            <w:rFonts w:cstheme="minorHAnsi"/>
            <w:noProof/>
          </w:rPr>
          <w:t>Генерирани количества, третиране и основни източници</w:t>
        </w:r>
        <w:r w:rsidR="00805CA2">
          <w:rPr>
            <w:noProof/>
            <w:webHidden/>
          </w:rPr>
          <w:tab/>
        </w:r>
        <w:r w:rsidR="00805CA2">
          <w:rPr>
            <w:noProof/>
            <w:webHidden/>
          </w:rPr>
          <w:fldChar w:fldCharType="begin"/>
        </w:r>
        <w:r w:rsidR="00805CA2">
          <w:rPr>
            <w:noProof/>
            <w:webHidden/>
          </w:rPr>
          <w:instrText xml:space="preserve"> PAGEREF _Toc68854020 \h </w:instrText>
        </w:r>
        <w:r w:rsidR="00805CA2">
          <w:rPr>
            <w:noProof/>
            <w:webHidden/>
          </w:rPr>
        </w:r>
        <w:r w:rsidR="00805CA2">
          <w:rPr>
            <w:noProof/>
            <w:webHidden/>
          </w:rPr>
          <w:fldChar w:fldCharType="separate"/>
        </w:r>
        <w:r w:rsidR="00E16676">
          <w:rPr>
            <w:noProof/>
            <w:webHidden/>
          </w:rPr>
          <w:t>9</w:t>
        </w:r>
        <w:r w:rsidR="00805CA2">
          <w:rPr>
            <w:noProof/>
            <w:webHidden/>
          </w:rPr>
          <w:fldChar w:fldCharType="end"/>
        </w:r>
      </w:hyperlink>
    </w:p>
    <w:p w14:paraId="11657C42" w14:textId="12955760" w:rsidR="00805CA2" w:rsidRDefault="00810450">
      <w:pPr>
        <w:pStyle w:val="TOC3"/>
        <w:tabs>
          <w:tab w:val="left" w:pos="1320"/>
          <w:tab w:val="right" w:leader="dot" w:pos="9060"/>
        </w:tabs>
        <w:rPr>
          <w:rFonts w:eastAsiaTheme="minorEastAsia" w:cstheme="minorBidi"/>
          <w:noProof/>
          <w:sz w:val="22"/>
          <w:szCs w:val="22"/>
          <w:lang w:val="en-US"/>
        </w:rPr>
      </w:pPr>
      <w:hyperlink w:anchor="_Toc68854021" w:history="1">
        <w:r w:rsidR="00805CA2" w:rsidRPr="00FD75BA">
          <w:rPr>
            <w:rStyle w:val="Hyperlink"/>
            <w:rFonts w:cstheme="minorHAnsi"/>
            <w:noProof/>
            <w14:scene3d>
              <w14:camera w14:prst="orthographicFront"/>
              <w14:lightRig w14:rig="threePt" w14:dir="t">
                <w14:rot w14:lat="0" w14:lon="0" w14:rev="0"/>
              </w14:lightRig>
            </w14:scene3d>
          </w:rPr>
          <w:t>I.1.2.</w:t>
        </w:r>
        <w:r w:rsidR="00805CA2">
          <w:rPr>
            <w:rFonts w:eastAsiaTheme="minorEastAsia" w:cstheme="minorBidi"/>
            <w:noProof/>
            <w:sz w:val="22"/>
            <w:szCs w:val="22"/>
            <w:lang w:val="en-US"/>
          </w:rPr>
          <w:tab/>
        </w:r>
        <w:r w:rsidR="00805CA2" w:rsidRPr="00FD75BA">
          <w:rPr>
            <w:rStyle w:val="Hyperlink"/>
            <w:rFonts w:cstheme="minorHAnsi"/>
            <w:noProof/>
          </w:rPr>
          <w:t>Морфологичен състав на битовите отпадъци</w:t>
        </w:r>
        <w:r w:rsidR="00805CA2">
          <w:rPr>
            <w:noProof/>
            <w:webHidden/>
          </w:rPr>
          <w:tab/>
        </w:r>
        <w:r w:rsidR="00805CA2">
          <w:rPr>
            <w:noProof/>
            <w:webHidden/>
          </w:rPr>
          <w:fldChar w:fldCharType="begin"/>
        </w:r>
        <w:r w:rsidR="00805CA2">
          <w:rPr>
            <w:noProof/>
            <w:webHidden/>
          </w:rPr>
          <w:instrText xml:space="preserve"> PAGEREF _Toc68854021 \h </w:instrText>
        </w:r>
        <w:r w:rsidR="00805CA2">
          <w:rPr>
            <w:noProof/>
            <w:webHidden/>
          </w:rPr>
        </w:r>
        <w:r w:rsidR="00805CA2">
          <w:rPr>
            <w:noProof/>
            <w:webHidden/>
          </w:rPr>
          <w:fldChar w:fldCharType="separate"/>
        </w:r>
        <w:r w:rsidR="00E16676">
          <w:rPr>
            <w:noProof/>
            <w:webHidden/>
          </w:rPr>
          <w:t>21</w:t>
        </w:r>
        <w:r w:rsidR="00805CA2">
          <w:rPr>
            <w:noProof/>
            <w:webHidden/>
          </w:rPr>
          <w:fldChar w:fldCharType="end"/>
        </w:r>
      </w:hyperlink>
    </w:p>
    <w:p w14:paraId="7D5CB967" w14:textId="7553A3B0" w:rsidR="00805CA2" w:rsidRDefault="00810450">
      <w:pPr>
        <w:pStyle w:val="TOC3"/>
        <w:tabs>
          <w:tab w:val="left" w:pos="1320"/>
          <w:tab w:val="right" w:leader="dot" w:pos="9060"/>
        </w:tabs>
        <w:rPr>
          <w:rFonts w:eastAsiaTheme="minorEastAsia" w:cstheme="minorBidi"/>
          <w:noProof/>
          <w:sz w:val="22"/>
          <w:szCs w:val="22"/>
          <w:lang w:val="en-US"/>
        </w:rPr>
      </w:pPr>
      <w:hyperlink w:anchor="_Toc68854022" w:history="1">
        <w:r w:rsidR="00805CA2" w:rsidRPr="00FD75BA">
          <w:rPr>
            <w:rStyle w:val="Hyperlink"/>
            <w:rFonts w:cstheme="minorHAnsi"/>
            <w:noProof/>
            <w14:scene3d>
              <w14:camera w14:prst="orthographicFront"/>
              <w14:lightRig w14:rig="threePt" w14:dir="t">
                <w14:rot w14:lat="0" w14:lon="0" w14:rev="0"/>
              </w14:lightRig>
            </w14:scene3d>
          </w:rPr>
          <w:t>I.1.3.</w:t>
        </w:r>
        <w:r w:rsidR="00805CA2">
          <w:rPr>
            <w:rFonts w:eastAsiaTheme="minorEastAsia" w:cstheme="minorBidi"/>
            <w:noProof/>
            <w:sz w:val="22"/>
            <w:szCs w:val="22"/>
            <w:lang w:val="en-US"/>
          </w:rPr>
          <w:tab/>
        </w:r>
        <w:r w:rsidR="00805CA2" w:rsidRPr="00FD75BA">
          <w:rPr>
            <w:rStyle w:val="Hyperlink"/>
            <w:rFonts w:cstheme="minorHAnsi"/>
            <w:noProof/>
          </w:rPr>
          <w:t>Основни изводи</w:t>
        </w:r>
        <w:r w:rsidR="00805CA2">
          <w:rPr>
            <w:noProof/>
            <w:webHidden/>
          </w:rPr>
          <w:tab/>
        </w:r>
        <w:r w:rsidR="00805CA2">
          <w:rPr>
            <w:noProof/>
            <w:webHidden/>
          </w:rPr>
          <w:fldChar w:fldCharType="begin"/>
        </w:r>
        <w:r w:rsidR="00805CA2">
          <w:rPr>
            <w:noProof/>
            <w:webHidden/>
          </w:rPr>
          <w:instrText xml:space="preserve"> PAGEREF _Toc68854022 \h </w:instrText>
        </w:r>
        <w:r w:rsidR="00805CA2">
          <w:rPr>
            <w:noProof/>
            <w:webHidden/>
          </w:rPr>
        </w:r>
        <w:r w:rsidR="00805CA2">
          <w:rPr>
            <w:noProof/>
            <w:webHidden/>
          </w:rPr>
          <w:fldChar w:fldCharType="separate"/>
        </w:r>
        <w:r w:rsidR="00E16676">
          <w:rPr>
            <w:noProof/>
            <w:webHidden/>
          </w:rPr>
          <w:t>22</w:t>
        </w:r>
        <w:r w:rsidR="00805CA2">
          <w:rPr>
            <w:noProof/>
            <w:webHidden/>
          </w:rPr>
          <w:fldChar w:fldCharType="end"/>
        </w:r>
      </w:hyperlink>
    </w:p>
    <w:p w14:paraId="6941A4EB" w14:textId="0DEC30AB" w:rsidR="00805CA2" w:rsidRDefault="00810450">
      <w:pPr>
        <w:pStyle w:val="TOC2"/>
        <w:rPr>
          <w:rFonts w:eastAsiaTheme="minorEastAsia" w:cstheme="minorBidi"/>
          <w:noProof/>
          <w:sz w:val="22"/>
          <w:szCs w:val="22"/>
          <w:lang w:val="en-US"/>
        </w:rPr>
      </w:pPr>
      <w:hyperlink w:anchor="_Toc68854023" w:history="1">
        <w:r w:rsidR="00805CA2" w:rsidRPr="00FD75BA">
          <w:rPr>
            <w:rStyle w:val="Hyperlink"/>
            <w:rFonts w:cstheme="minorHAnsi"/>
            <w:noProof/>
            <w14:scene3d>
              <w14:camera w14:prst="orthographicFront"/>
              <w14:lightRig w14:rig="threePt" w14:dir="t">
                <w14:rot w14:lat="0" w14:lon="0" w14:rev="0"/>
              </w14:lightRig>
            </w14:scene3d>
          </w:rPr>
          <w:t>I.2.</w:t>
        </w:r>
        <w:r w:rsidR="00805CA2">
          <w:rPr>
            <w:rFonts w:eastAsiaTheme="minorEastAsia" w:cstheme="minorBidi"/>
            <w:noProof/>
            <w:sz w:val="22"/>
            <w:szCs w:val="22"/>
            <w:lang w:val="en-US"/>
          </w:rPr>
          <w:tab/>
        </w:r>
        <w:r w:rsidR="00805CA2" w:rsidRPr="00FD75BA">
          <w:rPr>
            <w:rStyle w:val="Hyperlink"/>
            <w:noProof/>
          </w:rPr>
          <w:t>Производствени отпадъци</w:t>
        </w:r>
        <w:r w:rsidR="00805CA2">
          <w:rPr>
            <w:noProof/>
            <w:webHidden/>
          </w:rPr>
          <w:tab/>
        </w:r>
        <w:r w:rsidR="00805CA2">
          <w:rPr>
            <w:noProof/>
            <w:webHidden/>
          </w:rPr>
          <w:fldChar w:fldCharType="begin"/>
        </w:r>
        <w:r w:rsidR="00805CA2">
          <w:rPr>
            <w:noProof/>
            <w:webHidden/>
          </w:rPr>
          <w:instrText xml:space="preserve"> PAGEREF _Toc68854023 \h </w:instrText>
        </w:r>
        <w:r w:rsidR="00805CA2">
          <w:rPr>
            <w:noProof/>
            <w:webHidden/>
          </w:rPr>
        </w:r>
        <w:r w:rsidR="00805CA2">
          <w:rPr>
            <w:noProof/>
            <w:webHidden/>
          </w:rPr>
          <w:fldChar w:fldCharType="separate"/>
        </w:r>
        <w:r w:rsidR="00E16676">
          <w:rPr>
            <w:noProof/>
            <w:webHidden/>
          </w:rPr>
          <w:t>23</w:t>
        </w:r>
        <w:r w:rsidR="00805CA2">
          <w:rPr>
            <w:noProof/>
            <w:webHidden/>
          </w:rPr>
          <w:fldChar w:fldCharType="end"/>
        </w:r>
      </w:hyperlink>
    </w:p>
    <w:p w14:paraId="1660B8FE" w14:textId="54B89743" w:rsidR="00805CA2" w:rsidRDefault="00810450">
      <w:pPr>
        <w:pStyle w:val="TOC3"/>
        <w:tabs>
          <w:tab w:val="left" w:pos="1320"/>
          <w:tab w:val="right" w:leader="dot" w:pos="9060"/>
        </w:tabs>
        <w:rPr>
          <w:rFonts w:eastAsiaTheme="minorEastAsia" w:cstheme="minorBidi"/>
          <w:noProof/>
          <w:sz w:val="22"/>
          <w:szCs w:val="22"/>
          <w:lang w:val="en-US"/>
        </w:rPr>
      </w:pPr>
      <w:hyperlink w:anchor="_Toc68854024" w:history="1">
        <w:r w:rsidR="00805CA2" w:rsidRPr="00FD75BA">
          <w:rPr>
            <w:rStyle w:val="Hyperlink"/>
            <w:noProof/>
            <w14:scene3d>
              <w14:camera w14:prst="orthographicFront"/>
              <w14:lightRig w14:rig="threePt" w14:dir="t">
                <w14:rot w14:lat="0" w14:lon="0" w14:rev="0"/>
              </w14:lightRig>
            </w14:scene3d>
          </w:rPr>
          <w:t>I.2.1.</w:t>
        </w:r>
        <w:r w:rsidR="00805CA2">
          <w:rPr>
            <w:rFonts w:eastAsiaTheme="minorEastAsia" w:cstheme="minorBidi"/>
            <w:noProof/>
            <w:sz w:val="22"/>
            <w:szCs w:val="22"/>
            <w:lang w:val="en-US"/>
          </w:rPr>
          <w:tab/>
        </w:r>
        <w:r w:rsidR="00805CA2" w:rsidRPr="00FD75BA">
          <w:rPr>
            <w:rStyle w:val="Hyperlink"/>
            <w:noProof/>
          </w:rPr>
          <w:t>Образувани производствени отпадъци</w:t>
        </w:r>
        <w:r w:rsidR="00805CA2">
          <w:rPr>
            <w:noProof/>
            <w:webHidden/>
          </w:rPr>
          <w:tab/>
        </w:r>
        <w:r w:rsidR="00805CA2">
          <w:rPr>
            <w:noProof/>
            <w:webHidden/>
          </w:rPr>
          <w:fldChar w:fldCharType="begin"/>
        </w:r>
        <w:r w:rsidR="00805CA2">
          <w:rPr>
            <w:noProof/>
            <w:webHidden/>
          </w:rPr>
          <w:instrText xml:space="preserve"> PAGEREF _Toc68854024 \h </w:instrText>
        </w:r>
        <w:r w:rsidR="00805CA2">
          <w:rPr>
            <w:noProof/>
            <w:webHidden/>
          </w:rPr>
        </w:r>
        <w:r w:rsidR="00805CA2">
          <w:rPr>
            <w:noProof/>
            <w:webHidden/>
          </w:rPr>
          <w:fldChar w:fldCharType="separate"/>
        </w:r>
        <w:r w:rsidR="00E16676">
          <w:rPr>
            <w:noProof/>
            <w:webHidden/>
          </w:rPr>
          <w:t>24</w:t>
        </w:r>
        <w:r w:rsidR="00805CA2">
          <w:rPr>
            <w:noProof/>
            <w:webHidden/>
          </w:rPr>
          <w:fldChar w:fldCharType="end"/>
        </w:r>
      </w:hyperlink>
    </w:p>
    <w:p w14:paraId="17A5B826" w14:textId="6FF17C33" w:rsidR="00805CA2" w:rsidRDefault="00810450">
      <w:pPr>
        <w:pStyle w:val="TOC3"/>
        <w:tabs>
          <w:tab w:val="left" w:pos="1320"/>
          <w:tab w:val="right" w:leader="dot" w:pos="9060"/>
        </w:tabs>
        <w:rPr>
          <w:rFonts w:eastAsiaTheme="minorEastAsia" w:cstheme="minorBidi"/>
          <w:noProof/>
          <w:sz w:val="22"/>
          <w:szCs w:val="22"/>
          <w:lang w:val="en-US"/>
        </w:rPr>
      </w:pPr>
      <w:hyperlink w:anchor="_Toc68854025" w:history="1">
        <w:r w:rsidR="00805CA2" w:rsidRPr="00FD75BA">
          <w:rPr>
            <w:rStyle w:val="Hyperlink"/>
            <w:noProof/>
            <w14:scene3d>
              <w14:camera w14:prst="orthographicFront"/>
              <w14:lightRig w14:rig="threePt" w14:dir="t">
                <w14:rot w14:lat="0" w14:lon="0" w14:rev="0"/>
              </w14:lightRig>
            </w14:scene3d>
          </w:rPr>
          <w:t>I.2.2.</w:t>
        </w:r>
        <w:r w:rsidR="00805CA2">
          <w:rPr>
            <w:rFonts w:eastAsiaTheme="minorEastAsia" w:cstheme="minorBidi"/>
            <w:noProof/>
            <w:sz w:val="22"/>
            <w:szCs w:val="22"/>
            <w:lang w:val="en-US"/>
          </w:rPr>
          <w:tab/>
        </w:r>
        <w:r w:rsidR="00805CA2" w:rsidRPr="00FD75BA">
          <w:rPr>
            <w:rStyle w:val="Hyperlink"/>
            <w:noProof/>
          </w:rPr>
          <w:t>Третирани производствени отпадъци</w:t>
        </w:r>
        <w:r w:rsidR="00805CA2">
          <w:rPr>
            <w:noProof/>
            <w:webHidden/>
          </w:rPr>
          <w:tab/>
        </w:r>
        <w:r w:rsidR="00805CA2">
          <w:rPr>
            <w:noProof/>
            <w:webHidden/>
          </w:rPr>
          <w:fldChar w:fldCharType="begin"/>
        </w:r>
        <w:r w:rsidR="00805CA2">
          <w:rPr>
            <w:noProof/>
            <w:webHidden/>
          </w:rPr>
          <w:instrText xml:space="preserve"> PAGEREF _Toc68854025 \h </w:instrText>
        </w:r>
        <w:r w:rsidR="00805CA2">
          <w:rPr>
            <w:noProof/>
            <w:webHidden/>
          </w:rPr>
        </w:r>
        <w:r w:rsidR="00805CA2">
          <w:rPr>
            <w:noProof/>
            <w:webHidden/>
          </w:rPr>
          <w:fldChar w:fldCharType="separate"/>
        </w:r>
        <w:r w:rsidR="00E16676">
          <w:rPr>
            <w:noProof/>
            <w:webHidden/>
          </w:rPr>
          <w:t>26</w:t>
        </w:r>
        <w:r w:rsidR="00805CA2">
          <w:rPr>
            <w:noProof/>
            <w:webHidden/>
          </w:rPr>
          <w:fldChar w:fldCharType="end"/>
        </w:r>
      </w:hyperlink>
    </w:p>
    <w:p w14:paraId="4B965568" w14:textId="6A69E886" w:rsidR="00805CA2" w:rsidRDefault="00810450">
      <w:pPr>
        <w:pStyle w:val="TOC3"/>
        <w:tabs>
          <w:tab w:val="left" w:pos="1320"/>
          <w:tab w:val="right" w:leader="dot" w:pos="9060"/>
        </w:tabs>
        <w:rPr>
          <w:rFonts w:eastAsiaTheme="minorEastAsia" w:cstheme="minorBidi"/>
          <w:noProof/>
          <w:sz w:val="22"/>
          <w:szCs w:val="22"/>
          <w:lang w:val="en-US"/>
        </w:rPr>
      </w:pPr>
      <w:hyperlink w:anchor="_Toc68854026" w:history="1">
        <w:r w:rsidR="00805CA2" w:rsidRPr="00FD75BA">
          <w:rPr>
            <w:rStyle w:val="Hyperlink"/>
            <w:noProof/>
            <w14:scene3d>
              <w14:camera w14:prst="orthographicFront"/>
              <w14:lightRig w14:rig="threePt" w14:dir="t">
                <w14:rot w14:lat="0" w14:lon="0" w14:rev="0"/>
              </w14:lightRig>
            </w14:scene3d>
          </w:rPr>
          <w:t>I.2.3.</w:t>
        </w:r>
        <w:r w:rsidR="00805CA2">
          <w:rPr>
            <w:rFonts w:eastAsiaTheme="minorEastAsia" w:cstheme="minorBidi"/>
            <w:noProof/>
            <w:sz w:val="22"/>
            <w:szCs w:val="22"/>
            <w:lang w:val="en-US"/>
          </w:rPr>
          <w:tab/>
        </w:r>
        <w:r w:rsidR="00805CA2" w:rsidRPr="00FD75BA">
          <w:rPr>
            <w:rStyle w:val="Hyperlink"/>
            <w:noProof/>
          </w:rPr>
          <w:t>Внесени и изнесени от страната производствени отпадъци</w:t>
        </w:r>
        <w:r w:rsidR="00805CA2">
          <w:rPr>
            <w:noProof/>
            <w:webHidden/>
          </w:rPr>
          <w:tab/>
        </w:r>
        <w:r w:rsidR="00805CA2">
          <w:rPr>
            <w:noProof/>
            <w:webHidden/>
          </w:rPr>
          <w:fldChar w:fldCharType="begin"/>
        </w:r>
        <w:r w:rsidR="00805CA2">
          <w:rPr>
            <w:noProof/>
            <w:webHidden/>
          </w:rPr>
          <w:instrText xml:space="preserve"> PAGEREF _Toc68854026 \h </w:instrText>
        </w:r>
        <w:r w:rsidR="00805CA2">
          <w:rPr>
            <w:noProof/>
            <w:webHidden/>
          </w:rPr>
        </w:r>
        <w:r w:rsidR="00805CA2">
          <w:rPr>
            <w:noProof/>
            <w:webHidden/>
          </w:rPr>
          <w:fldChar w:fldCharType="separate"/>
        </w:r>
        <w:r w:rsidR="00E16676">
          <w:rPr>
            <w:noProof/>
            <w:webHidden/>
          </w:rPr>
          <w:t>28</w:t>
        </w:r>
        <w:r w:rsidR="00805CA2">
          <w:rPr>
            <w:noProof/>
            <w:webHidden/>
          </w:rPr>
          <w:fldChar w:fldCharType="end"/>
        </w:r>
      </w:hyperlink>
    </w:p>
    <w:p w14:paraId="61575B2F" w14:textId="230E2148" w:rsidR="00805CA2" w:rsidRDefault="00810450">
      <w:pPr>
        <w:pStyle w:val="TOC3"/>
        <w:tabs>
          <w:tab w:val="left" w:pos="1320"/>
          <w:tab w:val="right" w:leader="dot" w:pos="9060"/>
        </w:tabs>
        <w:rPr>
          <w:rFonts w:eastAsiaTheme="minorEastAsia" w:cstheme="minorBidi"/>
          <w:noProof/>
          <w:sz w:val="22"/>
          <w:szCs w:val="22"/>
          <w:lang w:val="en-US"/>
        </w:rPr>
      </w:pPr>
      <w:hyperlink w:anchor="_Toc68854027" w:history="1">
        <w:r w:rsidR="00805CA2" w:rsidRPr="00FD75BA">
          <w:rPr>
            <w:rStyle w:val="Hyperlink"/>
            <w:noProof/>
            <w14:scene3d>
              <w14:camera w14:prst="orthographicFront"/>
              <w14:lightRig w14:rig="threePt" w14:dir="t">
                <w14:rot w14:lat="0" w14:lon="0" w14:rev="0"/>
              </w14:lightRig>
            </w14:scene3d>
          </w:rPr>
          <w:t>I.2.4.</w:t>
        </w:r>
        <w:r w:rsidR="00805CA2">
          <w:rPr>
            <w:rFonts w:eastAsiaTheme="minorEastAsia" w:cstheme="minorBidi"/>
            <w:noProof/>
            <w:sz w:val="22"/>
            <w:szCs w:val="22"/>
            <w:lang w:val="en-US"/>
          </w:rPr>
          <w:tab/>
        </w:r>
        <w:r w:rsidR="00805CA2" w:rsidRPr="00FD75BA">
          <w:rPr>
            <w:rStyle w:val="Hyperlink"/>
            <w:noProof/>
          </w:rPr>
          <w:t>Отпадъци на единица БВП</w:t>
        </w:r>
        <w:r w:rsidR="00805CA2">
          <w:rPr>
            <w:noProof/>
            <w:webHidden/>
          </w:rPr>
          <w:tab/>
        </w:r>
        <w:r w:rsidR="00805CA2">
          <w:rPr>
            <w:noProof/>
            <w:webHidden/>
          </w:rPr>
          <w:fldChar w:fldCharType="begin"/>
        </w:r>
        <w:r w:rsidR="00805CA2">
          <w:rPr>
            <w:noProof/>
            <w:webHidden/>
          </w:rPr>
          <w:instrText xml:space="preserve"> PAGEREF _Toc68854027 \h </w:instrText>
        </w:r>
        <w:r w:rsidR="00805CA2">
          <w:rPr>
            <w:noProof/>
            <w:webHidden/>
          </w:rPr>
        </w:r>
        <w:r w:rsidR="00805CA2">
          <w:rPr>
            <w:noProof/>
            <w:webHidden/>
          </w:rPr>
          <w:fldChar w:fldCharType="separate"/>
        </w:r>
        <w:r w:rsidR="00E16676">
          <w:rPr>
            <w:noProof/>
            <w:webHidden/>
          </w:rPr>
          <w:t>29</w:t>
        </w:r>
        <w:r w:rsidR="00805CA2">
          <w:rPr>
            <w:noProof/>
            <w:webHidden/>
          </w:rPr>
          <w:fldChar w:fldCharType="end"/>
        </w:r>
      </w:hyperlink>
    </w:p>
    <w:p w14:paraId="6F520332" w14:textId="67CB0AD3" w:rsidR="00805CA2" w:rsidRDefault="00810450">
      <w:pPr>
        <w:pStyle w:val="TOC3"/>
        <w:tabs>
          <w:tab w:val="left" w:pos="1320"/>
          <w:tab w:val="right" w:leader="dot" w:pos="9060"/>
        </w:tabs>
        <w:rPr>
          <w:rFonts w:eastAsiaTheme="minorEastAsia" w:cstheme="minorBidi"/>
          <w:noProof/>
          <w:sz w:val="22"/>
          <w:szCs w:val="22"/>
          <w:lang w:val="en-US"/>
        </w:rPr>
      </w:pPr>
      <w:hyperlink w:anchor="_Toc68854028" w:history="1">
        <w:r w:rsidR="00805CA2" w:rsidRPr="00FD75BA">
          <w:rPr>
            <w:rStyle w:val="Hyperlink"/>
            <w:noProof/>
            <w14:scene3d>
              <w14:camera w14:prst="orthographicFront"/>
              <w14:lightRig w14:rig="threePt" w14:dir="t">
                <w14:rot w14:lat="0" w14:lon="0" w14:rev="0"/>
              </w14:lightRig>
            </w14:scene3d>
          </w:rPr>
          <w:t>I.2.5.</w:t>
        </w:r>
        <w:r w:rsidR="00805CA2">
          <w:rPr>
            <w:rFonts w:eastAsiaTheme="minorEastAsia" w:cstheme="minorBidi"/>
            <w:noProof/>
            <w:sz w:val="22"/>
            <w:szCs w:val="22"/>
            <w:lang w:val="en-US"/>
          </w:rPr>
          <w:tab/>
        </w:r>
        <w:r w:rsidR="00805CA2" w:rsidRPr="00FD75BA">
          <w:rPr>
            <w:rStyle w:val="Hyperlink"/>
            <w:noProof/>
          </w:rPr>
          <w:t>Основни изводи</w:t>
        </w:r>
        <w:r w:rsidR="00805CA2">
          <w:rPr>
            <w:noProof/>
            <w:webHidden/>
          </w:rPr>
          <w:tab/>
        </w:r>
        <w:r w:rsidR="00805CA2">
          <w:rPr>
            <w:noProof/>
            <w:webHidden/>
          </w:rPr>
          <w:fldChar w:fldCharType="begin"/>
        </w:r>
        <w:r w:rsidR="00805CA2">
          <w:rPr>
            <w:noProof/>
            <w:webHidden/>
          </w:rPr>
          <w:instrText xml:space="preserve"> PAGEREF _Toc68854028 \h </w:instrText>
        </w:r>
        <w:r w:rsidR="00805CA2">
          <w:rPr>
            <w:noProof/>
            <w:webHidden/>
          </w:rPr>
        </w:r>
        <w:r w:rsidR="00805CA2">
          <w:rPr>
            <w:noProof/>
            <w:webHidden/>
          </w:rPr>
          <w:fldChar w:fldCharType="separate"/>
        </w:r>
        <w:r w:rsidR="00E16676">
          <w:rPr>
            <w:noProof/>
            <w:webHidden/>
          </w:rPr>
          <w:t>32</w:t>
        </w:r>
        <w:r w:rsidR="00805CA2">
          <w:rPr>
            <w:noProof/>
            <w:webHidden/>
          </w:rPr>
          <w:fldChar w:fldCharType="end"/>
        </w:r>
      </w:hyperlink>
    </w:p>
    <w:p w14:paraId="38518F4C" w14:textId="20FE300B" w:rsidR="00805CA2" w:rsidRDefault="00810450">
      <w:pPr>
        <w:pStyle w:val="TOC2"/>
        <w:rPr>
          <w:rFonts w:eastAsiaTheme="minorEastAsia" w:cstheme="minorBidi"/>
          <w:noProof/>
          <w:sz w:val="22"/>
          <w:szCs w:val="22"/>
          <w:lang w:val="en-US"/>
        </w:rPr>
      </w:pPr>
      <w:hyperlink w:anchor="_Toc68854029" w:history="1">
        <w:r w:rsidR="00805CA2" w:rsidRPr="00FD75BA">
          <w:rPr>
            <w:rStyle w:val="Hyperlink"/>
            <w:rFonts w:cstheme="minorHAnsi"/>
            <w:noProof/>
            <w14:scene3d>
              <w14:camera w14:prst="orthographicFront"/>
              <w14:lightRig w14:rig="threePt" w14:dir="t">
                <w14:rot w14:lat="0" w14:lon="0" w14:rev="0"/>
              </w14:lightRig>
            </w14:scene3d>
          </w:rPr>
          <w:t>I.3.</w:t>
        </w:r>
        <w:r w:rsidR="00805CA2">
          <w:rPr>
            <w:rFonts w:eastAsiaTheme="minorEastAsia" w:cstheme="minorBidi"/>
            <w:noProof/>
            <w:sz w:val="22"/>
            <w:szCs w:val="22"/>
            <w:lang w:val="en-US"/>
          </w:rPr>
          <w:tab/>
        </w:r>
        <w:r w:rsidR="00805CA2" w:rsidRPr="00FD75BA">
          <w:rPr>
            <w:rStyle w:val="Hyperlink"/>
            <w:noProof/>
          </w:rPr>
          <w:t>Строителни отпадъци</w:t>
        </w:r>
        <w:r w:rsidR="00805CA2">
          <w:rPr>
            <w:noProof/>
            <w:webHidden/>
          </w:rPr>
          <w:tab/>
        </w:r>
        <w:r w:rsidR="00805CA2">
          <w:rPr>
            <w:noProof/>
            <w:webHidden/>
          </w:rPr>
          <w:fldChar w:fldCharType="begin"/>
        </w:r>
        <w:r w:rsidR="00805CA2">
          <w:rPr>
            <w:noProof/>
            <w:webHidden/>
          </w:rPr>
          <w:instrText xml:space="preserve"> PAGEREF _Toc68854029 \h </w:instrText>
        </w:r>
        <w:r w:rsidR="00805CA2">
          <w:rPr>
            <w:noProof/>
            <w:webHidden/>
          </w:rPr>
        </w:r>
        <w:r w:rsidR="00805CA2">
          <w:rPr>
            <w:noProof/>
            <w:webHidden/>
          </w:rPr>
          <w:fldChar w:fldCharType="separate"/>
        </w:r>
        <w:r w:rsidR="00E16676">
          <w:rPr>
            <w:noProof/>
            <w:webHidden/>
          </w:rPr>
          <w:t>32</w:t>
        </w:r>
        <w:r w:rsidR="00805CA2">
          <w:rPr>
            <w:noProof/>
            <w:webHidden/>
          </w:rPr>
          <w:fldChar w:fldCharType="end"/>
        </w:r>
      </w:hyperlink>
    </w:p>
    <w:p w14:paraId="2BF33372" w14:textId="6B7EFF40" w:rsidR="00805CA2" w:rsidRDefault="00810450">
      <w:pPr>
        <w:pStyle w:val="TOC3"/>
        <w:tabs>
          <w:tab w:val="left" w:pos="1320"/>
          <w:tab w:val="right" w:leader="dot" w:pos="9060"/>
        </w:tabs>
        <w:rPr>
          <w:rFonts w:eastAsiaTheme="minorEastAsia" w:cstheme="minorBidi"/>
          <w:noProof/>
          <w:sz w:val="22"/>
          <w:szCs w:val="22"/>
          <w:lang w:val="en-US"/>
        </w:rPr>
      </w:pPr>
      <w:hyperlink w:anchor="_Toc68854030" w:history="1">
        <w:r w:rsidR="00805CA2" w:rsidRPr="00FD75BA">
          <w:rPr>
            <w:rStyle w:val="Hyperlink"/>
            <w:noProof/>
            <w14:scene3d>
              <w14:camera w14:prst="orthographicFront"/>
              <w14:lightRig w14:rig="threePt" w14:dir="t">
                <w14:rot w14:lat="0" w14:lon="0" w14:rev="0"/>
              </w14:lightRig>
            </w14:scene3d>
          </w:rPr>
          <w:t>I.3.1.</w:t>
        </w:r>
        <w:r w:rsidR="00805CA2">
          <w:rPr>
            <w:rFonts w:eastAsiaTheme="minorEastAsia" w:cstheme="minorBidi"/>
            <w:noProof/>
            <w:sz w:val="22"/>
            <w:szCs w:val="22"/>
            <w:lang w:val="en-US"/>
          </w:rPr>
          <w:tab/>
        </w:r>
        <w:r w:rsidR="00805CA2" w:rsidRPr="00FD75BA">
          <w:rPr>
            <w:rStyle w:val="Hyperlink"/>
            <w:noProof/>
          </w:rPr>
          <w:t>Национален стратегически план за управление на отпадъци от строителство и разрушаване на територията на Р. България за периода 2011-2020 г.</w:t>
        </w:r>
        <w:r w:rsidR="00805CA2">
          <w:rPr>
            <w:noProof/>
            <w:webHidden/>
          </w:rPr>
          <w:tab/>
        </w:r>
        <w:r w:rsidR="00805CA2">
          <w:rPr>
            <w:noProof/>
            <w:webHidden/>
          </w:rPr>
          <w:fldChar w:fldCharType="begin"/>
        </w:r>
        <w:r w:rsidR="00805CA2">
          <w:rPr>
            <w:noProof/>
            <w:webHidden/>
          </w:rPr>
          <w:instrText xml:space="preserve"> PAGEREF _Toc68854030 \h </w:instrText>
        </w:r>
        <w:r w:rsidR="00805CA2">
          <w:rPr>
            <w:noProof/>
            <w:webHidden/>
          </w:rPr>
        </w:r>
        <w:r w:rsidR="00805CA2">
          <w:rPr>
            <w:noProof/>
            <w:webHidden/>
          </w:rPr>
          <w:fldChar w:fldCharType="separate"/>
        </w:r>
        <w:r w:rsidR="00E16676">
          <w:rPr>
            <w:noProof/>
            <w:webHidden/>
          </w:rPr>
          <w:t>33</w:t>
        </w:r>
        <w:r w:rsidR="00805CA2">
          <w:rPr>
            <w:noProof/>
            <w:webHidden/>
          </w:rPr>
          <w:fldChar w:fldCharType="end"/>
        </w:r>
      </w:hyperlink>
    </w:p>
    <w:p w14:paraId="2C097847" w14:textId="6449E58A" w:rsidR="00805CA2" w:rsidRDefault="00810450">
      <w:pPr>
        <w:pStyle w:val="TOC3"/>
        <w:tabs>
          <w:tab w:val="left" w:pos="1320"/>
          <w:tab w:val="right" w:leader="dot" w:pos="9060"/>
        </w:tabs>
        <w:rPr>
          <w:rFonts w:eastAsiaTheme="minorEastAsia" w:cstheme="minorBidi"/>
          <w:noProof/>
          <w:sz w:val="22"/>
          <w:szCs w:val="22"/>
          <w:lang w:val="en-US"/>
        </w:rPr>
      </w:pPr>
      <w:hyperlink w:anchor="_Toc68854031" w:history="1">
        <w:r w:rsidR="00805CA2" w:rsidRPr="00FD75BA">
          <w:rPr>
            <w:rStyle w:val="Hyperlink"/>
            <w:noProof/>
            <w14:scene3d>
              <w14:camera w14:prst="orthographicFront"/>
              <w14:lightRig w14:rig="threePt" w14:dir="t">
                <w14:rot w14:lat="0" w14:lon="0" w14:rev="0"/>
              </w14:lightRig>
            </w14:scene3d>
          </w:rPr>
          <w:t>I.3.2.</w:t>
        </w:r>
        <w:r w:rsidR="00805CA2">
          <w:rPr>
            <w:rFonts w:eastAsiaTheme="minorEastAsia" w:cstheme="minorBidi"/>
            <w:noProof/>
            <w:sz w:val="22"/>
            <w:szCs w:val="22"/>
            <w:lang w:val="en-US"/>
          </w:rPr>
          <w:tab/>
        </w:r>
        <w:r w:rsidR="00805CA2" w:rsidRPr="00FD75BA">
          <w:rPr>
            <w:rStyle w:val="Hyperlink"/>
            <w:noProof/>
          </w:rPr>
          <w:t>Европейски и национални цели за оползотворяване и рециклиране на строителни отпадъци</w:t>
        </w:r>
        <w:r w:rsidR="00805CA2">
          <w:rPr>
            <w:noProof/>
            <w:webHidden/>
          </w:rPr>
          <w:tab/>
        </w:r>
        <w:r w:rsidR="00805CA2">
          <w:rPr>
            <w:noProof/>
            <w:webHidden/>
          </w:rPr>
          <w:fldChar w:fldCharType="begin"/>
        </w:r>
        <w:r w:rsidR="00805CA2">
          <w:rPr>
            <w:noProof/>
            <w:webHidden/>
          </w:rPr>
          <w:instrText xml:space="preserve"> PAGEREF _Toc68854031 \h </w:instrText>
        </w:r>
        <w:r w:rsidR="00805CA2">
          <w:rPr>
            <w:noProof/>
            <w:webHidden/>
          </w:rPr>
        </w:r>
        <w:r w:rsidR="00805CA2">
          <w:rPr>
            <w:noProof/>
            <w:webHidden/>
          </w:rPr>
          <w:fldChar w:fldCharType="separate"/>
        </w:r>
        <w:r w:rsidR="00E16676">
          <w:rPr>
            <w:noProof/>
            <w:webHidden/>
          </w:rPr>
          <w:t>33</w:t>
        </w:r>
        <w:r w:rsidR="00805CA2">
          <w:rPr>
            <w:noProof/>
            <w:webHidden/>
          </w:rPr>
          <w:fldChar w:fldCharType="end"/>
        </w:r>
      </w:hyperlink>
    </w:p>
    <w:p w14:paraId="025809CC" w14:textId="3E6B3362" w:rsidR="00805CA2" w:rsidRDefault="00810450">
      <w:pPr>
        <w:pStyle w:val="TOC3"/>
        <w:tabs>
          <w:tab w:val="left" w:pos="1320"/>
          <w:tab w:val="right" w:leader="dot" w:pos="9060"/>
        </w:tabs>
        <w:rPr>
          <w:rFonts w:eastAsiaTheme="minorEastAsia" w:cstheme="minorBidi"/>
          <w:noProof/>
          <w:sz w:val="22"/>
          <w:szCs w:val="22"/>
          <w:lang w:val="en-US"/>
        </w:rPr>
      </w:pPr>
      <w:hyperlink w:anchor="_Toc68854032" w:history="1">
        <w:r w:rsidR="00805CA2" w:rsidRPr="00FD75BA">
          <w:rPr>
            <w:rStyle w:val="Hyperlink"/>
            <w:noProof/>
            <w14:scene3d>
              <w14:camera w14:prst="orthographicFront"/>
              <w14:lightRig w14:rig="threePt" w14:dir="t">
                <w14:rot w14:lat="0" w14:lon="0" w14:rev="0"/>
              </w14:lightRig>
            </w14:scene3d>
          </w:rPr>
          <w:t>I.3.3.</w:t>
        </w:r>
        <w:r w:rsidR="00805CA2">
          <w:rPr>
            <w:rFonts w:eastAsiaTheme="minorEastAsia" w:cstheme="minorBidi"/>
            <w:noProof/>
            <w:sz w:val="22"/>
            <w:szCs w:val="22"/>
            <w:lang w:val="en-US"/>
          </w:rPr>
          <w:tab/>
        </w:r>
        <w:r w:rsidR="00805CA2" w:rsidRPr="00FD75BA">
          <w:rPr>
            <w:rStyle w:val="Hyperlink"/>
            <w:noProof/>
          </w:rPr>
          <w:t>Образувани и оползотворени строителни отпадъци</w:t>
        </w:r>
        <w:r w:rsidR="00805CA2">
          <w:rPr>
            <w:noProof/>
            <w:webHidden/>
          </w:rPr>
          <w:tab/>
        </w:r>
        <w:r w:rsidR="00805CA2">
          <w:rPr>
            <w:noProof/>
            <w:webHidden/>
          </w:rPr>
          <w:fldChar w:fldCharType="begin"/>
        </w:r>
        <w:r w:rsidR="00805CA2">
          <w:rPr>
            <w:noProof/>
            <w:webHidden/>
          </w:rPr>
          <w:instrText xml:space="preserve"> PAGEREF _Toc68854032 \h </w:instrText>
        </w:r>
        <w:r w:rsidR="00805CA2">
          <w:rPr>
            <w:noProof/>
            <w:webHidden/>
          </w:rPr>
        </w:r>
        <w:r w:rsidR="00805CA2">
          <w:rPr>
            <w:noProof/>
            <w:webHidden/>
          </w:rPr>
          <w:fldChar w:fldCharType="separate"/>
        </w:r>
        <w:r w:rsidR="00E16676">
          <w:rPr>
            <w:noProof/>
            <w:webHidden/>
          </w:rPr>
          <w:t>34</w:t>
        </w:r>
        <w:r w:rsidR="00805CA2">
          <w:rPr>
            <w:noProof/>
            <w:webHidden/>
          </w:rPr>
          <w:fldChar w:fldCharType="end"/>
        </w:r>
      </w:hyperlink>
    </w:p>
    <w:p w14:paraId="067C8DF6" w14:textId="7394C7E2" w:rsidR="00805CA2" w:rsidRDefault="00810450">
      <w:pPr>
        <w:pStyle w:val="TOC3"/>
        <w:tabs>
          <w:tab w:val="left" w:pos="1320"/>
          <w:tab w:val="right" w:leader="dot" w:pos="9060"/>
        </w:tabs>
        <w:rPr>
          <w:rFonts w:eastAsiaTheme="minorEastAsia" w:cstheme="minorBidi"/>
          <w:noProof/>
          <w:sz w:val="22"/>
          <w:szCs w:val="22"/>
          <w:lang w:val="en-US"/>
        </w:rPr>
      </w:pPr>
      <w:hyperlink w:anchor="_Toc68854033" w:history="1">
        <w:r w:rsidR="00805CA2" w:rsidRPr="00FD75BA">
          <w:rPr>
            <w:rStyle w:val="Hyperlink"/>
            <w:noProof/>
            <w14:scene3d>
              <w14:camera w14:prst="orthographicFront"/>
              <w14:lightRig w14:rig="threePt" w14:dir="t">
                <w14:rot w14:lat="0" w14:lon="0" w14:rev="0"/>
              </w14:lightRig>
            </w14:scene3d>
          </w:rPr>
          <w:t>I.3.4.</w:t>
        </w:r>
        <w:r w:rsidR="00805CA2">
          <w:rPr>
            <w:rFonts w:eastAsiaTheme="minorEastAsia" w:cstheme="minorBidi"/>
            <w:noProof/>
            <w:sz w:val="22"/>
            <w:szCs w:val="22"/>
            <w:lang w:val="en-US"/>
          </w:rPr>
          <w:tab/>
        </w:r>
        <w:r w:rsidR="00805CA2" w:rsidRPr="00FD75BA">
          <w:rPr>
            <w:rStyle w:val="Hyperlink"/>
            <w:noProof/>
          </w:rPr>
          <w:t>Строителни отпадъци на глава от населението в България и страните от ЕС</w:t>
        </w:r>
        <w:r w:rsidR="00805CA2">
          <w:rPr>
            <w:noProof/>
            <w:webHidden/>
          </w:rPr>
          <w:tab/>
        </w:r>
        <w:r w:rsidR="00805CA2">
          <w:rPr>
            <w:noProof/>
            <w:webHidden/>
          </w:rPr>
          <w:fldChar w:fldCharType="begin"/>
        </w:r>
        <w:r w:rsidR="00805CA2">
          <w:rPr>
            <w:noProof/>
            <w:webHidden/>
          </w:rPr>
          <w:instrText xml:space="preserve"> PAGEREF _Toc68854033 \h </w:instrText>
        </w:r>
        <w:r w:rsidR="00805CA2">
          <w:rPr>
            <w:noProof/>
            <w:webHidden/>
          </w:rPr>
        </w:r>
        <w:r w:rsidR="00805CA2">
          <w:rPr>
            <w:noProof/>
            <w:webHidden/>
          </w:rPr>
          <w:fldChar w:fldCharType="separate"/>
        </w:r>
        <w:r w:rsidR="00E16676">
          <w:rPr>
            <w:noProof/>
            <w:webHidden/>
          </w:rPr>
          <w:t>36</w:t>
        </w:r>
        <w:r w:rsidR="00805CA2">
          <w:rPr>
            <w:noProof/>
            <w:webHidden/>
          </w:rPr>
          <w:fldChar w:fldCharType="end"/>
        </w:r>
      </w:hyperlink>
    </w:p>
    <w:p w14:paraId="735EC858" w14:textId="3E6C5E6B" w:rsidR="00805CA2" w:rsidRDefault="00810450">
      <w:pPr>
        <w:pStyle w:val="TOC3"/>
        <w:tabs>
          <w:tab w:val="left" w:pos="1320"/>
          <w:tab w:val="right" w:leader="dot" w:pos="9060"/>
        </w:tabs>
        <w:rPr>
          <w:rFonts w:eastAsiaTheme="minorEastAsia" w:cstheme="minorBidi"/>
          <w:noProof/>
          <w:sz w:val="22"/>
          <w:szCs w:val="22"/>
          <w:lang w:val="en-US"/>
        </w:rPr>
      </w:pPr>
      <w:hyperlink w:anchor="_Toc68854034" w:history="1">
        <w:r w:rsidR="00805CA2" w:rsidRPr="00FD75BA">
          <w:rPr>
            <w:rStyle w:val="Hyperlink"/>
            <w:noProof/>
            <w14:scene3d>
              <w14:camera w14:prst="orthographicFront"/>
              <w14:lightRig w14:rig="threePt" w14:dir="t">
                <w14:rot w14:lat="0" w14:lon="0" w14:rev="0"/>
              </w14:lightRig>
            </w14:scene3d>
          </w:rPr>
          <w:t>I.3.5.</w:t>
        </w:r>
        <w:r w:rsidR="00805CA2">
          <w:rPr>
            <w:rFonts w:eastAsiaTheme="minorEastAsia" w:cstheme="minorBidi"/>
            <w:noProof/>
            <w:sz w:val="22"/>
            <w:szCs w:val="22"/>
            <w:lang w:val="en-US"/>
          </w:rPr>
          <w:tab/>
        </w:r>
        <w:r w:rsidR="00805CA2" w:rsidRPr="00FD75BA">
          <w:rPr>
            <w:rStyle w:val="Hyperlink"/>
            <w:noProof/>
          </w:rPr>
          <w:t>Основни изводи</w:t>
        </w:r>
        <w:r w:rsidR="00805CA2">
          <w:rPr>
            <w:noProof/>
            <w:webHidden/>
          </w:rPr>
          <w:tab/>
        </w:r>
        <w:r w:rsidR="00805CA2">
          <w:rPr>
            <w:noProof/>
            <w:webHidden/>
          </w:rPr>
          <w:fldChar w:fldCharType="begin"/>
        </w:r>
        <w:r w:rsidR="00805CA2">
          <w:rPr>
            <w:noProof/>
            <w:webHidden/>
          </w:rPr>
          <w:instrText xml:space="preserve"> PAGEREF _Toc68854034 \h </w:instrText>
        </w:r>
        <w:r w:rsidR="00805CA2">
          <w:rPr>
            <w:noProof/>
            <w:webHidden/>
          </w:rPr>
        </w:r>
        <w:r w:rsidR="00805CA2">
          <w:rPr>
            <w:noProof/>
            <w:webHidden/>
          </w:rPr>
          <w:fldChar w:fldCharType="separate"/>
        </w:r>
        <w:r w:rsidR="00E16676">
          <w:rPr>
            <w:noProof/>
            <w:webHidden/>
          </w:rPr>
          <w:t>38</w:t>
        </w:r>
        <w:r w:rsidR="00805CA2">
          <w:rPr>
            <w:noProof/>
            <w:webHidden/>
          </w:rPr>
          <w:fldChar w:fldCharType="end"/>
        </w:r>
      </w:hyperlink>
    </w:p>
    <w:p w14:paraId="1638CEB9" w14:textId="5D1EEBB4" w:rsidR="00805CA2" w:rsidRDefault="00810450">
      <w:pPr>
        <w:pStyle w:val="TOC2"/>
        <w:rPr>
          <w:rFonts w:eastAsiaTheme="minorEastAsia" w:cstheme="minorBidi"/>
          <w:noProof/>
          <w:sz w:val="22"/>
          <w:szCs w:val="22"/>
          <w:lang w:val="en-US"/>
        </w:rPr>
      </w:pPr>
      <w:hyperlink w:anchor="_Toc68854035" w:history="1">
        <w:r w:rsidR="00805CA2" w:rsidRPr="00FD75BA">
          <w:rPr>
            <w:rStyle w:val="Hyperlink"/>
            <w:rFonts w:cstheme="minorHAnsi"/>
            <w:noProof/>
            <w14:scene3d>
              <w14:camera w14:prst="orthographicFront"/>
              <w14:lightRig w14:rig="threePt" w14:dir="t">
                <w14:rot w14:lat="0" w14:lon="0" w14:rev="0"/>
              </w14:lightRig>
            </w14:scene3d>
          </w:rPr>
          <w:t>I.4.</w:t>
        </w:r>
        <w:r w:rsidR="00805CA2">
          <w:rPr>
            <w:rFonts w:eastAsiaTheme="minorEastAsia" w:cstheme="minorBidi"/>
            <w:noProof/>
            <w:sz w:val="22"/>
            <w:szCs w:val="22"/>
            <w:lang w:val="en-US"/>
          </w:rPr>
          <w:tab/>
        </w:r>
        <w:r w:rsidR="00805CA2" w:rsidRPr="00FD75BA">
          <w:rPr>
            <w:rStyle w:val="Hyperlink"/>
            <w:noProof/>
          </w:rPr>
          <w:t>Опасни отпадъци</w:t>
        </w:r>
        <w:r w:rsidR="00805CA2">
          <w:rPr>
            <w:noProof/>
            <w:webHidden/>
          </w:rPr>
          <w:tab/>
        </w:r>
        <w:r w:rsidR="00805CA2">
          <w:rPr>
            <w:noProof/>
            <w:webHidden/>
          </w:rPr>
          <w:fldChar w:fldCharType="begin"/>
        </w:r>
        <w:r w:rsidR="00805CA2">
          <w:rPr>
            <w:noProof/>
            <w:webHidden/>
          </w:rPr>
          <w:instrText xml:space="preserve"> PAGEREF _Toc68854035 \h </w:instrText>
        </w:r>
        <w:r w:rsidR="00805CA2">
          <w:rPr>
            <w:noProof/>
            <w:webHidden/>
          </w:rPr>
        </w:r>
        <w:r w:rsidR="00805CA2">
          <w:rPr>
            <w:noProof/>
            <w:webHidden/>
          </w:rPr>
          <w:fldChar w:fldCharType="separate"/>
        </w:r>
        <w:r w:rsidR="00E16676">
          <w:rPr>
            <w:noProof/>
            <w:webHidden/>
          </w:rPr>
          <w:t>39</w:t>
        </w:r>
        <w:r w:rsidR="00805CA2">
          <w:rPr>
            <w:noProof/>
            <w:webHidden/>
          </w:rPr>
          <w:fldChar w:fldCharType="end"/>
        </w:r>
      </w:hyperlink>
    </w:p>
    <w:p w14:paraId="1C5F5604" w14:textId="14BDD0D8" w:rsidR="00805CA2" w:rsidRDefault="00810450">
      <w:pPr>
        <w:pStyle w:val="TOC3"/>
        <w:tabs>
          <w:tab w:val="left" w:pos="1320"/>
          <w:tab w:val="right" w:leader="dot" w:pos="9060"/>
        </w:tabs>
        <w:rPr>
          <w:rFonts w:eastAsiaTheme="minorEastAsia" w:cstheme="minorBidi"/>
          <w:noProof/>
          <w:sz w:val="22"/>
          <w:szCs w:val="22"/>
          <w:lang w:val="en-US"/>
        </w:rPr>
      </w:pPr>
      <w:hyperlink w:anchor="_Toc68854036" w:history="1">
        <w:r w:rsidR="00805CA2" w:rsidRPr="00FD75BA">
          <w:rPr>
            <w:rStyle w:val="Hyperlink"/>
            <w:noProof/>
            <w14:scene3d>
              <w14:camera w14:prst="orthographicFront"/>
              <w14:lightRig w14:rig="threePt" w14:dir="t">
                <w14:rot w14:lat="0" w14:lon="0" w14:rev="0"/>
              </w14:lightRig>
            </w14:scene3d>
          </w:rPr>
          <w:t>I.4.1.</w:t>
        </w:r>
        <w:r w:rsidR="00805CA2">
          <w:rPr>
            <w:rFonts w:eastAsiaTheme="minorEastAsia" w:cstheme="minorBidi"/>
            <w:noProof/>
            <w:sz w:val="22"/>
            <w:szCs w:val="22"/>
            <w:lang w:val="en-US"/>
          </w:rPr>
          <w:tab/>
        </w:r>
        <w:r w:rsidR="00805CA2" w:rsidRPr="00FD75BA">
          <w:rPr>
            <w:rStyle w:val="Hyperlink"/>
            <w:noProof/>
          </w:rPr>
          <w:t>Образувани опасни отпадъци</w:t>
        </w:r>
        <w:r w:rsidR="00805CA2">
          <w:rPr>
            <w:noProof/>
            <w:webHidden/>
          </w:rPr>
          <w:tab/>
        </w:r>
        <w:r w:rsidR="00805CA2">
          <w:rPr>
            <w:noProof/>
            <w:webHidden/>
          </w:rPr>
          <w:fldChar w:fldCharType="begin"/>
        </w:r>
        <w:r w:rsidR="00805CA2">
          <w:rPr>
            <w:noProof/>
            <w:webHidden/>
          </w:rPr>
          <w:instrText xml:space="preserve"> PAGEREF _Toc68854036 \h </w:instrText>
        </w:r>
        <w:r w:rsidR="00805CA2">
          <w:rPr>
            <w:noProof/>
            <w:webHidden/>
          </w:rPr>
        </w:r>
        <w:r w:rsidR="00805CA2">
          <w:rPr>
            <w:noProof/>
            <w:webHidden/>
          </w:rPr>
          <w:fldChar w:fldCharType="separate"/>
        </w:r>
        <w:r w:rsidR="00E16676">
          <w:rPr>
            <w:noProof/>
            <w:webHidden/>
          </w:rPr>
          <w:t>40</w:t>
        </w:r>
        <w:r w:rsidR="00805CA2">
          <w:rPr>
            <w:noProof/>
            <w:webHidden/>
          </w:rPr>
          <w:fldChar w:fldCharType="end"/>
        </w:r>
      </w:hyperlink>
    </w:p>
    <w:p w14:paraId="1073A3E2" w14:textId="76FB980A" w:rsidR="00805CA2" w:rsidRDefault="00810450">
      <w:pPr>
        <w:pStyle w:val="TOC3"/>
        <w:tabs>
          <w:tab w:val="left" w:pos="1320"/>
          <w:tab w:val="right" w:leader="dot" w:pos="9060"/>
        </w:tabs>
        <w:rPr>
          <w:rFonts w:eastAsiaTheme="minorEastAsia" w:cstheme="minorBidi"/>
          <w:noProof/>
          <w:sz w:val="22"/>
          <w:szCs w:val="22"/>
          <w:lang w:val="en-US"/>
        </w:rPr>
      </w:pPr>
      <w:hyperlink w:anchor="_Toc68854037" w:history="1">
        <w:r w:rsidR="00805CA2" w:rsidRPr="00FD75BA">
          <w:rPr>
            <w:rStyle w:val="Hyperlink"/>
            <w:noProof/>
            <w14:scene3d>
              <w14:camera w14:prst="orthographicFront"/>
              <w14:lightRig w14:rig="threePt" w14:dir="t">
                <w14:rot w14:lat="0" w14:lon="0" w14:rev="0"/>
              </w14:lightRig>
            </w14:scene3d>
          </w:rPr>
          <w:t>I.4.2.</w:t>
        </w:r>
        <w:r w:rsidR="00805CA2">
          <w:rPr>
            <w:rFonts w:eastAsiaTheme="minorEastAsia" w:cstheme="minorBidi"/>
            <w:noProof/>
            <w:sz w:val="22"/>
            <w:szCs w:val="22"/>
            <w:lang w:val="en-US"/>
          </w:rPr>
          <w:tab/>
        </w:r>
        <w:r w:rsidR="00805CA2" w:rsidRPr="00FD75BA">
          <w:rPr>
            <w:rStyle w:val="Hyperlink"/>
            <w:noProof/>
          </w:rPr>
          <w:t>Третирани опасни отпадъци</w:t>
        </w:r>
        <w:r w:rsidR="00805CA2">
          <w:rPr>
            <w:noProof/>
            <w:webHidden/>
          </w:rPr>
          <w:tab/>
        </w:r>
        <w:r w:rsidR="00805CA2">
          <w:rPr>
            <w:noProof/>
            <w:webHidden/>
          </w:rPr>
          <w:fldChar w:fldCharType="begin"/>
        </w:r>
        <w:r w:rsidR="00805CA2">
          <w:rPr>
            <w:noProof/>
            <w:webHidden/>
          </w:rPr>
          <w:instrText xml:space="preserve"> PAGEREF _Toc68854037 \h </w:instrText>
        </w:r>
        <w:r w:rsidR="00805CA2">
          <w:rPr>
            <w:noProof/>
            <w:webHidden/>
          </w:rPr>
        </w:r>
        <w:r w:rsidR="00805CA2">
          <w:rPr>
            <w:noProof/>
            <w:webHidden/>
          </w:rPr>
          <w:fldChar w:fldCharType="separate"/>
        </w:r>
        <w:r w:rsidR="00E16676">
          <w:rPr>
            <w:noProof/>
            <w:webHidden/>
          </w:rPr>
          <w:t>41</w:t>
        </w:r>
        <w:r w:rsidR="00805CA2">
          <w:rPr>
            <w:noProof/>
            <w:webHidden/>
          </w:rPr>
          <w:fldChar w:fldCharType="end"/>
        </w:r>
      </w:hyperlink>
    </w:p>
    <w:p w14:paraId="3F62D311" w14:textId="0741DF5E" w:rsidR="00805CA2" w:rsidRDefault="00810450">
      <w:pPr>
        <w:pStyle w:val="TOC3"/>
        <w:tabs>
          <w:tab w:val="left" w:pos="1320"/>
          <w:tab w:val="right" w:leader="dot" w:pos="9060"/>
        </w:tabs>
        <w:rPr>
          <w:rFonts w:eastAsiaTheme="minorEastAsia" w:cstheme="minorBidi"/>
          <w:noProof/>
          <w:sz w:val="22"/>
          <w:szCs w:val="22"/>
          <w:lang w:val="en-US"/>
        </w:rPr>
      </w:pPr>
      <w:hyperlink w:anchor="_Toc68854038" w:history="1">
        <w:r w:rsidR="00805CA2" w:rsidRPr="00FD75BA">
          <w:rPr>
            <w:rStyle w:val="Hyperlink"/>
            <w:noProof/>
            <w14:scene3d>
              <w14:camera w14:prst="orthographicFront"/>
              <w14:lightRig w14:rig="threePt" w14:dir="t">
                <w14:rot w14:lat="0" w14:lon="0" w14:rev="0"/>
              </w14:lightRig>
            </w14:scene3d>
          </w:rPr>
          <w:t>I.4.3.</w:t>
        </w:r>
        <w:r w:rsidR="00805CA2">
          <w:rPr>
            <w:rFonts w:eastAsiaTheme="minorEastAsia" w:cstheme="minorBidi"/>
            <w:noProof/>
            <w:sz w:val="22"/>
            <w:szCs w:val="22"/>
            <w:lang w:val="en-US"/>
          </w:rPr>
          <w:tab/>
        </w:r>
        <w:r w:rsidR="00805CA2" w:rsidRPr="00FD75BA">
          <w:rPr>
            <w:rStyle w:val="Hyperlink"/>
            <w:noProof/>
          </w:rPr>
          <w:t>Негодни за употреба пестициди</w:t>
        </w:r>
        <w:r w:rsidR="00805CA2">
          <w:rPr>
            <w:noProof/>
            <w:webHidden/>
          </w:rPr>
          <w:tab/>
        </w:r>
        <w:r w:rsidR="00805CA2">
          <w:rPr>
            <w:noProof/>
            <w:webHidden/>
          </w:rPr>
          <w:fldChar w:fldCharType="begin"/>
        </w:r>
        <w:r w:rsidR="00805CA2">
          <w:rPr>
            <w:noProof/>
            <w:webHidden/>
          </w:rPr>
          <w:instrText xml:space="preserve"> PAGEREF _Toc68854038 \h </w:instrText>
        </w:r>
        <w:r w:rsidR="00805CA2">
          <w:rPr>
            <w:noProof/>
            <w:webHidden/>
          </w:rPr>
        </w:r>
        <w:r w:rsidR="00805CA2">
          <w:rPr>
            <w:noProof/>
            <w:webHidden/>
          </w:rPr>
          <w:fldChar w:fldCharType="separate"/>
        </w:r>
        <w:r w:rsidR="00E16676">
          <w:rPr>
            <w:noProof/>
            <w:webHidden/>
          </w:rPr>
          <w:t>42</w:t>
        </w:r>
        <w:r w:rsidR="00805CA2">
          <w:rPr>
            <w:noProof/>
            <w:webHidden/>
          </w:rPr>
          <w:fldChar w:fldCharType="end"/>
        </w:r>
      </w:hyperlink>
    </w:p>
    <w:p w14:paraId="4D481555" w14:textId="79C24629" w:rsidR="00805CA2" w:rsidRDefault="00810450">
      <w:pPr>
        <w:pStyle w:val="TOC3"/>
        <w:tabs>
          <w:tab w:val="left" w:pos="1320"/>
          <w:tab w:val="right" w:leader="dot" w:pos="9060"/>
        </w:tabs>
        <w:rPr>
          <w:rFonts w:eastAsiaTheme="minorEastAsia" w:cstheme="minorBidi"/>
          <w:noProof/>
          <w:sz w:val="22"/>
          <w:szCs w:val="22"/>
          <w:lang w:val="en-US"/>
        </w:rPr>
      </w:pPr>
      <w:hyperlink w:anchor="_Toc68854039" w:history="1">
        <w:r w:rsidR="00805CA2" w:rsidRPr="00FD75BA">
          <w:rPr>
            <w:rStyle w:val="Hyperlink"/>
            <w:noProof/>
            <w14:scene3d>
              <w14:camera w14:prst="orthographicFront"/>
              <w14:lightRig w14:rig="threePt" w14:dir="t">
                <w14:rot w14:lat="0" w14:lon="0" w14:rev="0"/>
              </w14:lightRig>
            </w14:scene3d>
          </w:rPr>
          <w:t>I.4.4.</w:t>
        </w:r>
        <w:r w:rsidR="00805CA2">
          <w:rPr>
            <w:rFonts w:eastAsiaTheme="minorEastAsia" w:cstheme="minorBidi"/>
            <w:noProof/>
            <w:sz w:val="22"/>
            <w:szCs w:val="22"/>
            <w:lang w:val="en-US"/>
          </w:rPr>
          <w:tab/>
        </w:r>
        <w:r w:rsidR="00805CA2" w:rsidRPr="00FD75BA">
          <w:rPr>
            <w:rStyle w:val="Hyperlink"/>
            <w:noProof/>
          </w:rPr>
          <w:t>Внесени и изнесени от страната опасни отпадъци</w:t>
        </w:r>
        <w:r w:rsidR="00805CA2">
          <w:rPr>
            <w:noProof/>
            <w:webHidden/>
          </w:rPr>
          <w:tab/>
        </w:r>
        <w:r w:rsidR="00805CA2">
          <w:rPr>
            <w:noProof/>
            <w:webHidden/>
          </w:rPr>
          <w:fldChar w:fldCharType="begin"/>
        </w:r>
        <w:r w:rsidR="00805CA2">
          <w:rPr>
            <w:noProof/>
            <w:webHidden/>
          </w:rPr>
          <w:instrText xml:space="preserve"> PAGEREF _Toc68854039 \h </w:instrText>
        </w:r>
        <w:r w:rsidR="00805CA2">
          <w:rPr>
            <w:noProof/>
            <w:webHidden/>
          </w:rPr>
        </w:r>
        <w:r w:rsidR="00805CA2">
          <w:rPr>
            <w:noProof/>
            <w:webHidden/>
          </w:rPr>
          <w:fldChar w:fldCharType="separate"/>
        </w:r>
        <w:r w:rsidR="00E16676">
          <w:rPr>
            <w:noProof/>
            <w:webHidden/>
          </w:rPr>
          <w:t>44</w:t>
        </w:r>
        <w:r w:rsidR="00805CA2">
          <w:rPr>
            <w:noProof/>
            <w:webHidden/>
          </w:rPr>
          <w:fldChar w:fldCharType="end"/>
        </w:r>
      </w:hyperlink>
    </w:p>
    <w:p w14:paraId="616735C5" w14:textId="7BEB4177" w:rsidR="00805CA2" w:rsidRDefault="00810450">
      <w:pPr>
        <w:pStyle w:val="TOC3"/>
        <w:tabs>
          <w:tab w:val="left" w:pos="1320"/>
          <w:tab w:val="right" w:leader="dot" w:pos="9060"/>
        </w:tabs>
        <w:rPr>
          <w:rFonts w:eastAsiaTheme="minorEastAsia" w:cstheme="minorBidi"/>
          <w:noProof/>
          <w:sz w:val="22"/>
          <w:szCs w:val="22"/>
          <w:lang w:val="en-US"/>
        </w:rPr>
      </w:pPr>
      <w:hyperlink w:anchor="_Toc68854040" w:history="1">
        <w:r w:rsidR="00805CA2" w:rsidRPr="00FD75BA">
          <w:rPr>
            <w:rStyle w:val="Hyperlink"/>
            <w:noProof/>
            <w14:scene3d>
              <w14:camera w14:prst="orthographicFront"/>
              <w14:lightRig w14:rig="threePt" w14:dir="t">
                <w14:rot w14:lat="0" w14:lon="0" w14:rev="0"/>
              </w14:lightRig>
            </w14:scene3d>
          </w:rPr>
          <w:t>I.4.5.</w:t>
        </w:r>
        <w:r w:rsidR="00805CA2">
          <w:rPr>
            <w:rFonts w:eastAsiaTheme="minorEastAsia" w:cstheme="minorBidi"/>
            <w:noProof/>
            <w:sz w:val="22"/>
            <w:szCs w:val="22"/>
            <w:lang w:val="en-US"/>
          </w:rPr>
          <w:tab/>
        </w:r>
        <w:r w:rsidR="00805CA2" w:rsidRPr="00FD75BA">
          <w:rPr>
            <w:rStyle w:val="Hyperlink"/>
            <w:noProof/>
          </w:rPr>
          <w:t>Опасни отпадъци на единица БВП</w:t>
        </w:r>
        <w:r w:rsidR="00805CA2">
          <w:rPr>
            <w:noProof/>
            <w:webHidden/>
          </w:rPr>
          <w:tab/>
        </w:r>
        <w:r w:rsidR="00805CA2">
          <w:rPr>
            <w:noProof/>
            <w:webHidden/>
          </w:rPr>
          <w:fldChar w:fldCharType="begin"/>
        </w:r>
        <w:r w:rsidR="00805CA2">
          <w:rPr>
            <w:noProof/>
            <w:webHidden/>
          </w:rPr>
          <w:instrText xml:space="preserve"> PAGEREF _Toc68854040 \h </w:instrText>
        </w:r>
        <w:r w:rsidR="00805CA2">
          <w:rPr>
            <w:noProof/>
            <w:webHidden/>
          </w:rPr>
        </w:r>
        <w:r w:rsidR="00805CA2">
          <w:rPr>
            <w:noProof/>
            <w:webHidden/>
          </w:rPr>
          <w:fldChar w:fldCharType="separate"/>
        </w:r>
        <w:r w:rsidR="00E16676">
          <w:rPr>
            <w:noProof/>
            <w:webHidden/>
          </w:rPr>
          <w:t>45</w:t>
        </w:r>
        <w:r w:rsidR="00805CA2">
          <w:rPr>
            <w:noProof/>
            <w:webHidden/>
          </w:rPr>
          <w:fldChar w:fldCharType="end"/>
        </w:r>
      </w:hyperlink>
    </w:p>
    <w:p w14:paraId="4F86A2E1" w14:textId="49F7FA0E" w:rsidR="00805CA2" w:rsidRDefault="00810450">
      <w:pPr>
        <w:pStyle w:val="TOC3"/>
        <w:tabs>
          <w:tab w:val="left" w:pos="1320"/>
          <w:tab w:val="right" w:leader="dot" w:pos="9060"/>
        </w:tabs>
        <w:rPr>
          <w:rFonts w:eastAsiaTheme="minorEastAsia" w:cstheme="minorBidi"/>
          <w:noProof/>
          <w:sz w:val="22"/>
          <w:szCs w:val="22"/>
          <w:lang w:val="en-US"/>
        </w:rPr>
      </w:pPr>
      <w:hyperlink w:anchor="_Toc68854041" w:history="1">
        <w:r w:rsidR="00805CA2" w:rsidRPr="00FD75BA">
          <w:rPr>
            <w:rStyle w:val="Hyperlink"/>
            <w:noProof/>
            <w14:scene3d>
              <w14:camera w14:prst="orthographicFront"/>
              <w14:lightRig w14:rig="threePt" w14:dir="t">
                <w14:rot w14:lat="0" w14:lon="0" w14:rev="0"/>
              </w14:lightRig>
            </w14:scene3d>
          </w:rPr>
          <w:t>I.4.6.</w:t>
        </w:r>
        <w:r w:rsidR="00805CA2">
          <w:rPr>
            <w:rFonts w:eastAsiaTheme="minorEastAsia" w:cstheme="minorBidi"/>
            <w:noProof/>
            <w:sz w:val="22"/>
            <w:szCs w:val="22"/>
            <w:lang w:val="en-US"/>
          </w:rPr>
          <w:tab/>
        </w:r>
        <w:r w:rsidR="00805CA2" w:rsidRPr="00FD75BA">
          <w:rPr>
            <w:rStyle w:val="Hyperlink"/>
            <w:noProof/>
          </w:rPr>
          <w:t>Отпадъци, съдържащи устойчиви органични замърсители (УОЗ), различни от пестицидите</w:t>
        </w:r>
        <w:r w:rsidR="00805CA2">
          <w:rPr>
            <w:noProof/>
            <w:webHidden/>
          </w:rPr>
          <w:tab/>
        </w:r>
        <w:r w:rsidR="00805CA2">
          <w:rPr>
            <w:noProof/>
            <w:webHidden/>
          </w:rPr>
          <w:fldChar w:fldCharType="begin"/>
        </w:r>
        <w:r w:rsidR="00805CA2">
          <w:rPr>
            <w:noProof/>
            <w:webHidden/>
          </w:rPr>
          <w:instrText xml:space="preserve"> PAGEREF _Toc68854041 \h </w:instrText>
        </w:r>
        <w:r w:rsidR="00805CA2">
          <w:rPr>
            <w:noProof/>
            <w:webHidden/>
          </w:rPr>
        </w:r>
        <w:r w:rsidR="00805CA2">
          <w:rPr>
            <w:noProof/>
            <w:webHidden/>
          </w:rPr>
          <w:fldChar w:fldCharType="separate"/>
        </w:r>
        <w:r w:rsidR="00E16676">
          <w:rPr>
            <w:noProof/>
            <w:webHidden/>
          </w:rPr>
          <w:t>47</w:t>
        </w:r>
        <w:r w:rsidR="00805CA2">
          <w:rPr>
            <w:noProof/>
            <w:webHidden/>
          </w:rPr>
          <w:fldChar w:fldCharType="end"/>
        </w:r>
      </w:hyperlink>
    </w:p>
    <w:p w14:paraId="7B23632F" w14:textId="46568500" w:rsidR="00805CA2" w:rsidRDefault="00810450">
      <w:pPr>
        <w:pStyle w:val="TOC3"/>
        <w:tabs>
          <w:tab w:val="left" w:pos="1320"/>
          <w:tab w:val="right" w:leader="dot" w:pos="9060"/>
        </w:tabs>
        <w:rPr>
          <w:rFonts w:eastAsiaTheme="minorEastAsia" w:cstheme="minorBidi"/>
          <w:noProof/>
          <w:sz w:val="22"/>
          <w:szCs w:val="22"/>
          <w:lang w:val="en-US"/>
        </w:rPr>
      </w:pPr>
      <w:hyperlink w:anchor="_Toc68854042" w:history="1">
        <w:r w:rsidR="00805CA2" w:rsidRPr="00FD75BA">
          <w:rPr>
            <w:rStyle w:val="Hyperlink"/>
            <w:noProof/>
            <w14:scene3d>
              <w14:camera w14:prst="orthographicFront"/>
              <w14:lightRig w14:rig="threePt" w14:dir="t">
                <w14:rot w14:lat="0" w14:lon="0" w14:rev="0"/>
              </w14:lightRig>
            </w14:scene3d>
          </w:rPr>
          <w:t>I.4.7.</w:t>
        </w:r>
        <w:r w:rsidR="00805CA2">
          <w:rPr>
            <w:rFonts w:eastAsiaTheme="minorEastAsia" w:cstheme="minorBidi"/>
            <w:noProof/>
            <w:sz w:val="22"/>
            <w:szCs w:val="22"/>
            <w:lang w:val="en-US"/>
          </w:rPr>
          <w:tab/>
        </w:r>
        <w:r w:rsidR="00805CA2" w:rsidRPr="00FD75BA">
          <w:rPr>
            <w:rStyle w:val="Hyperlink"/>
            <w:noProof/>
          </w:rPr>
          <w:t>Основни изводи</w:t>
        </w:r>
        <w:r w:rsidR="00805CA2">
          <w:rPr>
            <w:noProof/>
            <w:webHidden/>
          </w:rPr>
          <w:tab/>
        </w:r>
        <w:r w:rsidR="00805CA2">
          <w:rPr>
            <w:noProof/>
            <w:webHidden/>
          </w:rPr>
          <w:fldChar w:fldCharType="begin"/>
        </w:r>
        <w:r w:rsidR="00805CA2">
          <w:rPr>
            <w:noProof/>
            <w:webHidden/>
          </w:rPr>
          <w:instrText xml:space="preserve"> PAGEREF _Toc68854042 \h </w:instrText>
        </w:r>
        <w:r w:rsidR="00805CA2">
          <w:rPr>
            <w:noProof/>
            <w:webHidden/>
          </w:rPr>
        </w:r>
        <w:r w:rsidR="00805CA2">
          <w:rPr>
            <w:noProof/>
            <w:webHidden/>
          </w:rPr>
          <w:fldChar w:fldCharType="separate"/>
        </w:r>
        <w:r w:rsidR="00E16676">
          <w:rPr>
            <w:noProof/>
            <w:webHidden/>
          </w:rPr>
          <w:t>58</w:t>
        </w:r>
        <w:r w:rsidR="00805CA2">
          <w:rPr>
            <w:noProof/>
            <w:webHidden/>
          </w:rPr>
          <w:fldChar w:fldCharType="end"/>
        </w:r>
      </w:hyperlink>
    </w:p>
    <w:p w14:paraId="17A0ECED" w14:textId="17F3AE2F" w:rsidR="00805CA2" w:rsidRDefault="00810450">
      <w:pPr>
        <w:pStyle w:val="TOC2"/>
        <w:rPr>
          <w:rFonts w:eastAsiaTheme="minorEastAsia" w:cstheme="minorBidi"/>
          <w:noProof/>
          <w:sz w:val="22"/>
          <w:szCs w:val="22"/>
          <w:lang w:val="en-US"/>
        </w:rPr>
      </w:pPr>
      <w:hyperlink w:anchor="_Toc68854043" w:history="1">
        <w:r w:rsidR="00805CA2" w:rsidRPr="00FD75BA">
          <w:rPr>
            <w:rStyle w:val="Hyperlink"/>
            <w:rFonts w:cstheme="minorHAnsi"/>
            <w:noProof/>
            <w14:scene3d>
              <w14:camera w14:prst="orthographicFront"/>
              <w14:lightRig w14:rig="threePt" w14:dir="t">
                <w14:rot w14:lat="0" w14:lon="0" w14:rev="0"/>
              </w14:lightRig>
            </w14:scene3d>
          </w:rPr>
          <w:t>I.5.</w:t>
        </w:r>
        <w:r w:rsidR="00805CA2">
          <w:rPr>
            <w:rFonts w:eastAsiaTheme="minorEastAsia" w:cstheme="minorBidi"/>
            <w:noProof/>
            <w:sz w:val="22"/>
            <w:szCs w:val="22"/>
            <w:lang w:val="en-US"/>
          </w:rPr>
          <w:tab/>
        </w:r>
        <w:r w:rsidR="00805CA2" w:rsidRPr="00FD75BA">
          <w:rPr>
            <w:rStyle w:val="Hyperlink"/>
            <w:noProof/>
          </w:rPr>
          <w:t>Специфични потоци отпадъци</w:t>
        </w:r>
        <w:r w:rsidR="00805CA2">
          <w:rPr>
            <w:noProof/>
            <w:webHidden/>
          </w:rPr>
          <w:tab/>
        </w:r>
        <w:r w:rsidR="00805CA2">
          <w:rPr>
            <w:noProof/>
            <w:webHidden/>
          </w:rPr>
          <w:fldChar w:fldCharType="begin"/>
        </w:r>
        <w:r w:rsidR="00805CA2">
          <w:rPr>
            <w:noProof/>
            <w:webHidden/>
          </w:rPr>
          <w:instrText xml:space="preserve"> PAGEREF _Toc68854043 \h </w:instrText>
        </w:r>
        <w:r w:rsidR="00805CA2">
          <w:rPr>
            <w:noProof/>
            <w:webHidden/>
          </w:rPr>
        </w:r>
        <w:r w:rsidR="00805CA2">
          <w:rPr>
            <w:noProof/>
            <w:webHidden/>
          </w:rPr>
          <w:fldChar w:fldCharType="separate"/>
        </w:r>
        <w:r w:rsidR="00E16676">
          <w:rPr>
            <w:noProof/>
            <w:webHidden/>
          </w:rPr>
          <w:t>59</w:t>
        </w:r>
        <w:r w:rsidR="00805CA2">
          <w:rPr>
            <w:noProof/>
            <w:webHidden/>
          </w:rPr>
          <w:fldChar w:fldCharType="end"/>
        </w:r>
      </w:hyperlink>
    </w:p>
    <w:p w14:paraId="13ADF47A" w14:textId="6AE7901F" w:rsidR="00805CA2" w:rsidRDefault="00810450">
      <w:pPr>
        <w:pStyle w:val="TOC3"/>
        <w:tabs>
          <w:tab w:val="left" w:pos="1320"/>
          <w:tab w:val="right" w:leader="dot" w:pos="9060"/>
        </w:tabs>
        <w:rPr>
          <w:rFonts w:eastAsiaTheme="minorEastAsia" w:cstheme="minorBidi"/>
          <w:noProof/>
          <w:sz w:val="22"/>
          <w:szCs w:val="22"/>
          <w:lang w:val="en-US"/>
        </w:rPr>
      </w:pPr>
      <w:hyperlink w:anchor="_Toc68854044" w:history="1">
        <w:r w:rsidR="00805CA2" w:rsidRPr="00FD75BA">
          <w:rPr>
            <w:rStyle w:val="Hyperlink"/>
            <w:noProof/>
            <w14:scene3d>
              <w14:camera w14:prst="orthographicFront"/>
              <w14:lightRig w14:rig="threePt" w14:dir="t">
                <w14:rot w14:lat="0" w14:lon="0" w14:rev="0"/>
              </w14:lightRig>
            </w14:scene3d>
          </w:rPr>
          <w:t>I.5.1.</w:t>
        </w:r>
        <w:r w:rsidR="00805CA2">
          <w:rPr>
            <w:rFonts w:eastAsiaTheme="minorEastAsia" w:cstheme="minorBidi"/>
            <w:noProof/>
            <w:sz w:val="22"/>
            <w:szCs w:val="22"/>
            <w:lang w:val="en-US"/>
          </w:rPr>
          <w:tab/>
        </w:r>
        <w:r w:rsidR="00805CA2" w:rsidRPr="00FD75BA">
          <w:rPr>
            <w:rStyle w:val="Hyperlink"/>
            <w:noProof/>
          </w:rPr>
          <w:t xml:space="preserve">Масово разпространени отпадъци (отпадъци от опаковки, негодни за употреба батерии и акумулатори, излязло от употреба електрическо и електронно </w:t>
        </w:r>
        <w:r w:rsidR="00805CA2" w:rsidRPr="00FD75BA">
          <w:rPr>
            <w:rStyle w:val="Hyperlink"/>
            <w:noProof/>
          </w:rPr>
          <w:lastRenderedPageBreak/>
          <w:t>оборудване, излезли от употреба моторни превозни средства, отпадъчни масла и нефтопродукти, излезли от употреба гуми)</w:t>
        </w:r>
        <w:r w:rsidR="00805CA2">
          <w:rPr>
            <w:noProof/>
            <w:webHidden/>
          </w:rPr>
          <w:tab/>
        </w:r>
        <w:r w:rsidR="00805CA2">
          <w:rPr>
            <w:noProof/>
            <w:webHidden/>
          </w:rPr>
          <w:fldChar w:fldCharType="begin"/>
        </w:r>
        <w:r w:rsidR="00805CA2">
          <w:rPr>
            <w:noProof/>
            <w:webHidden/>
          </w:rPr>
          <w:instrText xml:space="preserve"> PAGEREF _Toc68854044 \h </w:instrText>
        </w:r>
        <w:r w:rsidR="00805CA2">
          <w:rPr>
            <w:noProof/>
            <w:webHidden/>
          </w:rPr>
        </w:r>
        <w:r w:rsidR="00805CA2">
          <w:rPr>
            <w:noProof/>
            <w:webHidden/>
          </w:rPr>
          <w:fldChar w:fldCharType="separate"/>
        </w:r>
        <w:r w:rsidR="00E16676">
          <w:rPr>
            <w:noProof/>
            <w:webHidden/>
          </w:rPr>
          <w:t>59</w:t>
        </w:r>
        <w:r w:rsidR="00805CA2">
          <w:rPr>
            <w:noProof/>
            <w:webHidden/>
          </w:rPr>
          <w:fldChar w:fldCharType="end"/>
        </w:r>
      </w:hyperlink>
    </w:p>
    <w:p w14:paraId="13889E86" w14:textId="6E8E2C1B" w:rsidR="00805CA2" w:rsidRDefault="00810450">
      <w:pPr>
        <w:pStyle w:val="TOC4"/>
        <w:tabs>
          <w:tab w:val="left" w:pos="1760"/>
          <w:tab w:val="right" w:leader="dot" w:pos="9060"/>
        </w:tabs>
        <w:rPr>
          <w:rFonts w:eastAsiaTheme="minorEastAsia" w:cstheme="minorBidi"/>
          <w:noProof/>
          <w:sz w:val="22"/>
          <w:lang w:val="en-US"/>
        </w:rPr>
      </w:pPr>
      <w:hyperlink w:anchor="_Toc68854045" w:history="1">
        <w:r w:rsidR="00805CA2" w:rsidRPr="00FD75BA">
          <w:rPr>
            <w:rStyle w:val="Hyperlink"/>
            <w:noProof/>
          </w:rPr>
          <w:t>I.5.1.1.</w:t>
        </w:r>
        <w:r w:rsidR="00805CA2">
          <w:rPr>
            <w:rFonts w:eastAsiaTheme="minorEastAsia" w:cstheme="minorBidi"/>
            <w:noProof/>
            <w:sz w:val="22"/>
            <w:lang w:val="en-US"/>
          </w:rPr>
          <w:tab/>
        </w:r>
        <w:r w:rsidR="00805CA2" w:rsidRPr="00FD75BA">
          <w:rPr>
            <w:rStyle w:val="Hyperlink"/>
            <w:noProof/>
          </w:rPr>
          <w:t>Отпадъци от опаковки</w:t>
        </w:r>
        <w:r w:rsidR="00805CA2">
          <w:rPr>
            <w:noProof/>
            <w:webHidden/>
          </w:rPr>
          <w:tab/>
        </w:r>
        <w:r w:rsidR="00805CA2">
          <w:rPr>
            <w:noProof/>
            <w:webHidden/>
          </w:rPr>
          <w:fldChar w:fldCharType="begin"/>
        </w:r>
        <w:r w:rsidR="00805CA2">
          <w:rPr>
            <w:noProof/>
            <w:webHidden/>
          </w:rPr>
          <w:instrText xml:space="preserve"> PAGEREF _Toc68854045 \h </w:instrText>
        </w:r>
        <w:r w:rsidR="00805CA2">
          <w:rPr>
            <w:noProof/>
            <w:webHidden/>
          </w:rPr>
        </w:r>
        <w:r w:rsidR="00805CA2">
          <w:rPr>
            <w:noProof/>
            <w:webHidden/>
          </w:rPr>
          <w:fldChar w:fldCharType="separate"/>
        </w:r>
        <w:r w:rsidR="00E16676">
          <w:rPr>
            <w:noProof/>
            <w:webHidden/>
          </w:rPr>
          <w:t>60</w:t>
        </w:r>
        <w:r w:rsidR="00805CA2">
          <w:rPr>
            <w:noProof/>
            <w:webHidden/>
          </w:rPr>
          <w:fldChar w:fldCharType="end"/>
        </w:r>
      </w:hyperlink>
    </w:p>
    <w:p w14:paraId="7B3648FA" w14:textId="1AD572C2" w:rsidR="00805CA2" w:rsidRDefault="00810450">
      <w:pPr>
        <w:pStyle w:val="TOC4"/>
        <w:tabs>
          <w:tab w:val="left" w:pos="1760"/>
          <w:tab w:val="right" w:leader="dot" w:pos="9060"/>
        </w:tabs>
        <w:rPr>
          <w:rFonts w:eastAsiaTheme="minorEastAsia" w:cstheme="minorBidi"/>
          <w:noProof/>
          <w:sz w:val="22"/>
          <w:lang w:val="en-US"/>
        </w:rPr>
      </w:pPr>
      <w:hyperlink w:anchor="_Toc68854046" w:history="1">
        <w:r w:rsidR="00805CA2" w:rsidRPr="00FD75BA">
          <w:rPr>
            <w:rStyle w:val="Hyperlink"/>
            <w:noProof/>
          </w:rPr>
          <w:t>I.5.1.2.</w:t>
        </w:r>
        <w:r w:rsidR="00805CA2">
          <w:rPr>
            <w:rFonts w:eastAsiaTheme="minorEastAsia" w:cstheme="minorBidi"/>
            <w:noProof/>
            <w:sz w:val="22"/>
            <w:lang w:val="en-US"/>
          </w:rPr>
          <w:tab/>
        </w:r>
        <w:r w:rsidR="00805CA2" w:rsidRPr="00FD75BA">
          <w:rPr>
            <w:rStyle w:val="Hyperlink"/>
            <w:noProof/>
          </w:rPr>
          <w:t>Анализ на пазара на рециклируеми материали в ЕС</w:t>
        </w:r>
        <w:r w:rsidR="00805CA2">
          <w:rPr>
            <w:noProof/>
            <w:webHidden/>
          </w:rPr>
          <w:tab/>
        </w:r>
        <w:r w:rsidR="00805CA2">
          <w:rPr>
            <w:noProof/>
            <w:webHidden/>
          </w:rPr>
          <w:fldChar w:fldCharType="begin"/>
        </w:r>
        <w:r w:rsidR="00805CA2">
          <w:rPr>
            <w:noProof/>
            <w:webHidden/>
          </w:rPr>
          <w:instrText xml:space="preserve"> PAGEREF _Toc68854046 \h </w:instrText>
        </w:r>
        <w:r w:rsidR="00805CA2">
          <w:rPr>
            <w:noProof/>
            <w:webHidden/>
          </w:rPr>
        </w:r>
        <w:r w:rsidR="00805CA2">
          <w:rPr>
            <w:noProof/>
            <w:webHidden/>
          </w:rPr>
          <w:fldChar w:fldCharType="separate"/>
        </w:r>
        <w:r w:rsidR="00E16676">
          <w:rPr>
            <w:noProof/>
            <w:webHidden/>
          </w:rPr>
          <w:t>67</w:t>
        </w:r>
        <w:r w:rsidR="00805CA2">
          <w:rPr>
            <w:noProof/>
            <w:webHidden/>
          </w:rPr>
          <w:fldChar w:fldCharType="end"/>
        </w:r>
      </w:hyperlink>
    </w:p>
    <w:p w14:paraId="6C9A97E7" w14:textId="5DDDD9B6" w:rsidR="00805CA2" w:rsidRDefault="00810450">
      <w:pPr>
        <w:pStyle w:val="TOC4"/>
        <w:tabs>
          <w:tab w:val="left" w:pos="1760"/>
          <w:tab w:val="right" w:leader="dot" w:pos="9060"/>
        </w:tabs>
        <w:rPr>
          <w:rFonts w:eastAsiaTheme="minorEastAsia" w:cstheme="minorBidi"/>
          <w:noProof/>
          <w:sz w:val="22"/>
          <w:lang w:val="en-US"/>
        </w:rPr>
      </w:pPr>
      <w:hyperlink w:anchor="_Toc68854047" w:history="1">
        <w:r w:rsidR="00805CA2" w:rsidRPr="00FD75BA">
          <w:rPr>
            <w:rStyle w:val="Hyperlink"/>
            <w:noProof/>
          </w:rPr>
          <w:t>I.5.1.3.</w:t>
        </w:r>
        <w:r w:rsidR="00805CA2">
          <w:rPr>
            <w:rFonts w:eastAsiaTheme="minorEastAsia" w:cstheme="minorBidi"/>
            <w:noProof/>
            <w:sz w:val="22"/>
            <w:lang w:val="en-US"/>
          </w:rPr>
          <w:tab/>
        </w:r>
        <w:r w:rsidR="00805CA2" w:rsidRPr="00FD75BA">
          <w:rPr>
            <w:rStyle w:val="Hyperlink"/>
            <w:noProof/>
          </w:rPr>
          <w:t>Отпадъци от излязло от употреба електрическо и електронно оборудване</w:t>
        </w:r>
        <w:r w:rsidR="00805CA2">
          <w:rPr>
            <w:noProof/>
            <w:webHidden/>
          </w:rPr>
          <w:tab/>
        </w:r>
        <w:r w:rsidR="00805CA2">
          <w:rPr>
            <w:noProof/>
            <w:webHidden/>
          </w:rPr>
          <w:fldChar w:fldCharType="begin"/>
        </w:r>
        <w:r w:rsidR="00805CA2">
          <w:rPr>
            <w:noProof/>
            <w:webHidden/>
          </w:rPr>
          <w:instrText xml:space="preserve"> PAGEREF _Toc68854047 \h </w:instrText>
        </w:r>
        <w:r w:rsidR="00805CA2">
          <w:rPr>
            <w:noProof/>
            <w:webHidden/>
          </w:rPr>
        </w:r>
        <w:r w:rsidR="00805CA2">
          <w:rPr>
            <w:noProof/>
            <w:webHidden/>
          </w:rPr>
          <w:fldChar w:fldCharType="separate"/>
        </w:r>
        <w:r w:rsidR="00E16676">
          <w:rPr>
            <w:noProof/>
            <w:webHidden/>
          </w:rPr>
          <w:t>78</w:t>
        </w:r>
        <w:r w:rsidR="00805CA2">
          <w:rPr>
            <w:noProof/>
            <w:webHidden/>
          </w:rPr>
          <w:fldChar w:fldCharType="end"/>
        </w:r>
      </w:hyperlink>
    </w:p>
    <w:p w14:paraId="01C26724" w14:textId="625EA072" w:rsidR="00805CA2" w:rsidRDefault="00810450">
      <w:pPr>
        <w:pStyle w:val="TOC4"/>
        <w:tabs>
          <w:tab w:val="left" w:pos="1760"/>
          <w:tab w:val="right" w:leader="dot" w:pos="9060"/>
        </w:tabs>
        <w:rPr>
          <w:rFonts w:eastAsiaTheme="minorEastAsia" w:cstheme="minorBidi"/>
          <w:noProof/>
          <w:sz w:val="22"/>
          <w:lang w:val="en-US"/>
        </w:rPr>
      </w:pPr>
      <w:hyperlink w:anchor="_Toc68854048" w:history="1">
        <w:r w:rsidR="00805CA2" w:rsidRPr="00FD75BA">
          <w:rPr>
            <w:rStyle w:val="Hyperlink"/>
            <w:noProof/>
          </w:rPr>
          <w:t>I.5.1.4.</w:t>
        </w:r>
        <w:r w:rsidR="00805CA2">
          <w:rPr>
            <w:rFonts w:eastAsiaTheme="minorEastAsia" w:cstheme="minorBidi"/>
            <w:noProof/>
            <w:sz w:val="22"/>
            <w:lang w:val="en-US"/>
          </w:rPr>
          <w:tab/>
        </w:r>
        <w:r w:rsidR="00805CA2" w:rsidRPr="00FD75BA">
          <w:rPr>
            <w:rStyle w:val="Hyperlink"/>
            <w:noProof/>
          </w:rPr>
          <w:t>Отпадъци от излезли от употреба моторни превозни средства</w:t>
        </w:r>
        <w:r w:rsidR="00805CA2">
          <w:rPr>
            <w:noProof/>
            <w:webHidden/>
          </w:rPr>
          <w:tab/>
        </w:r>
        <w:r w:rsidR="00805CA2">
          <w:rPr>
            <w:noProof/>
            <w:webHidden/>
          </w:rPr>
          <w:fldChar w:fldCharType="begin"/>
        </w:r>
        <w:r w:rsidR="00805CA2">
          <w:rPr>
            <w:noProof/>
            <w:webHidden/>
          </w:rPr>
          <w:instrText xml:space="preserve"> PAGEREF _Toc68854048 \h </w:instrText>
        </w:r>
        <w:r w:rsidR="00805CA2">
          <w:rPr>
            <w:noProof/>
            <w:webHidden/>
          </w:rPr>
        </w:r>
        <w:r w:rsidR="00805CA2">
          <w:rPr>
            <w:noProof/>
            <w:webHidden/>
          </w:rPr>
          <w:fldChar w:fldCharType="separate"/>
        </w:r>
        <w:r w:rsidR="00E16676">
          <w:rPr>
            <w:noProof/>
            <w:webHidden/>
          </w:rPr>
          <w:t>84</w:t>
        </w:r>
        <w:r w:rsidR="00805CA2">
          <w:rPr>
            <w:noProof/>
            <w:webHidden/>
          </w:rPr>
          <w:fldChar w:fldCharType="end"/>
        </w:r>
      </w:hyperlink>
    </w:p>
    <w:p w14:paraId="19FB8B0D" w14:textId="3EC6F5E3" w:rsidR="00805CA2" w:rsidRDefault="00810450">
      <w:pPr>
        <w:pStyle w:val="TOC4"/>
        <w:tabs>
          <w:tab w:val="left" w:pos="1760"/>
          <w:tab w:val="right" w:leader="dot" w:pos="9060"/>
        </w:tabs>
        <w:rPr>
          <w:rFonts w:eastAsiaTheme="minorEastAsia" w:cstheme="minorBidi"/>
          <w:noProof/>
          <w:sz w:val="22"/>
          <w:lang w:val="en-US"/>
        </w:rPr>
      </w:pPr>
      <w:hyperlink w:anchor="_Toc68854049" w:history="1">
        <w:r w:rsidR="00805CA2" w:rsidRPr="00FD75BA">
          <w:rPr>
            <w:rStyle w:val="Hyperlink"/>
            <w:noProof/>
          </w:rPr>
          <w:t>I.5.1.5.</w:t>
        </w:r>
        <w:r w:rsidR="00805CA2">
          <w:rPr>
            <w:rFonts w:eastAsiaTheme="minorEastAsia" w:cstheme="minorBidi"/>
            <w:noProof/>
            <w:sz w:val="22"/>
            <w:lang w:val="en-US"/>
          </w:rPr>
          <w:tab/>
        </w:r>
        <w:r w:rsidR="00805CA2" w:rsidRPr="00FD75BA">
          <w:rPr>
            <w:rStyle w:val="Hyperlink"/>
            <w:noProof/>
          </w:rPr>
          <w:t>Отпадъци от негодни за употреба батерии и акумулатори</w:t>
        </w:r>
        <w:r w:rsidR="00805CA2">
          <w:rPr>
            <w:noProof/>
            <w:webHidden/>
          </w:rPr>
          <w:tab/>
        </w:r>
        <w:r w:rsidR="00805CA2">
          <w:rPr>
            <w:noProof/>
            <w:webHidden/>
          </w:rPr>
          <w:fldChar w:fldCharType="begin"/>
        </w:r>
        <w:r w:rsidR="00805CA2">
          <w:rPr>
            <w:noProof/>
            <w:webHidden/>
          </w:rPr>
          <w:instrText xml:space="preserve"> PAGEREF _Toc68854049 \h </w:instrText>
        </w:r>
        <w:r w:rsidR="00805CA2">
          <w:rPr>
            <w:noProof/>
            <w:webHidden/>
          </w:rPr>
        </w:r>
        <w:r w:rsidR="00805CA2">
          <w:rPr>
            <w:noProof/>
            <w:webHidden/>
          </w:rPr>
          <w:fldChar w:fldCharType="separate"/>
        </w:r>
        <w:r w:rsidR="00E16676">
          <w:rPr>
            <w:noProof/>
            <w:webHidden/>
          </w:rPr>
          <w:t>88</w:t>
        </w:r>
        <w:r w:rsidR="00805CA2">
          <w:rPr>
            <w:noProof/>
            <w:webHidden/>
          </w:rPr>
          <w:fldChar w:fldCharType="end"/>
        </w:r>
      </w:hyperlink>
    </w:p>
    <w:p w14:paraId="62122353" w14:textId="7F4403FC" w:rsidR="00805CA2" w:rsidRDefault="00810450">
      <w:pPr>
        <w:pStyle w:val="TOC4"/>
        <w:tabs>
          <w:tab w:val="left" w:pos="1760"/>
          <w:tab w:val="right" w:leader="dot" w:pos="9060"/>
        </w:tabs>
        <w:rPr>
          <w:rFonts w:eastAsiaTheme="minorEastAsia" w:cstheme="minorBidi"/>
          <w:noProof/>
          <w:sz w:val="22"/>
          <w:lang w:val="en-US"/>
        </w:rPr>
      </w:pPr>
      <w:hyperlink w:anchor="_Toc68854050" w:history="1">
        <w:r w:rsidR="00805CA2" w:rsidRPr="00FD75BA">
          <w:rPr>
            <w:rStyle w:val="Hyperlink"/>
            <w:noProof/>
          </w:rPr>
          <w:t>I.5.1.6.</w:t>
        </w:r>
        <w:r w:rsidR="00805CA2">
          <w:rPr>
            <w:rFonts w:eastAsiaTheme="minorEastAsia" w:cstheme="minorBidi"/>
            <w:noProof/>
            <w:sz w:val="22"/>
            <w:lang w:val="en-US"/>
          </w:rPr>
          <w:tab/>
        </w:r>
        <w:r w:rsidR="00805CA2" w:rsidRPr="00FD75BA">
          <w:rPr>
            <w:rStyle w:val="Hyperlink"/>
            <w:noProof/>
          </w:rPr>
          <w:t>Отпадъци от излезли от употреба гуми</w:t>
        </w:r>
        <w:r w:rsidR="00805CA2">
          <w:rPr>
            <w:noProof/>
            <w:webHidden/>
          </w:rPr>
          <w:tab/>
        </w:r>
        <w:r w:rsidR="00805CA2">
          <w:rPr>
            <w:noProof/>
            <w:webHidden/>
          </w:rPr>
          <w:fldChar w:fldCharType="begin"/>
        </w:r>
        <w:r w:rsidR="00805CA2">
          <w:rPr>
            <w:noProof/>
            <w:webHidden/>
          </w:rPr>
          <w:instrText xml:space="preserve"> PAGEREF _Toc68854050 \h </w:instrText>
        </w:r>
        <w:r w:rsidR="00805CA2">
          <w:rPr>
            <w:noProof/>
            <w:webHidden/>
          </w:rPr>
        </w:r>
        <w:r w:rsidR="00805CA2">
          <w:rPr>
            <w:noProof/>
            <w:webHidden/>
          </w:rPr>
          <w:fldChar w:fldCharType="separate"/>
        </w:r>
        <w:r w:rsidR="00E16676">
          <w:rPr>
            <w:noProof/>
            <w:webHidden/>
          </w:rPr>
          <w:t>94</w:t>
        </w:r>
        <w:r w:rsidR="00805CA2">
          <w:rPr>
            <w:noProof/>
            <w:webHidden/>
          </w:rPr>
          <w:fldChar w:fldCharType="end"/>
        </w:r>
      </w:hyperlink>
    </w:p>
    <w:p w14:paraId="6CE2216F" w14:textId="0B342878" w:rsidR="00805CA2" w:rsidRDefault="00810450">
      <w:pPr>
        <w:pStyle w:val="TOC4"/>
        <w:tabs>
          <w:tab w:val="left" w:pos="1760"/>
          <w:tab w:val="right" w:leader="dot" w:pos="9060"/>
        </w:tabs>
        <w:rPr>
          <w:rFonts w:eastAsiaTheme="minorEastAsia" w:cstheme="minorBidi"/>
          <w:noProof/>
          <w:sz w:val="22"/>
          <w:lang w:val="en-US"/>
        </w:rPr>
      </w:pPr>
      <w:hyperlink w:anchor="_Toc68854051" w:history="1">
        <w:r w:rsidR="00805CA2" w:rsidRPr="00FD75BA">
          <w:rPr>
            <w:rStyle w:val="Hyperlink"/>
            <w:noProof/>
          </w:rPr>
          <w:t>I.5.1.7.</w:t>
        </w:r>
        <w:r w:rsidR="00805CA2">
          <w:rPr>
            <w:rFonts w:eastAsiaTheme="minorEastAsia" w:cstheme="minorBidi"/>
            <w:noProof/>
            <w:sz w:val="22"/>
            <w:lang w:val="en-US"/>
          </w:rPr>
          <w:tab/>
        </w:r>
        <w:r w:rsidR="00805CA2" w:rsidRPr="00FD75BA">
          <w:rPr>
            <w:rStyle w:val="Hyperlink"/>
            <w:noProof/>
          </w:rPr>
          <w:t>Отпадъци от масла</w:t>
        </w:r>
        <w:r w:rsidR="00805CA2">
          <w:rPr>
            <w:noProof/>
            <w:webHidden/>
          </w:rPr>
          <w:tab/>
        </w:r>
        <w:r w:rsidR="00805CA2">
          <w:rPr>
            <w:noProof/>
            <w:webHidden/>
          </w:rPr>
          <w:fldChar w:fldCharType="begin"/>
        </w:r>
        <w:r w:rsidR="00805CA2">
          <w:rPr>
            <w:noProof/>
            <w:webHidden/>
          </w:rPr>
          <w:instrText xml:space="preserve"> PAGEREF _Toc68854051 \h </w:instrText>
        </w:r>
        <w:r w:rsidR="00805CA2">
          <w:rPr>
            <w:noProof/>
            <w:webHidden/>
          </w:rPr>
        </w:r>
        <w:r w:rsidR="00805CA2">
          <w:rPr>
            <w:noProof/>
            <w:webHidden/>
          </w:rPr>
          <w:fldChar w:fldCharType="separate"/>
        </w:r>
        <w:r w:rsidR="00E16676">
          <w:rPr>
            <w:noProof/>
            <w:webHidden/>
          </w:rPr>
          <w:t>99</w:t>
        </w:r>
        <w:r w:rsidR="00805CA2">
          <w:rPr>
            <w:noProof/>
            <w:webHidden/>
          </w:rPr>
          <w:fldChar w:fldCharType="end"/>
        </w:r>
      </w:hyperlink>
    </w:p>
    <w:p w14:paraId="3A2989F3" w14:textId="6730F4AF" w:rsidR="00805CA2" w:rsidRDefault="00810450">
      <w:pPr>
        <w:pStyle w:val="TOC4"/>
        <w:tabs>
          <w:tab w:val="left" w:pos="1760"/>
          <w:tab w:val="right" w:leader="dot" w:pos="9060"/>
        </w:tabs>
        <w:rPr>
          <w:rFonts w:eastAsiaTheme="minorEastAsia" w:cstheme="minorBidi"/>
          <w:noProof/>
          <w:sz w:val="22"/>
          <w:lang w:val="en-US"/>
        </w:rPr>
      </w:pPr>
      <w:hyperlink w:anchor="_Toc68854052" w:history="1">
        <w:r w:rsidR="00805CA2" w:rsidRPr="00FD75BA">
          <w:rPr>
            <w:rStyle w:val="Hyperlink"/>
            <w:noProof/>
          </w:rPr>
          <w:t>I.5.1.8.</w:t>
        </w:r>
        <w:r w:rsidR="00805CA2">
          <w:rPr>
            <w:rFonts w:eastAsiaTheme="minorEastAsia" w:cstheme="minorBidi"/>
            <w:noProof/>
            <w:sz w:val="22"/>
            <w:lang w:val="en-US"/>
          </w:rPr>
          <w:tab/>
        </w:r>
        <w:r w:rsidR="00805CA2" w:rsidRPr="00FD75BA">
          <w:rPr>
            <w:rStyle w:val="Hyperlink"/>
            <w:noProof/>
          </w:rPr>
          <w:t>Основни изводи</w:t>
        </w:r>
        <w:r w:rsidR="00805CA2">
          <w:rPr>
            <w:noProof/>
            <w:webHidden/>
          </w:rPr>
          <w:tab/>
        </w:r>
        <w:r w:rsidR="00805CA2">
          <w:rPr>
            <w:noProof/>
            <w:webHidden/>
          </w:rPr>
          <w:fldChar w:fldCharType="begin"/>
        </w:r>
        <w:r w:rsidR="00805CA2">
          <w:rPr>
            <w:noProof/>
            <w:webHidden/>
          </w:rPr>
          <w:instrText xml:space="preserve"> PAGEREF _Toc68854052 \h </w:instrText>
        </w:r>
        <w:r w:rsidR="00805CA2">
          <w:rPr>
            <w:noProof/>
            <w:webHidden/>
          </w:rPr>
        </w:r>
        <w:r w:rsidR="00805CA2">
          <w:rPr>
            <w:noProof/>
            <w:webHidden/>
          </w:rPr>
          <w:fldChar w:fldCharType="separate"/>
        </w:r>
        <w:r w:rsidR="00E16676">
          <w:rPr>
            <w:noProof/>
            <w:webHidden/>
          </w:rPr>
          <w:t>103</w:t>
        </w:r>
        <w:r w:rsidR="00805CA2">
          <w:rPr>
            <w:noProof/>
            <w:webHidden/>
          </w:rPr>
          <w:fldChar w:fldCharType="end"/>
        </w:r>
      </w:hyperlink>
    </w:p>
    <w:p w14:paraId="669DF509" w14:textId="66B61EF2" w:rsidR="00805CA2" w:rsidRDefault="00810450">
      <w:pPr>
        <w:pStyle w:val="TOC3"/>
        <w:tabs>
          <w:tab w:val="left" w:pos="1320"/>
          <w:tab w:val="right" w:leader="dot" w:pos="9060"/>
        </w:tabs>
        <w:rPr>
          <w:rFonts w:eastAsiaTheme="minorEastAsia" w:cstheme="minorBidi"/>
          <w:noProof/>
          <w:sz w:val="22"/>
          <w:szCs w:val="22"/>
          <w:lang w:val="en-US"/>
        </w:rPr>
      </w:pPr>
      <w:hyperlink w:anchor="_Toc68854053" w:history="1">
        <w:r w:rsidR="00805CA2" w:rsidRPr="00FD75BA">
          <w:rPr>
            <w:rStyle w:val="Hyperlink"/>
            <w:noProof/>
            <w14:scene3d>
              <w14:camera w14:prst="orthographicFront"/>
              <w14:lightRig w14:rig="threePt" w14:dir="t">
                <w14:rot w14:lat="0" w14:lon="0" w14:rev="0"/>
              </w14:lightRig>
            </w14:scene3d>
          </w:rPr>
          <w:t>I.5.2.</w:t>
        </w:r>
        <w:r w:rsidR="00805CA2">
          <w:rPr>
            <w:rFonts w:eastAsiaTheme="minorEastAsia" w:cstheme="minorBidi"/>
            <w:noProof/>
            <w:sz w:val="22"/>
            <w:szCs w:val="22"/>
            <w:lang w:val="en-US"/>
          </w:rPr>
          <w:tab/>
        </w:r>
        <w:r w:rsidR="00805CA2" w:rsidRPr="00FD75BA">
          <w:rPr>
            <w:rStyle w:val="Hyperlink"/>
            <w:noProof/>
          </w:rPr>
          <w:t>Утайки от ПСОВ</w:t>
        </w:r>
        <w:r w:rsidR="00805CA2">
          <w:rPr>
            <w:noProof/>
            <w:webHidden/>
          </w:rPr>
          <w:tab/>
        </w:r>
        <w:r w:rsidR="00805CA2">
          <w:rPr>
            <w:noProof/>
            <w:webHidden/>
          </w:rPr>
          <w:fldChar w:fldCharType="begin"/>
        </w:r>
        <w:r w:rsidR="00805CA2">
          <w:rPr>
            <w:noProof/>
            <w:webHidden/>
          </w:rPr>
          <w:instrText xml:space="preserve"> PAGEREF _Toc68854053 \h </w:instrText>
        </w:r>
        <w:r w:rsidR="00805CA2">
          <w:rPr>
            <w:noProof/>
            <w:webHidden/>
          </w:rPr>
        </w:r>
        <w:r w:rsidR="00805CA2">
          <w:rPr>
            <w:noProof/>
            <w:webHidden/>
          </w:rPr>
          <w:fldChar w:fldCharType="separate"/>
        </w:r>
        <w:r w:rsidR="00E16676">
          <w:rPr>
            <w:noProof/>
            <w:webHidden/>
          </w:rPr>
          <w:t>103</w:t>
        </w:r>
        <w:r w:rsidR="00805CA2">
          <w:rPr>
            <w:noProof/>
            <w:webHidden/>
          </w:rPr>
          <w:fldChar w:fldCharType="end"/>
        </w:r>
      </w:hyperlink>
    </w:p>
    <w:p w14:paraId="54CE383B" w14:textId="55746D1F" w:rsidR="00805CA2" w:rsidRDefault="00810450">
      <w:pPr>
        <w:pStyle w:val="TOC4"/>
        <w:tabs>
          <w:tab w:val="left" w:pos="1760"/>
          <w:tab w:val="right" w:leader="dot" w:pos="9060"/>
        </w:tabs>
        <w:rPr>
          <w:rFonts w:eastAsiaTheme="minorEastAsia" w:cstheme="minorBidi"/>
          <w:noProof/>
          <w:sz w:val="22"/>
          <w:lang w:val="en-US"/>
        </w:rPr>
      </w:pPr>
      <w:hyperlink w:anchor="_Toc68854054" w:history="1">
        <w:r w:rsidR="00805CA2" w:rsidRPr="00FD75BA">
          <w:rPr>
            <w:rStyle w:val="Hyperlink"/>
            <w:noProof/>
          </w:rPr>
          <w:t>I.5.2.1.</w:t>
        </w:r>
        <w:r w:rsidR="00805CA2">
          <w:rPr>
            <w:rFonts w:eastAsiaTheme="minorEastAsia" w:cstheme="minorBidi"/>
            <w:noProof/>
            <w:sz w:val="22"/>
            <w:lang w:val="en-US"/>
          </w:rPr>
          <w:tab/>
        </w:r>
        <w:r w:rsidR="00805CA2" w:rsidRPr="00FD75BA">
          <w:rPr>
            <w:rStyle w:val="Hyperlink"/>
            <w:noProof/>
          </w:rPr>
          <w:t>Заложени национални цели</w:t>
        </w:r>
        <w:r w:rsidR="00805CA2">
          <w:rPr>
            <w:noProof/>
            <w:webHidden/>
          </w:rPr>
          <w:tab/>
        </w:r>
        <w:r w:rsidR="00805CA2">
          <w:rPr>
            <w:noProof/>
            <w:webHidden/>
          </w:rPr>
          <w:fldChar w:fldCharType="begin"/>
        </w:r>
        <w:r w:rsidR="00805CA2">
          <w:rPr>
            <w:noProof/>
            <w:webHidden/>
          </w:rPr>
          <w:instrText xml:space="preserve"> PAGEREF _Toc68854054 \h </w:instrText>
        </w:r>
        <w:r w:rsidR="00805CA2">
          <w:rPr>
            <w:noProof/>
            <w:webHidden/>
          </w:rPr>
        </w:r>
        <w:r w:rsidR="00805CA2">
          <w:rPr>
            <w:noProof/>
            <w:webHidden/>
          </w:rPr>
          <w:fldChar w:fldCharType="separate"/>
        </w:r>
        <w:r w:rsidR="00E16676">
          <w:rPr>
            <w:noProof/>
            <w:webHidden/>
          </w:rPr>
          <w:t>104</w:t>
        </w:r>
        <w:r w:rsidR="00805CA2">
          <w:rPr>
            <w:noProof/>
            <w:webHidden/>
          </w:rPr>
          <w:fldChar w:fldCharType="end"/>
        </w:r>
      </w:hyperlink>
    </w:p>
    <w:p w14:paraId="065000BC" w14:textId="21AA794B" w:rsidR="00805CA2" w:rsidRDefault="00810450">
      <w:pPr>
        <w:pStyle w:val="TOC4"/>
        <w:tabs>
          <w:tab w:val="left" w:pos="1760"/>
          <w:tab w:val="right" w:leader="dot" w:pos="9060"/>
        </w:tabs>
        <w:rPr>
          <w:rFonts w:eastAsiaTheme="minorEastAsia" w:cstheme="minorBidi"/>
          <w:noProof/>
          <w:sz w:val="22"/>
          <w:lang w:val="en-US"/>
        </w:rPr>
      </w:pPr>
      <w:hyperlink w:anchor="_Toc68854055" w:history="1">
        <w:r w:rsidR="00805CA2" w:rsidRPr="00FD75BA">
          <w:rPr>
            <w:rStyle w:val="Hyperlink"/>
            <w:noProof/>
          </w:rPr>
          <w:t>I.5.2.2.</w:t>
        </w:r>
        <w:r w:rsidR="00805CA2">
          <w:rPr>
            <w:rFonts w:eastAsiaTheme="minorEastAsia" w:cstheme="minorBidi"/>
            <w:noProof/>
            <w:sz w:val="22"/>
            <w:lang w:val="en-US"/>
          </w:rPr>
          <w:tab/>
        </w:r>
        <w:r w:rsidR="00805CA2" w:rsidRPr="00FD75BA">
          <w:rPr>
            <w:rStyle w:val="Hyperlink"/>
            <w:noProof/>
          </w:rPr>
          <w:t>Тенденция в образуване на утайки от ПСОВ и източници на образуване</w:t>
        </w:r>
        <w:r w:rsidR="00805CA2">
          <w:rPr>
            <w:noProof/>
            <w:webHidden/>
          </w:rPr>
          <w:tab/>
        </w:r>
        <w:r w:rsidR="00805CA2">
          <w:rPr>
            <w:noProof/>
            <w:webHidden/>
          </w:rPr>
          <w:fldChar w:fldCharType="begin"/>
        </w:r>
        <w:r w:rsidR="00805CA2">
          <w:rPr>
            <w:noProof/>
            <w:webHidden/>
          </w:rPr>
          <w:instrText xml:space="preserve"> PAGEREF _Toc68854055 \h </w:instrText>
        </w:r>
        <w:r w:rsidR="00805CA2">
          <w:rPr>
            <w:noProof/>
            <w:webHidden/>
          </w:rPr>
        </w:r>
        <w:r w:rsidR="00805CA2">
          <w:rPr>
            <w:noProof/>
            <w:webHidden/>
          </w:rPr>
          <w:fldChar w:fldCharType="separate"/>
        </w:r>
        <w:r w:rsidR="00E16676">
          <w:rPr>
            <w:noProof/>
            <w:webHidden/>
          </w:rPr>
          <w:t>104</w:t>
        </w:r>
        <w:r w:rsidR="00805CA2">
          <w:rPr>
            <w:noProof/>
            <w:webHidden/>
          </w:rPr>
          <w:fldChar w:fldCharType="end"/>
        </w:r>
      </w:hyperlink>
    </w:p>
    <w:p w14:paraId="4638E2D8" w14:textId="59CB826A" w:rsidR="00805CA2" w:rsidRDefault="00810450">
      <w:pPr>
        <w:pStyle w:val="TOC4"/>
        <w:tabs>
          <w:tab w:val="left" w:pos="1760"/>
          <w:tab w:val="right" w:leader="dot" w:pos="9060"/>
        </w:tabs>
        <w:rPr>
          <w:rFonts w:eastAsiaTheme="minorEastAsia" w:cstheme="minorBidi"/>
          <w:noProof/>
          <w:sz w:val="22"/>
          <w:lang w:val="en-US"/>
        </w:rPr>
      </w:pPr>
      <w:hyperlink w:anchor="_Toc68854056" w:history="1">
        <w:r w:rsidR="00805CA2" w:rsidRPr="00FD75BA">
          <w:rPr>
            <w:rStyle w:val="Hyperlink"/>
            <w:noProof/>
          </w:rPr>
          <w:t>I.5.2.3.</w:t>
        </w:r>
        <w:r w:rsidR="00805CA2">
          <w:rPr>
            <w:rFonts w:eastAsiaTheme="minorEastAsia" w:cstheme="minorBidi"/>
            <w:noProof/>
            <w:sz w:val="22"/>
            <w:lang w:val="en-US"/>
          </w:rPr>
          <w:tab/>
        </w:r>
        <w:r w:rsidR="00805CA2" w:rsidRPr="00FD75BA">
          <w:rPr>
            <w:rStyle w:val="Hyperlink"/>
            <w:noProof/>
          </w:rPr>
          <w:t>Ситуацията в България в сравнение със страните от ЕС</w:t>
        </w:r>
        <w:r w:rsidR="00805CA2">
          <w:rPr>
            <w:noProof/>
            <w:webHidden/>
          </w:rPr>
          <w:tab/>
        </w:r>
        <w:r w:rsidR="00805CA2">
          <w:rPr>
            <w:noProof/>
            <w:webHidden/>
          </w:rPr>
          <w:fldChar w:fldCharType="begin"/>
        </w:r>
        <w:r w:rsidR="00805CA2">
          <w:rPr>
            <w:noProof/>
            <w:webHidden/>
          </w:rPr>
          <w:instrText xml:space="preserve"> PAGEREF _Toc68854056 \h </w:instrText>
        </w:r>
        <w:r w:rsidR="00805CA2">
          <w:rPr>
            <w:noProof/>
            <w:webHidden/>
          </w:rPr>
        </w:r>
        <w:r w:rsidR="00805CA2">
          <w:rPr>
            <w:noProof/>
            <w:webHidden/>
          </w:rPr>
          <w:fldChar w:fldCharType="separate"/>
        </w:r>
        <w:r w:rsidR="00E16676">
          <w:rPr>
            <w:noProof/>
            <w:webHidden/>
          </w:rPr>
          <w:t>105</w:t>
        </w:r>
        <w:r w:rsidR="00805CA2">
          <w:rPr>
            <w:noProof/>
            <w:webHidden/>
          </w:rPr>
          <w:fldChar w:fldCharType="end"/>
        </w:r>
      </w:hyperlink>
    </w:p>
    <w:p w14:paraId="0F635B4D" w14:textId="17B7D432" w:rsidR="00805CA2" w:rsidRDefault="00810450">
      <w:pPr>
        <w:pStyle w:val="TOC4"/>
        <w:tabs>
          <w:tab w:val="left" w:pos="1760"/>
          <w:tab w:val="right" w:leader="dot" w:pos="9060"/>
        </w:tabs>
        <w:rPr>
          <w:rFonts w:eastAsiaTheme="minorEastAsia" w:cstheme="minorBidi"/>
          <w:noProof/>
          <w:sz w:val="22"/>
          <w:lang w:val="en-US"/>
        </w:rPr>
      </w:pPr>
      <w:hyperlink w:anchor="_Toc68854057" w:history="1">
        <w:r w:rsidR="00805CA2" w:rsidRPr="00FD75BA">
          <w:rPr>
            <w:rStyle w:val="Hyperlink"/>
            <w:noProof/>
          </w:rPr>
          <w:t>I.5.2.4.</w:t>
        </w:r>
        <w:r w:rsidR="00805CA2">
          <w:rPr>
            <w:rFonts w:eastAsiaTheme="minorEastAsia" w:cstheme="minorBidi"/>
            <w:noProof/>
            <w:sz w:val="22"/>
            <w:lang w:val="en-US"/>
          </w:rPr>
          <w:tab/>
        </w:r>
        <w:r w:rsidR="00805CA2" w:rsidRPr="00FD75BA">
          <w:rPr>
            <w:rStyle w:val="Hyperlink"/>
            <w:noProof/>
          </w:rPr>
          <w:t>Третиране на утайките от ПСОВ</w:t>
        </w:r>
        <w:r w:rsidR="00805CA2">
          <w:rPr>
            <w:noProof/>
            <w:webHidden/>
          </w:rPr>
          <w:tab/>
        </w:r>
        <w:r w:rsidR="00805CA2">
          <w:rPr>
            <w:noProof/>
            <w:webHidden/>
          </w:rPr>
          <w:fldChar w:fldCharType="begin"/>
        </w:r>
        <w:r w:rsidR="00805CA2">
          <w:rPr>
            <w:noProof/>
            <w:webHidden/>
          </w:rPr>
          <w:instrText xml:space="preserve"> PAGEREF _Toc68854057 \h </w:instrText>
        </w:r>
        <w:r w:rsidR="00805CA2">
          <w:rPr>
            <w:noProof/>
            <w:webHidden/>
          </w:rPr>
        </w:r>
        <w:r w:rsidR="00805CA2">
          <w:rPr>
            <w:noProof/>
            <w:webHidden/>
          </w:rPr>
          <w:fldChar w:fldCharType="separate"/>
        </w:r>
        <w:r w:rsidR="00E16676">
          <w:rPr>
            <w:noProof/>
            <w:webHidden/>
          </w:rPr>
          <w:t>106</w:t>
        </w:r>
        <w:r w:rsidR="00805CA2">
          <w:rPr>
            <w:noProof/>
            <w:webHidden/>
          </w:rPr>
          <w:fldChar w:fldCharType="end"/>
        </w:r>
      </w:hyperlink>
    </w:p>
    <w:p w14:paraId="71B262D9" w14:textId="39F77B1E" w:rsidR="00805CA2" w:rsidRDefault="00810450">
      <w:pPr>
        <w:pStyle w:val="TOC4"/>
        <w:tabs>
          <w:tab w:val="left" w:pos="1760"/>
          <w:tab w:val="right" w:leader="dot" w:pos="9060"/>
        </w:tabs>
        <w:rPr>
          <w:rFonts w:eastAsiaTheme="minorEastAsia" w:cstheme="minorBidi"/>
          <w:noProof/>
          <w:sz w:val="22"/>
          <w:lang w:val="en-US"/>
        </w:rPr>
      </w:pPr>
      <w:hyperlink w:anchor="_Toc68854058" w:history="1">
        <w:r w:rsidR="00805CA2" w:rsidRPr="00FD75BA">
          <w:rPr>
            <w:rStyle w:val="Hyperlink"/>
            <w:noProof/>
          </w:rPr>
          <w:t>I.5.2.5.</w:t>
        </w:r>
        <w:r w:rsidR="00805CA2">
          <w:rPr>
            <w:rFonts w:eastAsiaTheme="minorEastAsia" w:cstheme="minorBidi"/>
            <w:noProof/>
            <w:sz w:val="22"/>
            <w:lang w:val="en-US"/>
          </w:rPr>
          <w:tab/>
        </w:r>
        <w:r w:rsidR="00805CA2" w:rsidRPr="00FD75BA">
          <w:rPr>
            <w:rStyle w:val="Hyperlink"/>
            <w:noProof/>
          </w:rPr>
          <w:t>Основни изводи</w:t>
        </w:r>
        <w:r w:rsidR="00805CA2">
          <w:rPr>
            <w:noProof/>
            <w:webHidden/>
          </w:rPr>
          <w:tab/>
        </w:r>
        <w:r w:rsidR="00805CA2">
          <w:rPr>
            <w:noProof/>
            <w:webHidden/>
          </w:rPr>
          <w:fldChar w:fldCharType="begin"/>
        </w:r>
        <w:r w:rsidR="00805CA2">
          <w:rPr>
            <w:noProof/>
            <w:webHidden/>
          </w:rPr>
          <w:instrText xml:space="preserve"> PAGEREF _Toc68854058 \h </w:instrText>
        </w:r>
        <w:r w:rsidR="00805CA2">
          <w:rPr>
            <w:noProof/>
            <w:webHidden/>
          </w:rPr>
        </w:r>
        <w:r w:rsidR="00805CA2">
          <w:rPr>
            <w:noProof/>
            <w:webHidden/>
          </w:rPr>
          <w:fldChar w:fldCharType="separate"/>
        </w:r>
        <w:r w:rsidR="00E16676">
          <w:rPr>
            <w:noProof/>
            <w:webHidden/>
          </w:rPr>
          <w:t>108</w:t>
        </w:r>
        <w:r w:rsidR="00805CA2">
          <w:rPr>
            <w:noProof/>
            <w:webHidden/>
          </w:rPr>
          <w:fldChar w:fldCharType="end"/>
        </w:r>
      </w:hyperlink>
    </w:p>
    <w:p w14:paraId="638722C7" w14:textId="5D5826FB" w:rsidR="00805CA2" w:rsidRDefault="00810450">
      <w:pPr>
        <w:pStyle w:val="TOC3"/>
        <w:tabs>
          <w:tab w:val="left" w:pos="1320"/>
          <w:tab w:val="right" w:leader="dot" w:pos="9060"/>
        </w:tabs>
        <w:rPr>
          <w:rFonts w:eastAsiaTheme="minorEastAsia" w:cstheme="minorBidi"/>
          <w:noProof/>
          <w:sz w:val="22"/>
          <w:szCs w:val="22"/>
          <w:lang w:val="en-US"/>
        </w:rPr>
      </w:pPr>
      <w:hyperlink w:anchor="_Toc68854059" w:history="1">
        <w:r w:rsidR="00805CA2" w:rsidRPr="00FD75BA">
          <w:rPr>
            <w:rStyle w:val="Hyperlink"/>
            <w:noProof/>
            <w14:scene3d>
              <w14:camera w14:prst="orthographicFront"/>
              <w14:lightRig w14:rig="threePt" w14:dir="t">
                <w14:rot w14:lat="0" w14:lon="0" w14:rev="0"/>
              </w14:lightRig>
            </w14:scene3d>
          </w:rPr>
          <w:t>I.5.3.</w:t>
        </w:r>
        <w:r w:rsidR="00805CA2">
          <w:rPr>
            <w:rFonts w:eastAsiaTheme="minorEastAsia" w:cstheme="minorBidi"/>
            <w:noProof/>
            <w:sz w:val="22"/>
            <w:szCs w:val="22"/>
            <w:lang w:val="en-US"/>
          </w:rPr>
          <w:tab/>
        </w:r>
        <w:r w:rsidR="00805CA2" w:rsidRPr="00FD75BA">
          <w:rPr>
            <w:rStyle w:val="Hyperlink"/>
            <w:noProof/>
          </w:rPr>
          <w:t>Отпадъци от лечебни и здравни заведения</w:t>
        </w:r>
        <w:r w:rsidR="00805CA2">
          <w:rPr>
            <w:noProof/>
            <w:webHidden/>
          </w:rPr>
          <w:tab/>
        </w:r>
        <w:r w:rsidR="00805CA2">
          <w:rPr>
            <w:noProof/>
            <w:webHidden/>
          </w:rPr>
          <w:fldChar w:fldCharType="begin"/>
        </w:r>
        <w:r w:rsidR="00805CA2">
          <w:rPr>
            <w:noProof/>
            <w:webHidden/>
          </w:rPr>
          <w:instrText xml:space="preserve"> PAGEREF _Toc68854059 \h </w:instrText>
        </w:r>
        <w:r w:rsidR="00805CA2">
          <w:rPr>
            <w:noProof/>
            <w:webHidden/>
          </w:rPr>
        </w:r>
        <w:r w:rsidR="00805CA2">
          <w:rPr>
            <w:noProof/>
            <w:webHidden/>
          </w:rPr>
          <w:fldChar w:fldCharType="separate"/>
        </w:r>
        <w:r w:rsidR="00E16676">
          <w:rPr>
            <w:noProof/>
            <w:webHidden/>
          </w:rPr>
          <w:t>109</w:t>
        </w:r>
        <w:r w:rsidR="00805CA2">
          <w:rPr>
            <w:noProof/>
            <w:webHidden/>
          </w:rPr>
          <w:fldChar w:fldCharType="end"/>
        </w:r>
      </w:hyperlink>
    </w:p>
    <w:p w14:paraId="524E278D" w14:textId="38B6FE06" w:rsidR="00805CA2" w:rsidRDefault="00810450">
      <w:pPr>
        <w:pStyle w:val="TOC1"/>
        <w:rPr>
          <w:rFonts w:eastAsiaTheme="minorEastAsia" w:cstheme="minorBidi"/>
          <w:noProof/>
          <w:sz w:val="22"/>
          <w:szCs w:val="22"/>
          <w:lang w:val="en-US"/>
        </w:rPr>
      </w:pPr>
      <w:hyperlink w:anchor="_Toc68854060" w:history="1">
        <w:r w:rsidR="00805CA2" w:rsidRPr="00FD75BA">
          <w:rPr>
            <w:rStyle w:val="Hyperlink"/>
            <w:noProof/>
          </w:rPr>
          <w:t>II.</w:t>
        </w:r>
        <w:r w:rsidR="00805CA2">
          <w:rPr>
            <w:rFonts w:eastAsiaTheme="minorEastAsia" w:cstheme="minorBidi"/>
            <w:noProof/>
            <w:sz w:val="22"/>
            <w:szCs w:val="22"/>
            <w:lang w:val="en-US"/>
          </w:rPr>
          <w:tab/>
        </w:r>
        <w:r w:rsidR="00805CA2" w:rsidRPr="00FD75BA">
          <w:rPr>
            <w:rStyle w:val="Hyperlink"/>
            <w:noProof/>
          </w:rPr>
          <w:t>Прогнози за количествата, вида и източниците на отпадъците, образувани на територията на страната</w:t>
        </w:r>
        <w:r w:rsidR="00805CA2">
          <w:rPr>
            <w:noProof/>
            <w:webHidden/>
          </w:rPr>
          <w:tab/>
        </w:r>
        <w:r w:rsidR="00805CA2">
          <w:rPr>
            <w:noProof/>
            <w:webHidden/>
          </w:rPr>
          <w:fldChar w:fldCharType="begin"/>
        </w:r>
        <w:r w:rsidR="00805CA2">
          <w:rPr>
            <w:noProof/>
            <w:webHidden/>
          </w:rPr>
          <w:instrText xml:space="preserve"> PAGEREF _Toc68854060 \h </w:instrText>
        </w:r>
        <w:r w:rsidR="00805CA2">
          <w:rPr>
            <w:noProof/>
            <w:webHidden/>
          </w:rPr>
        </w:r>
        <w:r w:rsidR="00805CA2">
          <w:rPr>
            <w:noProof/>
            <w:webHidden/>
          </w:rPr>
          <w:fldChar w:fldCharType="separate"/>
        </w:r>
        <w:r w:rsidR="00E16676">
          <w:rPr>
            <w:noProof/>
            <w:webHidden/>
          </w:rPr>
          <w:t>111</w:t>
        </w:r>
        <w:r w:rsidR="00805CA2">
          <w:rPr>
            <w:noProof/>
            <w:webHidden/>
          </w:rPr>
          <w:fldChar w:fldCharType="end"/>
        </w:r>
      </w:hyperlink>
    </w:p>
    <w:p w14:paraId="1B501E59" w14:textId="7903F1F1" w:rsidR="00805CA2" w:rsidRDefault="00810450">
      <w:pPr>
        <w:pStyle w:val="TOC2"/>
        <w:rPr>
          <w:rFonts w:eastAsiaTheme="minorEastAsia" w:cstheme="minorBidi"/>
          <w:noProof/>
          <w:sz w:val="22"/>
          <w:szCs w:val="22"/>
          <w:lang w:val="en-US"/>
        </w:rPr>
      </w:pPr>
      <w:hyperlink w:anchor="_Toc68854061" w:history="1">
        <w:r w:rsidR="00805CA2" w:rsidRPr="00FD75BA">
          <w:rPr>
            <w:rStyle w:val="Hyperlink"/>
            <w:rFonts w:cstheme="minorHAnsi"/>
            <w:noProof/>
            <w14:scene3d>
              <w14:camera w14:prst="orthographicFront"/>
              <w14:lightRig w14:rig="threePt" w14:dir="t">
                <w14:rot w14:lat="0" w14:lon="0" w14:rev="0"/>
              </w14:lightRig>
            </w14:scene3d>
          </w:rPr>
          <w:t>II.1.</w:t>
        </w:r>
        <w:r w:rsidR="00805CA2">
          <w:rPr>
            <w:rFonts w:eastAsiaTheme="minorEastAsia" w:cstheme="minorBidi"/>
            <w:noProof/>
            <w:sz w:val="22"/>
            <w:szCs w:val="22"/>
            <w:lang w:val="en-US"/>
          </w:rPr>
          <w:tab/>
        </w:r>
        <w:r w:rsidR="00805CA2" w:rsidRPr="00FD75BA">
          <w:rPr>
            <w:rStyle w:val="Hyperlink"/>
            <w:noProof/>
          </w:rPr>
          <w:t>Базови прогнози</w:t>
        </w:r>
        <w:r w:rsidR="00805CA2">
          <w:rPr>
            <w:noProof/>
            <w:webHidden/>
          </w:rPr>
          <w:tab/>
        </w:r>
        <w:r w:rsidR="00805CA2">
          <w:rPr>
            <w:noProof/>
            <w:webHidden/>
          </w:rPr>
          <w:fldChar w:fldCharType="begin"/>
        </w:r>
        <w:r w:rsidR="00805CA2">
          <w:rPr>
            <w:noProof/>
            <w:webHidden/>
          </w:rPr>
          <w:instrText xml:space="preserve"> PAGEREF _Toc68854061 \h </w:instrText>
        </w:r>
        <w:r w:rsidR="00805CA2">
          <w:rPr>
            <w:noProof/>
            <w:webHidden/>
          </w:rPr>
        </w:r>
        <w:r w:rsidR="00805CA2">
          <w:rPr>
            <w:noProof/>
            <w:webHidden/>
          </w:rPr>
          <w:fldChar w:fldCharType="separate"/>
        </w:r>
        <w:r w:rsidR="00E16676">
          <w:rPr>
            <w:noProof/>
            <w:webHidden/>
          </w:rPr>
          <w:t>111</w:t>
        </w:r>
        <w:r w:rsidR="00805CA2">
          <w:rPr>
            <w:noProof/>
            <w:webHidden/>
          </w:rPr>
          <w:fldChar w:fldCharType="end"/>
        </w:r>
      </w:hyperlink>
    </w:p>
    <w:p w14:paraId="6BA8F2CD" w14:textId="7AADF8EF" w:rsidR="00805CA2" w:rsidRDefault="00810450">
      <w:pPr>
        <w:pStyle w:val="TOC2"/>
        <w:rPr>
          <w:rFonts w:eastAsiaTheme="minorEastAsia" w:cstheme="minorBidi"/>
          <w:noProof/>
          <w:sz w:val="22"/>
          <w:szCs w:val="22"/>
          <w:lang w:val="en-US"/>
        </w:rPr>
      </w:pPr>
      <w:hyperlink w:anchor="_Toc68854062" w:history="1">
        <w:r w:rsidR="00805CA2" w:rsidRPr="00FD75BA">
          <w:rPr>
            <w:rStyle w:val="Hyperlink"/>
            <w:rFonts w:cstheme="minorHAnsi"/>
            <w:noProof/>
            <w14:scene3d>
              <w14:camera w14:prst="orthographicFront"/>
              <w14:lightRig w14:rig="threePt" w14:dir="t">
                <w14:rot w14:lat="0" w14:lon="0" w14:rev="0"/>
              </w14:lightRig>
            </w14:scene3d>
          </w:rPr>
          <w:t>II.2.</w:t>
        </w:r>
        <w:r w:rsidR="00805CA2">
          <w:rPr>
            <w:rFonts w:eastAsiaTheme="minorEastAsia" w:cstheme="minorBidi"/>
            <w:noProof/>
            <w:sz w:val="22"/>
            <w:szCs w:val="22"/>
            <w:lang w:val="en-US"/>
          </w:rPr>
          <w:tab/>
        </w:r>
        <w:r w:rsidR="00805CA2" w:rsidRPr="00FD75BA">
          <w:rPr>
            <w:rStyle w:val="Hyperlink"/>
            <w:noProof/>
          </w:rPr>
          <w:t>Прогнози за количествата, вида и източниците на отпадъците</w:t>
        </w:r>
        <w:r w:rsidR="00805CA2">
          <w:rPr>
            <w:noProof/>
            <w:webHidden/>
          </w:rPr>
          <w:tab/>
        </w:r>
        <w:r w:rsidR="00805CA2">
          <w:rPr>
            <w:noProof/>
            <w:webHidden/>
          </w:rPr>
          <w:fldChar w:fldCharType="begin"/>
        </w:r>
        <w:r w:rsidR="00805CA2">
          <w:rPr>
            <w:noProof/>
            <w:webHidden/>
          </w:rPr>
          <w:instrText xml:space="preserve"> PAGEREF _Toc68854062 \h </w:instrText>
        </w:r>
        <w:r w:rsidR="00805CA2">
          <w:rPr>
            <w:noProof/>
            <w:webHidden/>
          </w:rPr>
        </w:r>
        <w:r w:rsidR="00805CA2">
          <w:rPr>
            <w:noProof/>
            <w:webHidden/>
          </w:rPr>
          <w:fldChar w:fldCharType="separate"/>
        </w:r>
        <w:r w:rsidR="00E16676">
          <w:rPr>
            <w:noProof/>
            <w:webHidden/>
          </w:rPr>
          <w:t>115</w:t>
        </w:r>
        <w:r w:rsidR="00805CA2">
          <w:rPr>
            <w:noProof/>
            <w:webHidden/>
          </w:rPr>
          <w:fldChar w:fldCharType="end"/>
        </w:r>
      </w:hyperlink>
    </w:p>
    <w:p w14:paraId="4B77A4B3" w14:textId="014D3E00" w:rsidR="00805CA2" w:rsidRDefault="00810450">
      <w:pPr>
        <w:pStyle w:val="TOC1"/>
        <w:rPr>
          <w:rFonts w:eastAsiaTheme="minorEastAsia" w:cstheme="minorBidi"/>
          <w:noProof/>
          <w:sz w:val="22"/>
          <w:szCs w:val="22"/>
          <w:lang w:val="en-US"/>
        </w:rPr>
      </w:pPr>
      <w:hyperlink w:anchor="_Toc68854063" w:history="1">
        <w:r w:rsidR="00805CA2" w:rsidRPr="00FD75BA">
          <w:rPr>
            <w:rStyle w:val="Hyperlink"/>
            <w:noProof/>
          </w:rPr>
          <w:t>III.</w:t>
        </w:r>
        <w:r w:rsidR="00805CA2">
          <w:rPr>
            <w:rFonts w:eastAsiaTheme="minorEastAsia" w:cstheme="minorBidi"/>
            <w:noProof/>
            <w:sz w:val="22"/>
            <w:szCs w:val="22"/>
            <w:lang w:val="en-US"/>
          </w:rPr>
          <w:tab/>
        </w:r>
        <w:r w:rsidR="00805CA2" w:rsidRPr="00FD75BA">
          <w:rPr>
            <w:rStyle w:val="Hyperlink"/>
            <w:noProof/>
          </w:rPr>
          <w:t>Анализ относно необходимостта от въвеждане на специфични мерки за ограничаване на вноса на дадени отпадъци на национално ниво в съответствие с Регламент (ЕО) 1013/2006 г. и Регламент (ЕС) № 660/2014 г. за изменение на Регламент (ЕО) № 1013/2006 относно певози на отпадъци</w:t>
        </w:r>
        <w:r w:rsidR="00805CA2">
          <w:rPr>
            <w:noProof/>
            <w:webHidden/>
          </w:rPr>
          <w:tab/>
        </w:r>
        <w:r w:rsidR="00805CA2">
          <w:rPr>
            <w:noProof/>
            <w:webHidden/>
          </w:rPr>
          <w:fldChar w:fldCharType="begin"/>
        </w:r>
        <w:r w:rsidR="00805CA2">
          <w:rPr>
            <w:noProof/>
            <w:webHidden/>
          </w:rPr>
          <w:instrText xml:space="preserve"> PAGEREF _Toc68854063 \h </w:instrText>
        </w:r>
        <w:r w:rsidR="00805CA2">
          <w:rPr>
            <w:noProof/>
            <w:webHidden/>
          </w:rPr>
        </w:r>
        <w:r w:rsidR="00805CA2">
          <w:rPr>
            <w:noProof/>
            <w:webHidden/>
          </w:rPr>
          <w:fldChar w:fldCharType="separate"/>
        </w:r>
        <w:r w:rsidR="00E16676">
          <w:rPr>
            <w:noProof/>
            <w:webHidden/>
          </w:rPr>
          <w:t>116</w:t>
        </w:r>
        <w:r w:rsidR="00805CA2">
          <w:rPr>
            <w:noProof/>
            <w:webHidden/>
          </w:rPr>
          <w:fldChar w:fldCharType="end"/>
        </w:r>
      </w:hyperlink>
    </w:p>
    <w:p w14:paraId="47F6352D" w14:textId="7F715EFC" w:rsidR="00805CA2" w:rsidRDefault="00810450">
      <w:pPr>
        <w:pStyle w:val="TOC1"/>
        <w:rPr>
          <w:rFonts w:eastAsiaTheme="minorEastAsia" w:cstheme="minorBidi"/>
          <w:noProof/>
          <w:sz w:val="22"/>
          <w:szCs w:val="22"/>
          <w:lang w:val="en-US"/>
        </w:rPr>
      </w:pPr>
      <w:hyperlink w:anchor="_Toc68854064" w:history="1">
        <w:r w:rsidR="00805CA2" w:rsidRPr="00FD75BA">
          <w:rPr>
            <w:rStyle w:val="Hyperlink"/>
            <w:noProof/>
          </w:rPr>
          <w:t>IV.</w:t>
        </w:r>
        <w:r w:rsidR="00805CA2">
          <w:rPr>
            <w:rFonts w:eastAsiaTheme="minorEastAsia" w:cstheme="minorBidi"/>
            <w:noProof/>
            <w:sz w:val="22"/>
            <w:szCs w:val="22"/>
            <w:lang w:val="en-US"/>
          </w:rPr>
          <w:tab/>
        </w:r>
        <w:r w:rsidR="00805CA2" w:rsidRPr="00FD75BA">
          <w:rPr>
            <w:rStyle w:val="Hyperlink"/>
            <w:noProof/>
          </w:rPr>
          <w:t>Приложение 1.</w:t>
        </w:r>
        <w:r w:rsidR="00805CA2">
          <w:rPr>
            <w:noProof/>
            <w:webHidden/>
          </w:rPr>
          <w:tab/>
        </w:r>
        <w:r w:rsidR="00805CA2">
          <w:rPr>
            <w:noProof/>
            <w:webHidden/>
          </w:rPr>
          <w:fldChar w:fldCharType="begin"/>
        </w:r>
        <w:r w:rsidR="00805CA2">
          <w:rPr>
            <w:noProof/>
            <w:webHidden/>
          </w:rPr>
          <w:instrText xml:space="preserve"> PAGEREF _Toc68854064 \h </w:instrText>
        </w:r>
        <w:r w:rsidR="00805CA2">
          <w:rPr>
            <w:noProof/>
            <w:webHidden/>
          </w:rPr>
        </w:r>
        <w:r w:rsidR="00805CA2">
          <w:rPr>
            <w:noProof/>
            <w:webHidden/>
          </w:rPr>
          <w:fldChar w:fldCharType="separate"/>
        </w:r>
        <w:r w:rsidR="00E16676">
          <w:rPr>
            <w:noProof/>
            <w:webHidden/>
          </w:rPr>
          <w:t>144</w:t>
        </w:r>
        <w:r w:rsidR="00805CA2">
          <w:rPr>
            <w:noProof/>
            <w:webHidden/>
          </w:rPr>
          <w:fldChar w:fldCharType="end"/>
        </w:r>
      </w:hyperlink>
    </w:p>
    <w:p w14:paraId="4B62EA7F" w14:textId="6CEC9021" w:rsidR="00805CA2" w:rsidRDefault="00810450">
      <w:pPr>
        <w:pStyle w:val="TOC1"/>
        <w:rPr>
          <w:rFonts w:eastAsiaTheme="minorEastAsia" w:cstheme="minorBidi"/>
          <w:noProof/>
          <w:sz w:val="22"/>
          <w:szCs w:val="22"/>
          <w:lang w:val="en-US"/>
        </w:rPr>
      </w:pPr>
      <w:hyperlink w:anchor="_Toc68854065" w:history="1">
        <w:r w:rsidR="00805CA2" w:rsidRPr="00FD75BA">
          <w:rPr>
            <w:rStyle w:val="Hyperlink"/>
            <w:noProof/>
          </w:rPr>
          <w:t>V.</w:t>
        </w:r>
        <w:r w:rsidR="00805CA2">
          <w:rPr>
            <w:rFonts w:eastAsiaTheme="minorEastAsia" w:cstheme="minorBidi"/>
            <w:noProof/>
            <w:sz w:val="22"/>
            <w:szCs w:val="22"/>
            <w:lang w:val="en-US"/>
          </w:rPr>
          <w:tab/>
        </w:r>
        <w:r w:rsidR="00805CA2" w:rsidRPr="00FD75BA">
          <w:rPr>
            <w:rStyle w:val="Hyperlink"/>
            <w:noProof/>
          </w:rPr>
          <w:t>Приложение 2.</w:t>
        </w:r>
        <w:r w:rsidR="00805CA2">
          <w:rPr>
            <w:noProof/>
            <w:webHidden/>
          </w:rPr>
          <w:tab/>
        </w:r>
        <w:r w:rsidR="00805CA2">
          <w:rPr>
            <w:noProof/>
            <w:webHidden/>
          </w:rPr>
          <w:fldChar w:fldCharType="begin"/>
        </w:r>
        <w:r w:rsidR="00805CA2">
          <w:rPr>
            <w:noProof/>
            <w:webHidden/>
          </w:rPr>
          <w:instrText xml:space="preserve"> PAGEREF _Toc68854065 \h </w:instrText>
        </w:r>
        <w:r w:rsidR="00805CA2">
          <w:rPr>
            <w:noProof/>
            <w:webHidden/>
          </w:rPr>
        </w:r>
        <w:r w:rsidR="00805CA2">
          <w:rPr>
            <w:noProof/>
            <w:webHidden/>
          </w:rPr>
          <w:fldChar w:fldCharType="separate"/>
        </w:r>
        <w:r w:rsidR="00E16676">
          <w:rPr>
            <w:noProof/>
            <w:webHidden/>
          </w:rPr>
          <w:t>151</w:t>
        </w:r>
        <w:r w:rsidR="00805CA2">
          <w:rPr>
            <w:noProof/>
            <w:webHidden/>
          </w:rPr>
          <w:fldChar w:fldCharType="end"/>
        </w:r>
      </w:hyperlink>
    </w:p>
    <w:p w14:paraId="011953FE" w14:textId="7BFBDD1C" w:rsidR="00595644" w:rsidRPr="00C74BC6" w:rsidRDefault="00233740">
      <w:pPr>
        <w:spacing w:after="0"/>
        <w:jc w:val="left"/>
        <w:rPr>
          <w:rFonts w:cstheme="minorHAnsi"/>
          <w:b/>
          <w:sz w:val="32"/>
          <w:szCs w:val="32"/>
        </w:rPr>
      </w:pPr>
      <w:r w:rsidRPr="00C74BC6">
        <w:rPr>
          <w:rFonts w:eastAsia="Times New Roman" w:cstheme="minorHAnsi"/>
          <w:caps/>
          <w:noProof/>
          <w:szCs w:val="24"/>
        </w:rPr>
        <w:fldChar w:fldCharType="end"/>
      </w:r>
      <w:bookmarkEnd w:id="0"/>
      <w:r w:rsidR="00595644" w:rsidRPr="00C74BC6">
        <w:rPr>
          <w:rFonts w:cstheme="minorHAnsi"/>
          <w:b/>
          <w:sz w:val="32"/>
          <w:szCs w:val="32"/>
        </w:rPr>
        <w:br w:type="page"/>
      </w:r>
    </w:p>
    <w:p w14:paraId="0AC07906" w14:textId="77777777" w:rsidR="001C0F3B" w:rsidRPr="00C74BC6" w:rsidRDefault="001C0F3B" w:rsidP="00595644">
      <w:pPr>
        <w:rPr>
          <w:rFonts w:cstheme="minorHAnsi"/>
          <w:b/>
          <w:caps/>
        </w:rPr>
      </w:pPr>
    </w:p>
    <w:p w14:paraId="7068E3E1" w14:textId="526BC063" w:rsidR="00595644" w:rsidRPr="00C74BC6" w:rsidRDefault="00595644" w:rsidP="00595644">
      <w:pPr>
        <w:rPr>
          <w:rFonts w:cstheme="minorHAnsi"/>
          <w:b/>
          <w:caps/>
        </w:rPr>
      </w:pPr>
      <w:r w:rsidRPr="00C74BC6">
        <w:rPr>
          <w:rFonts w:cstheme="minorHAnsi"/>
          <w:b/>
          <w:caps/>
        </w:rPr>
        <w:t>Списък на таблиците</w:t>
      </w:r>
    </w:p>
    <w:p w14:paraId="4CF232A4" w14:textId="426540C5" w:rsidR="00805CA2" w:rsidRDefault="00595644">
      <w:pPr>
        <w:pStyle w:val="TableofFigures"/>
        <w:tabs>
          <w:tab w:val="right" w:leader="dot" w:pos="9060"/>
        </w:tabs>
        <w:rPr>
          <w:rFonts w:eastAsiaTheme="minorEastAsia" w:cstheme="minorBidi"/>
          <w:noProof/>
          <w:sz w:val="22"/>
          <w:lang w:val="en-US"/>
        </w:rPr>
      </w:pPr>
      <w:r w:rsidRPr="00C74BC6">
        <w:rPr>
          <w:rFonts w:cstheme="minorHAnsi"/>
        </w:rPr>
        <w:fldChar w:fldCharType="begin"/>
      </w:r>
      <w:r w:rsidRPr="00C74BC6">
        <w:rPr>
          <w:rFonts w:cstheme="minorHAnsi"/>
        </w:rPr>
        <w:instrText xml:space="preserve"> TOC \h \z \c "Таблица" </w:instrText>
      </w:r>
      <w:r w:rsidRPr="00C74BC6">
        <w:rPr>
          <w:rFonts w:cstheme="minorHAnsi"/>
        </w:rPr>
        <w:fldChar w:fldCharType="separate"/>
      </w:r>
      <w:hyperlink w:anchor="_Toc68854115" w:history="1">
        <w:r w:rsidR="00805CA2" w:rsidRPr="00FD2557">
          <w:rPr>
            <w:rStyle w:val="Hyperlink"/>
            <w:rFonts w:cstheme="minorHAnsi"/>
            <w:noProof/>
          </w:rPr>
          <w:t>Таблица 1. Депонирани битови отпадъци, кг/жител/година</w:t>
        </w:r>
        <w:r w:rsidR="00805CA2">
          <w:rPr>
            <w:noProof/>
            <w:webHidden/>
          </w:rPr>
          <w:tab/>
        </w:r>
        <w:r w:rsidR="00805CA2">
          <w:rPr>
            <w:noProof/>
            <w:webHidden/>
          </w:rPr>
          <w:fldChar w:fldCharType="begin"/>
        </w:r>
        <w:r w:rsidR="00805CA2">
          <w:rPr>
            <w:noProof/>
            <w:webHidden/>
          </w:rPr>
          <w:instrText xml:space="preserve"> PAGEREF _Toc68854115 \h </w:instrText>
        </w:r>
        <w:r w:rsidR="00805CA2">
          <w:rPr>
            <w:noProof/>
            <w:webHidden/>
          </w:rPr>
        </w:r>
        <w:r w:rsidR="00805CA2">
          <w:rPr>
            <w:noProof/>
            <w:webHidden/>
          </w:rPr>
          <w:fldChar w:fldCharType="separate"/>
        </w:r>
        <w:r w:rsidR="00E16676">
          <w:rPr>
            <w:noProof/>
            <w:webHidden/>
          </w:rPr>
          <w:t>13</w:t>
        </w:r>
        <w:r w:rsidR="00805CA2">
          <w:rPr>
            <w:noProof/>
            <w:webHidden/>
          </w:rPr>
          <w:fldChar w:fldCharType="end"/>
        </w:r>
      </w:hyperlink>
    </w:p>
    <w:p w14:paraId="028D9DB7" w14:textId="3343E191" w:rsidR="00805CA2" w:rsidRDefault="00810450">
      <w:pPr>
        <w:pStyle w:val="TableofFigures"/>
        <w:tabs>
          <w:tab w:val="right" w:leader="dot" w:pos="9060"/>
        </w:tabs>
        <w:rPr>
          <w:rFonts w:eastAsiaTheme="minorEastAsia" w:cstheme="minorBidi"/>
          <w:noProof/>
          <w:sz w:val="22"/>
          <w:lang w:val="en-US"/>
        </w:rPr>
      </w:pPr>
      <w:hyperlink w:anchor="_Toc68854116" w:history="1">
        <w:r w:rsidR="00805CA2" w:rsidRPr="00FD2557">
          <w:rPr>
            <w:rStyle w:val="Hyperlink"/>
            <w:rFonts w:cstheme="minorHAnsi"/>
            <w:noProof/>
          </w:rPr>
          <w:t>Таблица 2. Изгорени битови отпадъци – кг/ж/г</w:t>
        </w:r>
        <w:r w:rsidR="00805CA2">
          <w:rPr>
            <w:noProof/>
            <w:webHidden/>
          </w:rPr>
          <w:tab/>
        </w:r>
        <w:r w:rsidR="00805CA2">
          <w:rPr>
            <w:noProof/>
            <w:webHidden/>
          </w:rPr>
          <w:fldChar w:fldCharType="begin"/>
        </w:r>
        <w:r w:rsidR="00805CA2">
          <w:rPr>
            <w:noProof/>
            <w:webHidden/>
          </w:rPr>
          <w:instrText xml:space="preserve"> PAGEREF _Toc68854116 \h </w:instrText>
        </w:r>
        <w:r w:rsidR="00805CA2">
          <w:rPr>
            <w:noProof/>
            <w:webHidden/>
          </w:rPr>
        </w:r>
        <w:r w:rsidR="00805CA2">
          <w:rPr>
            <w:noProof/>
            <w:webHidden/>
          </w:rPr>
          <w:fldChar w:fldCharType="separate"/>
        </w:r>
        <w:r w:rsidR="00E16676">
          <w:rPr>
            <w:noProof/>
            <w:webHidden/>
          </w:rPr>
          <w:t>14</w:t>
        </w:r>
        <w:r w:rsidR="00805CA2">
          <w:rPr>
            <w:noProof/>
            <w:webHidden/>
          </w:rPr>
          <w:fldChar w:fldCharType="end"/>
        </w:r>
      </w:hyperlink>
    </w:p>
    <w:p w14:paraId="0DE82AAF" w14:textId="2C8C10A1" w:rsidR="00805CA2" w:rsidRDefault="00810450">
      <w:pPr>
        <w:pStyle w:val="TableofFigures"/>
        <w:tabs>
          <w:tab w:val="right" w:leader="dot" w:pos="9060"/>
        </w:tabs>
        <w:rPr>
          <w:rFonts w:eastAsiaTheme="minorEastAsia" w:cstheme="minorBidi"/>
          <w:noProof/>
          <w:sz w:val="22"/>
          <w:lang w:val="en-US"/>
        </w:rPr>
      </w:pPr>
      <w:hyperlink w:anchor="_Toc68854117" w:history="1">
        <w:r w:rsidR="00805CA2" w:rsidRPr="00FD2557">
          <w:rPr>
            <w:rStyle w:val="Hyperlink"/>
            <w:rFonts w:cstheme="minorHAnsi"/>
            <w:noProof/>
          </w:rPr>
          <w:t>Таблица 3. Равнище на рециклиране на битовите отпадъци, %</w:t>
        </w:r>
        <w:r w:rsidR="00805CA2">
          <w:rPr>
            <w:noProof/>
            <w:webHidden/>
          </w:rPr>
          <w:tab/>
        </w:r>
        <w:r w:rsidR="00805CA2">
          <w:rPr>
            <w:noProof/>
            <w:webHidden/>
          </w:rPr>
          <w:fldChar w:fldCharType="begin"/>
        </w:r>
        <w:r w:rsidR="00805CA2">
          <w:rPr>
            <w:noProof/>
            <w:webHidden/>
          </w:rPr>
          <w:instrText xml:space="preserve"> PAGEREF _Toc68854117 \h </w:instrText>
        </w:r>
        <w:r w:rsidR="00805CA2">
          <w:rPr>
            <w:noProof/>
            <w:webHidden/>
          </w:rPr>
        </w:r>
        <w:r w:rsidR="00805CA2">
          <w:rPr>
            <w:noProof/>
            <w:webHidden/>
          </w:rPr>
          <w:fldChar w:fldCharType="separate"/>
        </w:r>
        <w:r w:rsidR="00E16676">
          <w:rPr>
            <w:noProof/>
            <w:webHidden/>
          </w:rPr>
          <w:t>15</w:t>
        </w:r>
        <w:r w:rsidR="00805CA2">
          <w:rPr>
            <w:noProof/>
            <w:webHidden/>
          </w:rPr>
          <w:fldChar w:fldCharType="end"/>
        </w:r>
      </w:hyperlink>
    </w:p>
    <w:p w14:paraId="1EBA2DB5" w14:textId="35C3D351" w:rsidR="00805CA2" w:rsidRDefault="00810450">
      <w:pPr>
        <w:pStyle w:val="TableofFigures"/>
        <w:tabs>
          <w:tab w:val="right" w:leader="dot" w:pos="9060"/>
        </w:tabs>
        <w:rPr>
          <w:rFonts w:eastAsiaTheme="minorEastAsia" w:cstheme="minorBidi"/>
          <w:noProof/>
          <w:sz w:val="22"/>
          <w:lang w:val="en-US"/>
        </w:rPr>
      </w:pPr>
      <w:hyperlink w:anchor="_Toc68854118" w:history="1">
        <w:r w:rsidR="00805CA2" w:rsidRPr="00FD2557">
          <w:rPr>
            <w:rStyle w:val="Hyperlink"/>
            <w:rFonts w:cstheme="minorHAnsi"/>
            <w:noProof/>
          </w:rPr>
          <w:t>Таблица 4. Компостирани битови отпадъци - кг/ж/г</w:t>
        </w:r>
        <w:r w:rsidR="00805CA2">
          <w:rPr>
            <w:noProof/>
            <w:webHidden/>
          </w:rPr>
          <w:tab/>
        </w:r>
        <w:r w:rsidR="00805CA2">
          <w:rPr>
            <w:noProof/>
            <w:webHidden/>
          </w:rPr>
          <w:fldChar w:fldCharType="begin"/>
        </w:r>
        <w:r w:rsidR="00805CA2">
          <w:rPr>
            <w:noProof/>
            <w:webHidden/>
          </w:rPr>
          <w:instrText xml:space="preserve"> PAGEREF _Toc68854118 \h </w:instrText>
        </w:r>
        <w:r w:rsidR="00805CA2">
          <w:rPr>
            <w:noProof/>
            <w:webHidden/>
          </w:rPr>
        </w:r>
        <w:r w:rsidR="00805CA2">
          <w:rPr>
            <w:noProof/>
            <w:webHidden/>
          </w:rPr>
          <w:fldChar w:fldCharType="separate"/>
        </w:r>
        <w:r w:rsidR="00E16676">
          <w:rPr>
            <w:noProof/>
            <w:webHidden/>
          </w:rPr>
          <w:t>15</w:t>
        </w:r>
        <w:r w:rsidR="00805CA2">
          <w:rPr>
            <w:noProof/>
            <w:webHidden/>
          </w:rPr>
          <w:fldChar w:fldCharType="end"/>
        </w:r>
      </w:hyperlink>
    </w:p>
    <w:p w14:paraId="677830B9" w14:textId="0996F5B5" w:rsidR="00805CA2" w:rsidRDefault="00810450">
      <w:pPr>
        <w:pStyle w:val="TableofFigures"/>
        <w:tabs>
          <w:tab w:val="right" w:leader="dot" w:pos="9060"/>
        </w:tabs>
        <w:rPr>
          <w:rFonts w:eastAsiaTheme="minorEastAsia" w:cstheme="minorBidi"/>
          <w:noProof/>
          <w:sz w:val="22"/>
          <w:lang w:val="en-US"/>
        </w:rPr>
      </w:pPr>
      <w:hyperlink w:anchor="_Toc68854119" w:history="1">
        <w:r w:rsidR="00805CA2" w:rsidRPr="00FD2557">
          <w:rPr>
            <w:rStyle w:val="Hyperlink"/>
            <w:rFonts w:cstheme="minorHAnsi"/>
            <w:noProof/>
          </w:rPr>
          <w:t>Таблица 5. Предадени за оползотворяване (в т.ч. рециклиране) от общо образуваните битови отпадъци (2015 – 2018 г.) по РСУО, %</w:t>
        </w:r>
        <w:r w:rsidR="00805CA2">
          <w:rPr>
            <w:noProof/>
            <w:webHidden/>
          </w:rPr>
          <w:tab/>
        </w:r>
        <w:r w:rsidR="00805CA2">
          <w:rPr>
            <w:noProof/>
            <w:webHidden/>
          </w:rPr>
          <w:fldChar w:fldCharType="begin"/>
        </w:r>
        <w:r w:rsidR="00805CA2">
          <w:rPr>
            <w:noProof/>
            <w:webHidden/>
          </w:rPr>
          <w:instrText xml:space="preserve"> PAGEREF _Toc68854119 \h </w:instrText>
        </w:r>
        <w:r w:rsidR="00805CA2">
          <w:rPr>
            <w:noProof/>
            <w:webHidden/>
          </w:rPr>
        </w:r>
        <w:r w:rsidR="00805CA2">
          <w:rPr>
            <w:noProof/>
            <w:webHidden/>
          </w:rPr>
          <w:fldChar w:fldCharType="separate"/>
        </w:r>
        <w:r w:rsidR="00E16676">
          <w:rPr>
            <w:noProof/>
            <w:webHidden/>
          </w:rPr>
          <w:t>15</w:t>
        </w:r>
        <w:r w:rsidR="00805CA2">
          <w:rPr>
            <w:noProof/>
            <w:webHidden/>
          </w:rPr>
          <w:fldChar w:fldCharType="end"/>
        </w:r>
      </w:hyperlink>
    </w:p>
    <w:p w14:paraId="08F21D59" w14:textId="00DEEA6C" w:rsidR="00805CA2" w:rsidRDefault="00810450">
      <w:pPr>
        <w:pStyle w:val="TableofFigures"/>
        <w:tabs>
          <w:tab w:val="right" w:leader="dot" w:pos="9060"/>
        </w:tabs>
        <w:rPr>
          <w:rFonts w:eastAsiaTheme="minorEastAsia" w:cstheme="minorBidi"/>
          <w:noProof/>
          <w:sz w:val="22"/>
          <w:lang w:val="en-US"/>
        </w:rPr>
      </w:pPr>
      <w:hyperlink w:anchor="_Toc68854120" w:history="1">
        <w:r w:rsidR="00805CA2" w:rsidRPr="00FD2557">
          <w:rPr>
            <w:rStyle w:val="Hyperlink"/>
            <w:rFonts w:cstheme="minorHAnsi"/>
            <w:noProof/>
          </w:rPr>
          <w:t>Таблица 6. Разпределение на количествата битови отпадъци по статистически региони (2008-2018 г.)</w:t>
        </w:r>
        <w:r w:rsidR="00805CA2">
          <w:rPr>
            <w:noProof/>
            <w:webHidden/>
          </w:rPr>
          <w:tab/>
        </w:r>
        <w:r w:rsidR="00805CA2">
          <w:rPr>
            <w:noProof/>
            <w:webHidden/>
          </w:rPr>
          <w:fldChar w:fldCharType="begin"/>
        </w:r>
        <w:r w:rsidR="00805CA2">
          <w:rPr>
            <w:noProof/>
            <w:webHidden/>
          </w:rPr>
          <w:instrText xml:space="preserve"> PAGEREF _Toc68854120 \h </w:instrText>
        </w:r>
        <w:r w:rsidR="00805CA2">
          <w:rPr>
            <w:noProof/>
            <w:webHidden/>
          </w:rPr>
        </w:r>
        <w:r w:rsidR="00805CA2">
          <w:rPr>
            <w:noProof/>
            <w:webHidden/>
          </w:rPr>
          <w:fldChar w:fldCharType="separate"/>
        </w:r>
        <w:r w:rsidR="00E16676">
          <w:rPr>
            <w:noProof/>
            <w:webHidden/>
          </w:rPr>
          <w:t>18</w:t>
        </w:r>
        <w:r w:rsidR="00805CA2">
          <w:rPr>
            <w:noProof/>
            <w:webHidden/>
          </w:rPr>
          <w:fldChar w:fldCharType="end"/>
        </w:r>
      </w:hyperlink>
    </w:p>
    <w:p w14:paraId="4B5CA7A3" w14:textId="1C754951" w:rsidR="00805CA2" w:rsidRDefault="00810450">
      <w:pPr>
        <w:pStyle w:val="TableofFigures"/>
        <w:tabs>
          <w:tab w:val="right" w:leader="dot" w:pos="9060"/>
        </w:tabs>
        <w:rPr>
          <w:rFonts w:eastAsiaTheme="minorEastAsia" w:cstheme="minorBidi"/>
          <w:noProof/>
          <w:sz w:val="22"/>
          <w:lang w:val="en-US"/>
        </w:rPr>
      </w:pPr>
      <w:hyperlink w:anchor="_Toc68854121" w:history="1">
        <w:r w:rsidR="00805CA2" w:rsidRPr="00FD2557">
          <w:rPr>
            <w:rStyle w:val="Hyperlink"/>
            <w:rFonts w:cstheme="minorHAnsi"/>
            <w:noProof/>
          </w:rPr>
          <w:t>Таблица 7. Количества на общо образуваните битови отпадъци по РСУО (2013 – 2018 г.), тона</w:t>
        </w:r>
        <w:r w:rsidR="00805CA2">
          <w:rPr>
            <w:noProof/>
            <w:webHidden/>
          </w:rPr>
          <w:tab/>
        </w:r>
        <w:r w:rsidR="00805CA2">
          <w:rPr>
            <w:noProof/>
            <w:webHidden/>
          </w:rPr>
          <w:fldChar w:fldCharType="begin"/>
        </w:r>
        <w:r w:rsidR="00805CA2">
          <w:rPr>
            <w:noProof/>
            <w:webHidden/>
          </w:rPr>
          <w:instrText xml:space="preserve"> PAGEREF _Toc68854121 \h </w:instrText>
        </w:r>
        <w:r w:rsidR="00805CA2">
          <w:rPr>
            <w:noProof/>
            <w:webHidden/>
          </w:rPr>
        </w:r>
        <w:r w:rsidR="00805CA2">
          <w:rPr>
            <w:noProof/>
            <w:webHidden/>
          </w:rPr>
          <w:fldChar w:fldCharType="separate"/>
        </w:r>
        <w:r w:rsidR="00E16676">
          <w:rPr>
            <w:noProof/>
            <w:webHidden/>
          </w:rPr>
          <w:t>19</w:t>
        </w:r>
        <w:r w:rsidR="00805CA2">
          <w:rPr>
            <w:noProof/>
            <w:webHidden/>
          </w:rPr>
          <w:fldChar w:fldCharType="end"/>
        </w:r>
      </w:hyperlink>
    </w:p>
    <w:p w14:paraId="3C97FCEB" w14:textId="131854AA" w:rsidR="00805CA2" w:rsidRDefault="00810450">
      <w:pPr>
        <w:pStyle w:val="TableofFigures"/>
        <w:tabs>
          <w:tab w:val="right" w:leader="dot" w:pos="9060"/>
        </w:tabs>
        <w:rPr>
          <w:rFonts w:eastAsiaTheme="minorEastAsia" w:cstheme="minorBidi"/>
          <w:noProof/>
          <w:sz w:val="22"/>
          <w:lang w:val="en-US"/>
        </w:rPr>
      </w:pPr>
      <w:hyperlink w:anchor="_Toc68854122" w:history="1">
        <w:r w:rsidR="00805CA2" w:rsidRPr="00FD2557">
          <w:rPr>
            <w:rStyle w:val="Hyperlink"/>
            <w:rFonts w:cstheme="minorHAnsi"/>
            <w:noProof/>
          </w:rPr>
          <w:t>Таблица 8. Морфологичен състав на битовите отпадъци</w:t>
        </w:r>
        <w:r w:rsidR="00805CA2">
          <w:rPr>
            <w:noProof/>
            <w:webHidden/>
          </w:rPr>
          <w:tab/>
        </w:r>
        <w:r w:rsidR="00805CA2">
          <w:rPr>
            <w:noProof/>
            <w:webHidden/>
          </w:rPr>
          <w:fldChar w:fldCharType="begin"/>
        </w:r>
        <w:r w:rsidR="00805CA2">
          <w:rPr>
            <w:noProof/>
            <w:webHidden/>
          </w:rPr>
          <w:instrText xml:space="preserve"> PAGEREF _Toc68854122 \h </w:instrText>
        </w:r>
        <w:r w:rsidR="00805CA2">
          <w:rPr>
            <w:noProof/>
            <w:webHidden/>
          </w:rPr>
        </w:r>
        <w:r w:rsidR="00805CA2">
          <w:rPr>
            <w:noProof/>
            <w:webHidden/>
          </w:rPr>
          <w:fldChar w:fldCharType="separate"/>
        </w:r>
        <w:r w:rsidR="00E16676">
          <w:rPr>
            <w:noProof/>
            <w:webHidden/>
          </w:rPr>
          <w:t>21</w:t>
        </w:r>
        <w:r w:rsidR="00805CA2">
          <w:rPr>
            <w:noProof/>
            <w:webHidden/>
          </w:rPr>
          <w:fldChar w:fldCharType="end"/>
        </w:r>
      </w:hyperlink>
    </w:p>
    <w:p w14:paraId="2DCEA202" w14:textId="13A231C8" w:rsidR="00805CA2" w:rsidRDefault="00810450">
      <w:pPr>
        <w:pStyle w:val="TableofFigures"/>
        <w:tabs>
          <w:tab w:val="right" w:leader="dot" w:pos="9060"/>
        </w:tabs>
        <w:rPr>
          <w:rFonts w:eastAsiaTheme="minorEastAsia" w:cstheme="minorBidi"/>
          <w:noProof/>
          <w:sz w:val="22"/>
          <w:lang w:val="en-US"/>
        </w:rPr>
      </w:pPr>
      <w:hyperlink w:anchor="_Toc68854123" w:history="1">
        <w:r w:rsidR="00805CA2" w:rsidRPr="00FD2557">
          <w:rPr>
            <w:rStyle w:val="Hyperlink"/>
            <w:rFonts w:cstheme="minorHAnsi"/>
            <w:noProof/>
          </w:rPr>
          <w:t>Таблица 9. Образувани производствени отпадъци от дейността по икономически дейности - за периода 2013 – 2018 г. (тона)</w:t>
        </w:r>
        <w:r w:rsidR="00805CA2">
          <w:rPr>
            <w:noProof/>
            <w:webHidden/>
          </w:rPr>
          <w:tab/>
        </w:r>
        <w:r w:rsidR="00805CA2">
          <w:rPr>
            <w:noProof/>
            <w:webHidden/>
          </w:rPr>
          <w:fldChar w:fldCharType="begin"/>
        </w:r>
        <w:r w:rsidR="00805CA2">
          <w:rPr>
            <w:noProof/>
            <w:webHidden/>
          </w:rPr>
          <w:instrText xml:space="preserve"> PAGEREF _Toc68854123 \h </w:instrText>
        </w:r>
        <w:r w:rsidR="00805CA2">
          <w:rPr>
            <w:noProof/>
            <w:webHidden/>
          </w:rPr>
        </w:r>
        <w:r w:rsidR="00805CA2">
          <w:rPr>
            <w:noProof/>
            <w:webHidden/>
          </w:rPr>
          <w:fldChar w:fldCharType="separate"/>
        </w:r>
        <w:r w:rsidR="00E16676">
          <w:rPr>
            <w:noProof/>
            <w:webHidden/>
          </w:rPr>
          <w:t>25</w:t>
        </w:r>
        <w:r w:rsidR="00805CA2">
          <w:rPr>
            <w:noProof/>
            <w:webHidden/>
          </w:rPr>
          <w:fldChar w:fldCharType="end"/>
        </w:r>
      </w:hyperlink>
    </w:p>
    <w:p w14:paraId="6B29EA03" w14:textId="59F4416D" w:rsidR="00805CA2" w:rsidRDefault="00810450">
      <w:pPr>
        <w:pStyle w:val="TableofFigures"/>
        <w:tabs>
          <w:tab w:val="right" w:leader="dot" w:pos="9060"/>
        </w:tabs>
        <w:rPr>
          <w:rFonts w:eastAsiaTheme="minorEastAsia" w:cstheme="minorBidi"/>
          <w:noProof/>
          <w:sz w:val="22"/>
          <w:lang w:val="en-US"/>
        </w:rPr>
      </w:pPr>
      <w:hyperlink w:anchor="_Toc68854124" w:history="1">
        <w:r w:rsidR="00805CA2" w:rsidRPr="00FD2557">
          <w:rPr>
            <w:rStyle w:val="Hyperlink"/>
            <w:noProof/>
          </w:rPr>
          <w:t>Таблица 10. Изнесени извън страната производствени отпадъци по икономически дейности за периода 2013-2018 г. (тона)</w:t>
        </w:r>
        <w:r w:rsidR="00805CA2">
          <w:rPr>
            <w:noProof/>
            <w:webHidden/>
          </w:rPr>
          <w:tab/>
        </w:r>
        <w:r w:rsidR="00805CA2">
          <w:rPr>
            <w:noProof/>
            <w:webHidden/>
          </w:rPr>
          <w:fldChar w:fldCharType="begin"/>
        </w:r>
        <w:r w:rsidR="00805CA2">
          <w:rPr>
            <w:noProof/>
            <w:webHidden/>
          </w:rPr>
          <w:instrText xml:space="preserve"> PAGEREF _Toc68854124 \h </w:instrText>
        </w:r>
        <w:r w:rsidR="00805CA2">
          <w:rPr>
            <w:noProof/>
            <w:webHidden/>
          </w:rPr>
        </w:r>
        <w:r w:rsidR="00805CA2">
          <w:rPr>
            <w:noProof/>
            <w:webHidden/>
          </w:rPr>
          <w:fldChar w:fldCharType="separate"/>
        </w:r>
        <w:r w:rsidR="00E16676">
          <w:rPr>
            <w:noProof/>
            <w:webHidden/>
          </w:rPr>
          <w:t>28</w:t>
        </w:r>
        <w:r w:rsidR="00805CA2">
          <w:rPr>
            <w:noProof/>
            <w:webHidden/>
          </w:rPr>
          <w:fldChar w:fldCharType="end"/>
        </w:r>
      </w:hyperlink>
    </w:p>
    <w:p w14:paraId="42035346" w14:textId="3AADE60F" w:rsidR="00805CA2" w:rsidRDefault="00810450">
      <w:pPr>
        <w:pStyle w:val="TableofFigures"/>
        <w:tabs>
          <w:tab w:val="right" w:leader="dot" w:pos="9060"/>
        </w:tabs>
        <w:rPr>
          <w:rFonts w:eastAsiaTheme="minorEastAsia" w:cstheme="minorBidi"/>
          <w:noProof/>
          <w:sz w:val="22"/>
          <w:lang w:val="en-US"/>
        </w:rPr>
      </w:pPr>
      <w:hyperlink w:anchor="_Toc68854125" w:history="1">
        <w:r w:rsidR="00805CA2" w:rsidRPr="00FD2557">
          <w:rPr>
            <w:rStyle w:val="Hyperlink"/>
            <w:noProof/>
          </w:rPr>
          <w:t>Таблица 11. Отпадъци на единица БВП в ЕС за периода 2004-2016 г., кг на 1000 EUR</w:t>
        </w:r>
        <w:r w:rsidR="00805CA2">
          <w:rPr>
            <w:noProof/>
            <w:webHidden/>
          </w:rPr>
          <w:tab/>
        </w:r>
        <w:r w:rsidR="00805CA2">
          <w:rPr>
            <w:noProof/>
            <w:webHidden/>
          </w:rPr>
          <w:fldChar w:fldCharType="begin"/>
        </w:r>
        <w:r w:rsidR="00805CA2">
          <w:rPr>
            <w:noProof/>
            <w:webHidden/>
          </w:rPr>
          <w:instrText xml:space="preserve"> PAGEREF _Toc68854125 \h </w:instrText>
        </w:r>
        <w:r w:rsidR="00805CA2">
          <w:rPr>
            <w:noProof/>
            <w:webHidden/>
          </w:rPr>
        </w:r>
        <w:r w:rsidR="00805CA2">
          <w:rPr>
            <w:noProof/>
            <w:webHidden/>
          </w:rPr>
          <w:fldChar w:fldCharType="separate"/>
        </w:r>
        <w:r w:rsidR="00E16676">
          <w:rPr>
            <w:noProof/>
            <w:webHidden/>
          </w:rPr>
          <w:t>29</w:t>
        </w:r>
        <w:r w:rsidR="00805CA2">
          <w:rPr>
            <w:noProof/>
            <w:webHidden/>
          </w:rPr>
          <w:fldChar w:fldCharType="end"/>
        </w:r>
      </w:hyperlink>
    </w:p>
    <w:p w14:paraId="149E8AB6" w14:textId="03D4ED30" w:rsidR="00805CA2" w:rsidRDefault="00810450">
      <w:pPr>
        <w:pStyle w:val="TableofFigures"/>
        <w:tabs>
          <w:tab w:val="right" w:leader="dot" w:pos="9060"/>
        </w:tabs>
        <w:rPr>
          <w:rFonts w:eastAsiaTheme="minorEastAsia" w:cstheme="minorBidi"/>
          <w:noProof/>
          <w:sz w:val="22"/>
          <w:lang w:val="en-US"/>
        </w:rPr>
      </w:pPr>
      <w:hyperlink w:anchor="_Toc68854126" w:history="1">
        <w:r w:rsidR="00805CA2" w:rsidRPr="00FD2557">
          <w:rPr>
            <w:rStyle w:val="Hyperlink"/>
            <w:noProof/>
          </w:rPr>
          <w:t>Таблица 12. Производствени отпадъци - кг/ж/г</w:t>
        </w:r>
        <w:r w:rsidR="00805CA2">
          <w:rPr>
            <w:noProof/>
            <w:webHidden/>
          </w:rPr>
          <w:tab/>
        </w:r>
        <w:r w:rsidR="00805CA2">
          <w:rPr>
            <w:noProof/>
            <w:webHidden/>
          </w:rPr>
          <w:fldChar w:fldCharType="begin"/>
        </w:r>
        <w:r w:rsidR="00805CA2">
          <w:rPr>
            <w:noProof/>
            <w:webHidden/>
          </w:rPr>
          <w:instrText xml:space="preserve"> PAGEREF _Toc68854126 \h </w:instrText>
        </w:r>
        <w:r w:rsidR="00805CA2">
          <w:rPr>
            <w:noProof/>
            <w:webHidden/>
          </w:rPr>
        </w:r>
        <w:r w:rsidR="00805CA2">
          <w:rPr>
            <w:noProof/>
            <w:webHidden/>
          </w:rPr>
          <w:fldChar w:fldCharType="separate"/>
        </w:r>
        <w:r w:rsidR="00E16676">
          <w:rPr>
            <w:noProof/>
            <w:webHidden/>
          </w:rPr>
          <w:t>31</w:t>
        </w:r>
        <w:r w:rsidR="00805CA2">
          <w:rPr>
            <w:noProof/>
            <w:webHidden/>
          </w:rPr>
          <w:fldChar w:fldCharType="end"/>
        </w:r>
      </w:hyperlink>
    </w:p>
    <w:p w14:paraId="213C1946" w14:textId="15CCC092" w:rsidR="00805CA2" w:rsidRDefault="00810450">
      <w:pPr>
        <w:pStyle w:val="TableofFigures"/>
        <w:tabs>
          <w:tab w:val="right" w:leader="dot" w:pos="9060"/>
        </w:tabs>
        <w:rPr>
          <w:rFonts w:eastAsiaTheme="minorEastAsia" w:cstheme="minorBidi"/>
          <w:noProof/>
          <w:sz w:val="22"/>
          <w:lang w:val="en-US"/>
        </w:rPr>
      </w:pPr>
      <w:hyperlink w:anchor="_Toc68854127" w:history="1">
        <w:r w:rsidR="00805CA2" w:rsidRPr="00FD2557">
          <w:rPr>
            <w:rStyle w:val="Hyperlink"/>
            <w:noProof/>
          </w:rPr>
          <w:t>Таблица 13. Строителни отпадъци - кг/ж/г</w:t>
        </w:r>
        <w:r w:rsidR="00805CA2">
          <w:rPr>
            <w:noProof/>
            <w:webHidden/>
          </w:rPr>
          <w:tab/>
        </w:r>
        <w:r w:rsidR="00805CA2">
          <w:rPr>
            <w:noProof/>
            <w:webHidden/>
          </w:rPr>
          <w:fldChar w:fldCharType="begin"/>
        </w:r>
        <w:r w:rsidR="00805CA2">
          <w:rPr>
            <w:noProof/>
            <w:webHidden/>
          </w:rPr>
          <w:instrText xml:space="preserve"> PAGEREF _Toc68854127 \h </w:instrText>
        </w:r>
        <w:r w:rsidR="00805CA2">
          <w:rPr>
            <w:noProof/>
            <w:webHidden/>
          </w:rPr>
        </w:r>
        <w:r w:rsidR="00805CA2">
          <w:rPr>
            <w:noProof/>
            <w:webHidden/>
          </w:rPr>
          <w:fldChar w:fldCharType="separate"/>
        </w:r>
        <w:r w:rsidR="00E16676">
          <w:rPr>
            <w:noProof/>
            <w:webHidden/>
          </w:rPr>
          <w:t>31</w:t>
        </w:r>
        <w:r w:rsidR="00805CA2">
          <w:rPr>
            <w:noProof/>
            <w:webHidden/>
          </w:rPr>
          <w:fldChar w:fldCharType="end"/>
        </w:r>
      </w:hyperlink>
    </w:p>
    <w:p w14:paraId="19A24BE7" w14:textId="4ACEDA59" w:rsidR="00805CA2" w:rsidRDefault="00810450">
      <w:pPr>
        <w:pStyle w:val="TableofFigures"/>
        <w:tabs>
          <w:tab w:val="right" w:leader="dot" w:pos="9060"/>
        </w:tabs>
        <w:rPr>
          <w:rFonts w:eastAsiaTheme="minorEastAsia" w:cstheme="minorBidi"/>
          <w:noProof/>
          <w:sz w:val="22"/>
          <w:lang w:val="en-US"/>
        </w:rPr>
      </w:pPr>
      <w:hyperlink w:anchor="_Toc68854128" w:history="1">
        <w:r w:rsidR="00805CA2" w:rsidRPr="00FD2557">
          <w:rPr>
            <w:rStyle w:val="Hyperlink"/>
            <w:noProof/>
          </w:rPr>
          <w:t>Таблица 14. Пластмасови отпадъци - кг/ж/г</w:t>
        </w:r>
        <w:r w:rsidR="00805CA2">
          <w:rPr>
            <w:noProof/>
            <w:webHidden/>
          </w:rPr>
          <w:tab/>
        </w:r>
        <w:r w:rsidR="00805CA2">
          <w:rPr>
            <w:noProof/>
            <w:webHidden/>
          </w:rPr>
          <w:fldChar w:fldCharType="begin"/>
        </w:r>
        <w:r w:rsidR="00805CA2">
          <w:rPr>
            <w:noProof/>
            <w:webHidden/>
          </w:rPr>
          <w:instrText xml:space="preserve"> PAGEREF _Toc68854128 \h </w:instrText>
        </w:r>
        <w:r w:rsidR="00805CA2">
          <w:rPr>
            <w:noProof/>
            <w:webHidden/>
          </w:rPr>
        </w:r>
        <w:r w:rsidR="00805CA2">
          <w:rPr>
            <w:noProof/>
            <w:webHidden/>
          </w:rPr>
          <w:fldChar w:fldCharType="separate"/>
        </w:r>
        <w:r w:rsidR="00E16676">
          <w:rPr>
            <w:noProof/>
            <w:webHidden/>
          </w:rPr>
          <w:t>31</w:t>
        </w:r>
        <w:r w:rsidR="00805CA2">
          <w:rPr>
            <w:noProof/>
            <w:webHidden/>
          </w:rPr>
          <w:fldChar w:fldCharType="end"/>
        </w:r>
      </w:hyperlink>
    </w:p>
    <w:p w14:paraId="02469C9C" w14:textId="65FA2C8D" w:rsidR="00805CA2" w:rsidRDefault="00810450">
      <w:pPr>
        <w:pStyle w:val="TableofFigures"/>
        <w:tabs>
          <w:tab w:val="right" w:leader="dot" w:pos="9060"/>
        </w:tabs>
        <w:rPr>
          <w:rFonts w:eastAsiaTheme="minorEastAsia" w:cstheme="minorBidi"/>
          <w:noProof/>
          <w:sz w:val="22"/>
          <w:lang w:val="en-US"/>
        </w:rPr>
      </w:pPr>
      <w:hyperlink w:anchor="_Toc68854129" w:history="1">
        <w:r w:rsidR="00805CA2" w:rsidRPr="00FD2557">
          <w:rPr>
            <w:rStyle w:val="Hyperlink"/>
            <w:noProof/>
          </w:rPr>
          <w:t>Таблица 15. Строителни отпадъци, 2008-2018 г., тона</w:t>
        </w:r>
        <w:r w:rsidR="00805CA2">
          <w:rPr>
            <w:noProof/>
            <w:webHidden/>
          </w:rPr>
          <w:tab/>
        </w:r>
        <w:r w:rsidR="00805CA2">
          <w:rPr>
            <w:noProof/>
            <w:webHidden/>
          </w:rPr>
          <w:fldChar w:fldCharType="begin"/>
        </w:r>
        <w:r w:rsidR="00805CA2">
          <w:rPr>
            <w:noProof/>
            <w:webHidden/>
          </w:rPr>
          <w:instrText xml:space="preserve"> PAGEREF _Toc68854129 \h </w:instrText>
        </w:r>
        <w:r w:rsidR="00805CA2">
          <w:rPr>
            <w:noProof/>
            <w:webHidden/>
          </w:rPr>
        </w:r>
        <w:r w:rsidR="00805CA2">
          <w:rPr>
            <w:noProof/>
            <w:webHidden/>
          </w:rPr>
          <w:fldChar w:fldCharType="separate"/>
        </w:r>
        <w:r w:rsidR="00E16676">
          <w:rPr>
            <w:noProof/>
            <w:webHidden/>
          </w:rPr>
          <w:t>35</w:t>
        </w:r>
        <w:r w:rsidR="00805CA2">
          <w:rPr>
            <w:noProof/>
            <w:webHidden/>
          </w:rPr>
          <w:fldChar w:fldCharType="end"/>
        </w:r>
      </w:hyperlink>
    </w:p>
    <w:p w14:paraId="69F2CF48" w14:textId="35D4D85B" w:rsidR="00805CA2" w:rsidRDefault="00810450">
      <w:pPr>
        <w:pStyle w:val="TableofFigures"/>
        <w:tabs>
          <w:tab w:val="right" w:leader="dot" w:pos="9060"/>
        </w:tabs>
        <w:rPr>
          <w:rFonts w:eastAsiaTheme="minorEastAsia" w:cstheme="minorBidi"/>
          <w:noProof/>
          <w:sz w:val="22"/>
          <w:lang w:val="en-US"/>
        </w:rPr>
      </w:pPr>
      <w:hyperlink w:anchor="_Toc68854130" w:history="1">
        <w:r w:rsidR="00805CA2" w:rsidRPr="00FD2557">
          <w:rPr>
            <w:rStyle w:val="Hyperlink"/>
            <w:noProof/>
          </w:rPr>
          <w:t>Таблица 16. Депонирани строителни отпадъци на депа за битови отпадъци, 2008-2017 г., хил. тона</w:t>
        </w:r>
        <w:r w:rsidR="00805CA2">
          <w:rPr>
            <w:noProof/>
            <w:webHidden/>
          </w:rPr>
          <w:tab/>
        </w:r>
        <w:r w:rsidR="00805CA2">
          <w:rPr>
            <w:noProof/>
            <w:webHidden/>
          </w:rPr>
          <w:fldChar w:fldCharType="begin"/>
        </w:r>
        <w:r w:rsidR="00805CA2">
          <w:rPr>
            <w:noProof/>
            <w:webHidden/>
          </w:rPr>
          <w:instrText xml:space="preserve"> PAGEREF _Toc68854130 \h </w:instrText>
        </w:r>
        <w:r w:rsidR="00805CA2">
          <w:rPr>
            <w:noProof/>
            <w:webHidden/>
          </w:rPr>
        </w:r>
        <w:r w:rsidR="00805CA2">
          <w:rPr>
            <w:noProof/>
            <w:webHidden/>
          </w:rPr>
          <w:fldChar w:fldCharType="separate"/>
        </w:r>
        <w:r w:rsidR="00E16676">
          <w:rPr>
            <w:noProof/>
            <w:webHidden/>
          </w:rPr>
          <w:t>36</w:t>
        </w:r>
        <w:r w:rsidR="00805CA2">
          <w:rPr>
            <w:noProof/>
            <w:webHidden/>
          </w:rPr>
          <w:fldChar w:fldCharType="end"/>
        </w:r>
      </w:hyperlink>
    </w:p>
    <w:p w14:paraId="2306E95B" w14:textId="0E11ADF2" w:rsidR="00805CA2" w:rsidRDefault="00810450">
      <w:pPr>
        <w:pStyle w:val="TableofFigures"/>
        <w:tabs>
          <w:tab w:val="right" w:leader="dot" w:pos="9060"/>
        </w:tabs>
        <w:rPr>
          <w:rFonts w:eastAsiaTheme="minorEastAsia" w:cstheme="minorBidi"/>
          <w:noProof/>
          <w:sz w:val="22"/>
          <w:lang w:val="en-US"/>
        </w:rPr>
      </w:pPr>
      <w:hyperlink w:anchor="_Toc68854131" w:history="1">
        <w:r w:rsidR="00805CA2" w:rsidRPr="00FD2557">
          <w:rPr>
            <w:rStyle w:val="Hyperlink"/>
            <w:noProof/>
          </w:rPr>
          <w:t>Таблица 17. Строителни отпадъци, 2004-2016 г., кг/ж/г</w:t>
        </w:r>
        <w:r w:rsidR="00805CA2">
          <w:rPr>
            <w:noProof/>
            <w:webHidden/>
          </w:rPr>
          <w:tab/>
        </w:r>
        <w:r w:rsidR="00805CA2">
          <w:rPr>
            <w:noProof/>
            <w:webHidden/>
          </w:rPr>
          <w:fldChar w:fldCharType="begin"/>
        </w:r>
        <w:r w:rsidR="00805CA2">
          <w:rPr>
            <w:noProof/>
            <w:webHidden/>
          </w:rPr>
          <w:instrText xml:space="preserve"> PAGEREF _Toc68854131 \h </w:instrText>
        </w:r>
        <w:r w:rsidR="00805CA2">
          <w:rPr>
            <w:noProof/>
            <w:webHidden/>
          </w:rPr>
        </w:r>
        <w:r w:rsidR="00805CA2">
          <w:rPr>
            <w:noProof/>
            <w:webHidden/>
          </w:rPr>
          <w:fldChar w:fldCharType="separate"/>
        </w:r>
        <w:r w:rsidR="00E16676">
          <w:rPr>
            <w:noProof/>
            <w:webHidden/>
          </w:rPr>
          <w:t>36</w:t>
        </w:r>
        <w:r w:rsidR="00805CA2">
          <w:rPr>
            <w:noProof/>
            <w:webHidden/>
          </w:rPr>
          <w:fldChar w:fldCharType="end"/>
        </w:r>
      </w:hyperlink>
    </w:p>
    <w:p w14:paraId="5B331DA0" w14:textId="03D6DEC6" w:rsidR="00805CA2" w:rsidRDefault="00810450">
      <w:pPr>
        <w:pStyle w:val="TableofFigures"/>
        <w:tabs>
          <w:tab w:val="right" w:leader="dot" w:pos="9060"/>
        </w:tabs>
        <w:rPr>
          <w:rFonts w:eastAsiaTheme="minorEastAsia" w:cstheme="minorBidi"/>
          <w:noProof/>
          <w:sz w:val="22"/>
          <w:lang w:val="en-US"/>
        </w:rPr>
      </w:pPr>
      <w:hyperlink w:anchor="_Toc68854132" w:history="1">
        <w:r w:rsidR="00805CA2" w:rsidRPr="00FD2557">
          <w:rPr>
            <w:rStyle w:val="Hyperlink"/>
            <w:noProof/>
          </w:rPr>
          <w:t xml:space="preserve">Таблица 18. </w:t>
        </w:r>
        <w:r w:rsidR="00805CA2" w:rsidRPr="00FD2557">
          <w:rPr>
            <w:rStyle w:val="Hyperlink"/>
            <w:noProof/>
            <w:lang w:val="ru-RU"/>
          </w:rPr>
          <w:t>Списък на УОЗ индустриални химикали</w:t>
        </w:r>
        <w:r w:rsidR="00805CA2">
          <w:rPr>
            <w:noProof/>
            <w:webHidden/>
          </w:rPr>
          <w:tab/>
        </w:r>
        <w:r w:rsidR="00805CA2">
          <w:rPr>
            <w:noProof/>
            <w:webHidden/>
          </w:rPr>
          <w:fldChar w:fldCharType="begin"/>
        </w:r>
        <w:r w:rsidR="00805CA2">
          <w:rPr>
            <w:noProof/>
            <w:webHidden/>
          </w:rPr>
          <w:instrText xml:space="preserve"> PAGEREF _Toc68854132 \h </w:instrText>
        </w:r>
        <w:r w:rsidR="00805CA2">
          <w:rPr>
            <w:noProof/>
            <w:webHidden/>
          </w:rPr>
        </w:r>
        <w:r w:rsidR="00805CA2">
          <w:rPr>
            <w:noProof/>
            <w:webHidden/>
          </w:rPr>
          <w:fldChar w:fldCharType="separate"/>
        </w:r>
        <w:r w:rsidR="00E16676">
          <w:rPr>
            <w:noProof/>
            <w:webHidden/>
          </w:rPr>
          <w:t>49</w:t>
        </w:r>
        <w:r w:rsidR="00805CA2">
          <w:rPr>
            <w:noProof/>
            <w:webHidden/>
          </w:rPr>
          <w:fldChar w:fldCharType="end"/>
        </w:r>
      </w:hyperlink>
    </w:p>
    <w:p w14:paraId="53046D99" w14:textId="119E7541" w:rsidR="00805CA2" w:rsidRDefault="00810450">
      <w:pPr>
        <w:pStyle w:val="TableofFigures"/>
        <w:tabs>
          <w:tab w:val="right" w:leader="dot" w:pos="9060"/>
        </w:tabs>
        <w:rPr>
          <w:rFonts w:eastAsiaTheme="minorEastAsia" w:cstheme="minorBidi"/>
          <w:noProof/>
          <w:sz w:val="22"/>
          <w:lang w:val="en-US"/>
        </w:rPr>
      </w:pPr>
      <w:hyperlink w:anchor="_Toc68854133" w:history="1">
        <w:r w:rsidR="00805CA2" w:rsidRPr="00FD2557">
          <w:rPr>
            <w:rStyle w:val="Hyperlink"/>
            <w:noProof/>
          </w:rPr>
          <w:t xml:space="preserve">Таблица 19. </w:t>
        </w:r>
        <w:r w:rsidR="00805CA2" w:rsidRPr="00FD2557">
          <w:rPr>
            <w:rStyle w:val="Hyperlink"/>
            <w:rFonts w:eastAsia="Times New Roman"/>
            <w:noProof/>
            <w:lang w:val="ru-RU"/>
          </w:rPr>
          <w:t>Непреднамерено произвеждани УОЗ, включени в Приложение С на СК, в Приложение ІІІ на Протокола за УОЗ и в Приложение ІІІ на Регламент (</w:t>
        </w:r>
        <w:r w:rsidR="00805CA2" w:rsidRPr="00FD2557">
          <w:rPr>
            <w:rStyle w:val="Hyperlink"/>
            <w:rFonts w:eastAsia="Times New Roman"/>
            <w:noProof/>
          </w:rPr>
          <w:t>EC</w:t>
        </w:r>
        <w:r w:rsidR="00805CA2" w:rsidRPr="00FD2557">
          <w:rPr>
            <w:rStyle w:val="Hyperlink"/>
            <w:rFonts w:eastAsia="Times New Roman"/>
            <w:noProof/>
            <w:lang w:val="ru-RU"/>
          </w:rPr>
          <w:t>) 2019/1021</w:t>
        </w:r>
        <w:r w:rsidR="00805CA2">
          <w:rPr>
            <w:noProof/>
            <w:webHidden/>
          </w:rPr>
          <w:tab/>
        </w:r>
        <w:r w:rsidR="00805CA2">
          <w:rPr>
            <w:noProof/>
            <w:webHidden/>
          </w:rPr>
          <w:fldChar w:fldCharType="begin"/>
        </w:r>
        <w:r w:rsidR="00805CA2">
          <w:rPr>
            <w:noProof/>
            <w:webHidden/>
          </w:rPr>
          <w:instrText xml:space="preserve"> PAGEREF _Toc68854133 \h </w:instrText>
        </w:r>
        <w:r w:rsidR="00805CA2">
          <w:rPr>
            <w:noProof/>
            <w:webHidden/>
          </w:rPr>
        </w:r>
        <w:r w:rsidR="00805CA2">
          <w:rPr>
            <w:noProof/>
            <w:webHidden/>
          </w:rPr>
          <w:fldChar w:fldCharType="separate"/>
        </w:r>
        <w:r w:rsidR="00E16676">
          <w:rPr>
            <w:noProof/>
            <w:webHidden/>
          </w:rPr>
          <w:t>56</w:t>
        </w:r>
        <w:r w:rsidR="00805CA2">
          <w:rPr>
            <w:noProof/>
            <w:webHidden/>
          </w:rPr>
          <w:fldChar w:fldCharType="end"/>
        </w:r>
      </w:hyperlink>
    </w:p>
    <w:p w14:paraId="6BED64B1" w14:textId="423EE77E" w:rsidR="00805CA2" w:rsidRDefault="00810450">
      <w:pPr>
        <w:pStyle w:val="TableofFigures"/>
        <w:tabs>
          <w:tab w:val="right" w:leader="dot" w:pos="9060"/>
        </w:tabs>
        <w:rPr>
          <w:rFonts w:eastAsiaTheme="minorEastAsia" w:cstheme="minorBidi"/>
          <w:noProof/>
          <w:sz w:val="22"/>
          <w:lang w:val="en-US"/>
        </w:rPr>
      </w:pPr>
      <w:hyperlink w:anchor="_Toc68854134" w:history="1">
        <w:r w:rsidR="00805CA2" w:rsidRPr="00FD2557">
          <w:rPr>
            <w:rStyle w:val="Hyperlink"/>
            <w:noProof/>
          </w:rPr>
          <w:t>Таблица 20. Цели за рециклиране и оползотворяване на отпадъци от опаковки по години</w:t>
        </w:r>
        <w:r w:rsidR="00805CA2">
          <w:rPr>
            <w:noProof/>
            <w:webHidden/>
          </w:rPr>
          <w:tab/>
        </w:r>
        <w:r w:rsidR="00805CA2">
          <w:rPr>
            <w:noProof/>
            <w:webHidden/>
          </w:rPr>
          <w:fldChar w:fldCharType="begin"/>
        </w:r>
        <w:r w:rsidR="00805CA2">
          <w:rPr>
            <w:noProof/>
            <w:webHidden/>
          </w:rPr>
          <w:instrText xml:space="preserve"> PAGEREF _Toc68854134 \h </w:instrText>
        </w:r>
        <w:r w:rsidR="00805CA2">
          <w:rPr>
            <w:noProof/>
            <w:webHidden/>
          </w:rPr>
        </w:r>
        <w:r w:rsidR="00805CA2">
          <w:rPr>
            <w:noProof/>
            <w:webHidden/>
          </w:rPr>
          <w:fldChar w:fldCharType="separate"/>
        </w:r>
        <w:r w:rsidR="00E16676">
          <w:rPr>
            <w:noProof/>
            <w:webHidden/>
          </w:rPr>
          <w:t>61</w:t>
        </w:r>
        <w:r w:rsidR="00805CA2">
          <w:rPr>
            <w:noProof/>
            <w:webHidden/>
          </w:rPr>
          <w:fldChar w:fldCharType="end"/>
        </w:r>
      </w:hyperlink>
    </w:p>
    <w:p w14:paraId="0D3CB98A" w14:textId="772F4BD3" w:rsidR="00805CA2" w:rsidRDefault="00810450">
      <w:pPr>
        <w:pStyle w:val="TableofFigures"/>
        <w:tabs>
          <w:tab w:val="right" w:leader="dot" w:pos="9060"/>
        </w:tabs>
        <w:rPr>
          <w:rFonts w:eastAsiaTheme="minorEastAsia" w:cstheme="minorBidi"/>
          <w:noProof/>
          <w:sz w:val="22"/>
          <w:lang w:val="en-US"/>
        </w:rPr>
      </w:pPr>
      <w:hyperlink w:anchor="_Toc68854135" w:history="1">
        <w:r w:rsidR="00805CA2" w:rsidRPr="00FD2557">
          <w:rPr>
            <w:rStyle w:val="Hyperlink"/>
            <w:noProof/>
          </w:rPr>
          <w:t>Таблица 21. Потребление на опаковки, по години</w:t>
        </w:r>
        <w:r w:rsidR="00805CA2">
          <w:rPr>
            <w:noProof/>
            <w:webHidden/>
          </w:rPr>
          <w:tab/>
        </w:r>
        <w:r w:rsidR="00805CA2">
          <w:rPr>
            <w:noProof/>
            <w:webHidden/>
          </w:rPr>
          <w:fldChar w:fldCharType="begin"/>
        </w:r>
        <w:r w:rsidR="00805CA2">
          <w:rPr>
            <w:noProof/>
            <w:webHidden/>
          </w:rPr>
          <w:instrText xml:space="preserve"> PAGEREF _Toc68854135 \h </w:instrText>
        </w:r>
        <w:r w:rsidR="00805CA2">
          <w:rPr>
            <w:noProof/>
            <w:webHidden/>
          </w:rPr>
        </w:r>
        <w:r w:rsidR="00805CA2">
          <w:rPr>
            <w:noProof/>
            <w:webHidden/>
          </w:rPr>
          <w:fldChar w:fldCharType="separate"/>
        </w:r>
        <w:r w:rsidR="00E16676">
          <w:rPr>
            <w:noProof/>
            <w:webHidden/>
          </w:rPr>
          <w:t>62</w:t>
        </w:r>
        <w:r w:rsidR="00805CA2">
          <w:rPr>
            <w:noProof/>
            <w:webHidden/>
          </w:rPr>
          <w:fldChar w:fldCharType="end"/>
        </w:r>
      </w:hyperlink>
    </w:p>
    <w:p w14:paraId="6DA69183" w14:textId="302C0B96" w:rsidR="00805CA2" w:rsidRDefault="00810450">
      <w:pPr>
        <w:pStyle w:val="TableofFigures"/>
        <w:tabs>
          <w:tab w:val="right" w:leader="dot" w:pos="9060"/>
        </w:tabs>
        <w:rPr>
          <w:rFonts w:eastAsiaTheme="minorEastAsia" w:cstheme="minorBidi"/>
          <w:noProof/>
          <w:sz w:val="22"/>
          <w:lang w:val="en-US"/>
        </w:rPr>
      </w:pPr>
      <w:hyperlink w:anchor="_Toc68854136" w:history="1">
        <w:r w:rsidR="00805CA2" w:rsidRPr="00FD2557">
          <w:rPr>
            <w:rStyle w:val="Hyperlink"/>
            <w:noProof/>
          </w:rPr>
          <w:t>Таблица 22. Списък на Организации по оползотворяване на отпадъци от опаковки по чл. 29 от наредбата за опаковките и отпадъците от опаковки към 30 май 2020 г.</w:t>
        </w:r>
        <w:r w:rsidR="00805CA2">
          <w:rPr>
            <w:noProof/>
            <w:webHidden/>
          </w:rPr>
          <w:tab/>
        </w:r>
        <w:r w:rsidR="00805CA2">
          <w:rPr>
            <w:noProof/>
            <w:webHidden/>
          </w:rPr>
          <w:fldChar w:fldCharType="begin"/>
        </w:r>
        <w:r w:rsidR="00805CA2">
          <w:rPr>
            <w:noProof/>
            <w:webHidden/>
          </w:rPr>
          <w:instrText xml:space="preserve"> PAGEREF _Toc68854136 \h </w:instrText>
        </w:r>
        <w:r w:rsidR="00805CA2">
          <w:rPr>
            <w:noProof/>
            <w:webHidden/>
          </w:rPr>
        </w:r>
        <w:r w:rsidR="00805CA2">
          <w:rPr>
            <w:noProof/>
            <w:webHidden/>
          </w:rPr>
          <w:fldChar w:fldCharType="separate"/>
        </w:r>
        <w:r w:rsidR="00E16676">
          <w:rPr>
            <w:noProof/>
            <w:webHidden/>
          </w:rPr>
          <w:t>63</w:t>
        </w:r>
        <w:r w:rsidR="00805CA2">
          <w:rPr>
            <w:noProof/>
            <w:webHidden/>
          </w:rPr>
          <w:fldChar w:fldCharType="end"/>
        </w:r>
      </w:hyperlink>
    </w:p>
    <w:p w14:paraId="2A293924" w14:textId="31374877" w:rsidR="00805CA2" w:rsidRDefault="00810450">
      <w:pPr>
        <w:pStyle w:val="TableofFigures"/>
        <w:tabs>
          <w:tab w:val="right" w:leader="dot" w:pos="9060"/>
        </w:tabs>
        <w:rPr>
          <w:rFonts w:eastAsiaTheme="minorEastAsia" w:cstheme="minorBidi"/>
          <w:noProof/>
          <w:sz w:val="22"/>
          <w:lang w:val="en-US"/>
        </w:rPr>
      </w:pPr>
      <w:hyperlink w:anchor="_Toc68854137" w:history="1">
        <w:r w:rsidR="00805CA2" w:rsidRPr="00FD2557">
          <w:rPr>
            <w:rStyle w:val="Hyperlink"/>
            <w:noProof/>
          </w:rPr>
          <w:t>Таблица 23. Рециклирани отпадъци от опаковки</w:t>
        </w:r>
        <w:r w:rsidR="00805CA2">
          <w:rPr>
            <w:noProof/>
            <w:webHidden/>
          </w:rPr>
          <w:tab/>
        </w:r>
        <w:r w:rsidR="00805CA2">
          <w:rPr>
            <w:noProof/>
            <w:webHidden/>
          </w:rPr>
          <w:fldChar w:fldCharType="begin"/>
        </w:r>
        <w:r w:rsidR="00805CA2">
          <w:rPr>
            <w:noProof/>
            <w:webHidden/>
          </w:rPr>
          <w:instrText xml:space="preserve"> PAGEREF _Toc68854137 \h </w:instrText>
        </w:r>
        <w:r w:rsidR="00805CA2">
          <w:rPr>
            <w:noProof/>
            <w:webHidden/>
          </w:rPr>
        </w:r>
        <w:r w:rsidR="00805CA2">
          <w:rPr>
            <w:noProof/>
            <w:webHidden/>
          </w:rPr>
          <w:fldChar w:fldCharType="separate"/>
        </w:r>
        <w:r w:rsidR="00E16676">
          <w:rPr>
            <w:noProof/>
            <w:webHidden/>
          </w:rPr>
          <w:t>64</w:t>
        </w:r>
        <w:r w:rsidR="00805CA2">
          <w:rPr>
            <w:noProof/>
            <w:webHidden/>
          </w:rPr>
          <w:fldChar w:fldCharType="end"/>
        </w:r>
      </w:hyperlink>
    </w:p>
    <w:p w14:paraId="0A81D8F2" w14:textId="6E85E73F" w:rsidR="00805CA2" w:rsidRDefault="00810450">
      <w:pPr>
        <w:pStyle w:val="TableofFigures"/>
        <w:tabs>
          <w:tab w:val="right" w:leader="dot" w:pos="9060"/>
        </w:tabs>
        <w:rPr>
          <w:rFonts w:eastAsiaTheme="minorEastAsia" w:cstheme="minorBidi"/>
          <w:noProof/>
          <w:sz w:val="22"/>
          <w:lang w:val="en-US"/>
        </w:rPr>
      </w:pPr>
      <w:hyperlink w:anchor="_Toc68854138" w:history="1">
        <w:r w:rsidR="00805CA2" w:rsidRPr="00FD2557">
          <w:rPr>
            <w:rStyle w:val="Hyperlink"/>
            <w:noProof/>
          </w:rPr>
          <w:t>Таблица 24. Постигнати цели за рециклиране на отпадъци от опаковки</w:t>
        </w:r>
        <w:r w:rsidR="00805CA2">
          <w:rPr>
            <w:noProof/>
            <w:webHidden/>
          </w:rPr>
          <w:tab/>
        </w:r>
        <w:r w:rsidR="00805CA2">
          <w:rPr>
            <w:noProof/>
            <w:webHidden/>
          </w:rPr>
          <w:fldChar w:fldCharType="begin"/>
        </w:r>
        <w:r w:rsidR="00805CA2">
          <w:rPr>
            <w:noProof/>
            <w:webHidden/>
          </w:rPr>
          <w:instrText xml:space="preserve"> PAGEREF _Toc68854138 \h </w:instrText>
        </w:r>
        <w:r w:rsidR="00805CA2">
          <w:rPr>
            <w:noProof/>
            <w:webHidden/>
          </w:rPr>
        </w:r>
        <w:r w:rsidR="00805CA2">
          <w:rPr>
            <w:noProof/>
            <w:webHidden/>
          </w:rPr>
          <w:fldChar w:fldCharType="separate"/>
        </w:r>
        <w:r w:rsidR="00E16676">
          <w:rPr>
            <w:noProof/>
            <w:webHidden/>
          </w:rPr>
          <w:t>65</w:t>
        </w:r>
        <w:r w:rsidR="00805CA2">
          <w:rPr>
            <w:noProof/>
            <w:webHidden/>
          </w:rPr>
          <w:fldChar w:fldCharType="end"/>
        </w:r>
      </w:hyperlink>
    </w:p>
    <w:p w14:paraId="326C7E9A" w14:textId="6C294922" w:rsidR="00805CA2" w:rsidRDefault="00810450">
      <w:pPr>
        <w:pStyle w:val="TableofFigures"/>
        <w:tabs>
          <w:tab w:val="right" w:leader="dot" w:pos="9060"/>
        </w:tabs>
        <w:rPr>
          <w:rFonts w:eastAsiaTheme="minorEastAsia" w:cstheme="minorBidi"/>
          <w:noProof/>
          <w:sz w:val="22"/>
          <w:lang w:val="en-US"/>
        </w:rPr>
      </w:pPr>
      <w:hyperlink w:anchor="_Toc68854139" w:history="1">
        <w:r w:rsidR="00805CA2" w:rsidRPr="00FD2557">
          <w:rPr>
            <w:rStyle w:val="Hyperlink"/>
            <w:noProof/>
          </w:rPr>
          <w:t>Таблица 25. Цени на различни видове рециклируеми материали от хартия и картон във Франция, Италия, Великобритания и Полша към юни 2016 г. и юни 2017 г.</w:t>
        </w:r>
        <w:r w:rsidR="00805CA2">
          <w:rPr>
            <w:noProof/>
            <w:webHidden/>
          </w:rPr>
          <w:tab/>
        </w:r>
        <w:r w:rsidR="00805CA2">
          <w:rPr>
            <w:noProof/>
            <w:webHidden/>
          </w:rPr>
          <w:fldChar w:fldCharType="begin"/>
        </w:r>
        <w:r w:rsidR="00805CA2">
          <w:rPr>
            <w:noProof/>
            <w:webHidden/>
          </w:rPr>
          <w:instrText xml:space="preserve"> PAGEREF _Toc68854139 \h </w:instrText>
        </w:r>
        <w:r w:rsidR="00805CA2">
          <w:rPr>
            <w:noProof/>
            <w:webHidden/>
          </w:rPr>
        </w:r>
        <w:r w:rsidR="00805CA2">
          <w:rPr>
            <w:noProof/>
            <w:webHidden/>
          </w:rPr>
          <w:fldChar w:fldCharType="separate"/>
        </w:r>
        <w:r w:rsidR="00E16676">
          <w:rPr>
            <w:noProof/>
            <w:webHidden/>
          </w:rPr>
          <w:t>72</w:t>
        </w:r>
        <w:r w:rsidR="00805CA2">
          <w:rPr>
            <w:noProof/>
            <w:webHidden/>
          </w:rPr>
          <w:fldChar w:fldCharType="end"/>
        </w:r>
      </w:hyperlink>
    </w:p>
    <w:p w14:paraId="0741A6C0" w14:textId="1E331A33" w:rsidR="00805CA2" w:rsidRDefault="00810450">
      <w:pPr>
        <w:pStyle w:val="TableofFigures"/>
        <w:tabs>
          <w:tab w:val="right" w:leader="dot" w:pos="9060"/>
        </w:tabs>
        <w:rPr>
          <w:rFonts w:eastAsiaTheme="minorEastAsia" w:cstheme="minorBidi"/>
          <w:noProof/>
          <w:sz w:val="22"/>
          <w:lang w:val="en-US"/>
        </w:rPr>
      </w:pPr>
      <w:hyperlink w:anchor="_Toc68854140" w:history="1">
        <w:r w:rsidR="00805CA2" w:rsidRPr="00FD2557">
          <w:rPr>
            <w:rStyle w:val="Hyperlink"/>
            <w:noProof/>
          </w:rPr>
          <w:t>Таблица 26. Търговия (износ) с рециклируеми материали от хартия и картон</w:t>
        </w:r>
        <w:r w:rsidR="00805CA2">
          <w:rPr>
            <w:noProof/>
            <w:webHidden/>
          </w:rPr>
          <w:tab/>
        </w:r>
        <w:r w:rsidR="00805CA2">
          <w:rPr>
            <w:noProof/>
            <w:webHidden/>
          </w:rPr>
          <w:fldChar w:fldCharType="begin"/>
        </w:r>
        <w:r w:rsidR="00805CA2">
          <w:rPr>
            <w:noProof/>
            <w:webHidden/>
          </w:rPr>
          <w:instrText xml:space="preserve"> PAGEREF _Toc68854140 \h </w:instrText>
        </w:r>
        <w:r w:rsidR="00805CA2">
          <w:rPr>
            <w:noProof/>
            <w:webHidden/>
          </w:rPr>
        </w:r>
        <w:r w:rsidR="00805CA2">
          <w:rPr>
            <w:noProof/>
            <w:webHidden/>
          </w:rPr>
          <w:fldChar w:fldCharType="separate"/>
        </w:r>
        <w:r w:rsidR="00E16676">
          <w:rPr>
            <w:noProof/>
            <w:webHidden/>
          </w:rPr>
          <w:t>73</w:t>
        </w:r>
        <w:r w:rsidR="00805CA2">
          <w:rPr>
            <w:noProof/>
            <w:webHidden/>
          </w:rPr>
          <w:fldChar w:fldCharType="end"/>
        </w:r>
      </w:hyperlink>
    </w:p>
    <w:p w14:paraId="7CA6CE31" w14:textId="20BF0E7C" w:rsidR="00805CA2" w:rsidRDefault="00810450">
      <w:pPr>
        <w:pStyle w:val="TableofFigures"/>
        <w:tabs>
          <w:tab w:val="right" w:leader="dot" w:pos="9060"/>
        </w:tabs>
        <w:rPr>
          <w:rFonts w:eastAsiaTheme="minorEastAsia" w:cstheme="minorBidi"/>
          <w:noProof/>
          <w:sz w:val="22"/>
          <w:lang w:val="en-US"/>
        </w:rPr>
      </w:pPr>
      <w:hyperlink w:anchor="_Toc68854141" w:history="1">
        <w:r w:rsidR="00805CA2" w:rsidRPr="00FD2557">
          <w:rPr>
            <w:rStyle w:val="Hyperlink"/>
            <w:noProof/>
          </w:rPr>
          <w:t>Таблица 27. Минимални целеви нива за оползотворяване</w:t>
        </w:r>
        <w:r w:rsidR="00805CA2">
          <w:rPr>
            <w:noProof/>
            <w:webHidden/>
          </w:rPr>
          <w:tab/>
        </w:r>
        <w:r w:rsidR="00805CA2">
          <w:rPr>
            <w:noProof/>
            <w:webHidden/>
          </w:rPr>
          <w:fldChar w:fldCharType="begin"/>
        </w:r>
        <w:r w:rsidR="00805CA2">
          <w:rPr>
            <w:noProof/>
            <w:webHidden/>
          </w:rPr>
          <w:instrText xml:space="preserve"> PAGEREF _Toc68854141 \h </w:instrText>
        </w:r>
        <w:r w:rsidR="00805CA2">
          <w:rPr>
            <w:noProof/>
            <w:webHidden/>
          </w:rPr>
        </w:r>
        <w:r w:rsidR="00805CA2">
          <w:rPr>
            <w:noProof/>
            <w:webHidden/>
          </w:rPr>
          <w:fldChar w:fldCharType="separate"/>
        </w:r>
        <w:r w:rsidR="00E16676">
          <w:rPr>
            <w:noProof/>
            <w:webHidden/>
          </w:rPr>
          <w:t>81</w:t>
        </w:r>
        <w:r w:rsidR="00805CA2">
          <w:rPr>
            <w:noProof/>
            <w:webHidden/>
          </w:rPr>
          <w:fldChar w:fldCharType="end"/>
        </w:r>
      </w:hyperlink>
    </w:p>
    <w:p w14:paraId="264121B7" w14:textId="79DDD61B" w:rsidR="00805CA2" w:rsidRDefault="00810450">
      <w:pPr>
        <w:pStyle w:val="TableofFigures"/>
        <w:tabs>
          <w:tab w:val="right" w:leader="dot" w:pos="9060"/>
        </w:tabs>
        <w:rPr>
          <w:rFonts w:eastAsiaTheme="minorEastAsia" w:cstheme="minorBidi"/>
          <w:noProof/>
          <w:sz w:val="22"/>
          <w:lang w:val="en-US"/>
        </w:rPr>
      </w:pPr>
      <w:hyperlink w:anchor="_Toc68854142" w:history="1">
        <w:r w:rsidR="00805CA2" w:rsidRPr="00FD2557">
          <w:rPr>
            <w:rStyle w:val="Hyperlink"/>
            <w:noProof/>
          </w:rPr>
          <w:t>Таблица 28. Излязло от употреба електрическо и електронно оборудване (ИУЕЕО)</w:t>
        </w:r>
        <w:r w:rsidR="00805CA2">
          <w:rPr>
            <w:noProof/>
            <w:webHidden/>
          </w:rPr>
          <w:tab/>
        </w:r>
        <w:r w:rsidR="00805CA2">
          <w:rPr>
            <w:noProof/>
            <w:webHidden/>
          </w:rPr>
          <w:fldChar w:fldCharType="begin"/>
        </w:r>
        <w:r w:rsidR="00805CA2">
          <w:rPr>
            <w:noProof/>
            <w:webHidden/>
          </w:rPr>
          <w:instrText xml:space="preserve"> PAGEREF _Toc68854142 \h </w:instrText>
        </w:r>
        <w:r w:rsidR="00805CA2">
          <w:rPr>
            <w:noProof/>
            <w:webHidden/>
          </w:rPr>
        </w:r>
        <w:r w:rsidR="00805CA2">
          <w:rPr>
            <w:noProof/>
            <w:webHidden/>
          </w:rPr>
          <w:fldChar w:fldCharType="separate"/>
        </w:r>
        <w:r w:rsidR="00E16676">
          <w:rPr>
            <w:noProof/>
            <w:webHidden/>
          </w:rPr>
          <w:t>81</w:t>
        </w:r>
        <w:r w:rsidR="00805CA2">
          <w:rPr>
            <w:noProof/>
            <w:webHidden/>
          </w:rPr>
          <w:fldChar w:fldCharType="end"/>
        </w:r>
      </w:hyperlink>
    </w:p>
    <w:p w14:paraId="2BB74352" w14:textId="4FFE4720" w:rsidR="00805CA2" w:rsidRDefault="00810450">
      <w:pPr>
        <w:pStyle w:val="TableofFigures"/>
        <w:tabs>
          <w:tab w:val="right" w:leader="dot" w:pos="9060"/>
        </w:tabs>
        <w:rPr>
          <w:rFonts w:eastAsiaTheme="minorEastAsia" w:cstheme="minorBidi"/>
          <w:noProof/>
          <w:sz w:val="22"/>
          <w:lang w:val="en-US"/>
        </w:rPr>
      </w:pPr>
      <w:hyperlink w:anchor="_Toc68854143" w:history="1">
        <w:r w:rsidR="00805CA2" w:rsidRPr="00FD2557">
          <w:rPr>
            <w:rStyle w:val="Hyperlink"/>
            <w:noProof/>
          </w:rPr>
          <w:t>Таблица 29. Цели за лицата, пускащи на пазара МПС</w:t>
        </w:r>
        <w:r w:rsidR="00805CA2">
          <w:rPr>
            <w:noProof/>
            <w:webHidden/>
          </w:rPr>
          <w:tab/>
        </w:r>
        <w:r w:rsidR="00805CA2">
          <w:rPr>
            <w:noProof/>
            <w:webHidden/>
          </w:rPr>
          <w:fldChar w:fldCharType="begin"/>
        </w:r>
        <w:r w:rsidR="00805CA2">
          <w:rPr>
            <w:noProof/>
            <w:webHidden/>
          </w:rPr>
          <w:instrText xml:space="preserve"> PAGEREF _Toc68854143 \h </w:instrText>
        </w:r>
        <w:r w:rsidR="00805CA2">
          <w:rPr>
            <w:noProof/>
            <w:webHidden/>
          </w:rPr>
        </w:r>
        <w:r w:rsidR="00805CA2">
          <w:rPr>
            <w:noProof/>
            <w:webHidden/>
          </w:rPr>
          <w:fldChar w:fldCharType="separate"/>
        </w:r>
        <w:r w:rsidR="00E16676">
          <w:rPr>
            <w:noProof/>
            <w:webHidden/>
          </w:rPr>
          <w:t>84</w:t>
        </w:r>
        <w:r w:rsidR="00805CA2">
          <w:rPr>
            <w:noProof/>
            <w:webHidden/>
          </w:rPr>
          <w:fldChar w:fldCharType="end"/>
        </w:r>
      </w:hyperlink>
    </w:p>
    <w:p w14:paraId="309E7276" w14:textId="01A98B6F" w:rsidR="00805CA2" w:rsidRDefault="00810450">
      <w:pPr>
        <w:pStyle w:val="TableofFigures"/>
        <w:tabs>
          <w:tab w:val="right" w:leader="dot" w:pos="9060"/>
        </w:tabs>
        <w:rPr>
          <w:rFonts w:eastAsiaTheme="minorEastAsia" w:cstheme="minorBidi"/>
          <w:noProof/>
          <w:sz w:val="22"/>
          <w:lang w:val="en-US"/>
        </w:rPr>
      </w:pPr>
      <w:hyperlink w:anchor="_Toc68854144" w:history="1">
        <w:r w:rsidR="00805CA2" w:rsidRPr="00FD2557">
          <w:rPr>
            <w:rStyle w:val="Hyperlink"/>
            <w:noProof/>
          </w:rPr>
          <w:t>Таблица 30. Излезли от употреба моторни превозни средства (ИУМПС)</w:t>
        </w:r>
        <w:r w:rsidR="00805CA2">
          <w:rPr>
            <w:noProof/>
            <w:webHidden/>
          </w:rPr>
          <w:tab/>
        </w:r>
        <w:r w:rsidR="00805CA2">
          <w:rPr>
            <w:noProof/>
            <w:webHidden/>
          </w:rPr>
          <w:fldChar w:fldCharType="begin"/>
        </w:r>
        <w:r w:rsidR="00805CA2">
          <w:rPr>
            <w:noProof/>
            <w:webHidden/>
          </w:rPr>
          <w:instrText xml:space="preserve"> PAGEREF _Toc68854144 \h </w:instrText>
        </w:r>
        <w:r w:rsidR="00805CA2">
          <w:rPr>
            <w:noProof/>
            <w:webHidden/>
          </w:rPr>
        </w:r>
        <w:r w:rsidR="00805CA2">
          <w:rPr>
            <w:noProof/>
            <w:webHidden/>
          </w:rPr>
          <w:fldChar w:fldCharType="separate"/>
        </w:r>
        <w:r w:rsidR="00E16676">
          <w:rPr>
            <w:noProof/>
            <w:webHidden/>
          </w:rPr>
          <w:t>86</w:t>
        </w:r>
        <w:r w:rsidR="00805CA2">
          <w:rPr>
            <w:noProof/>
            <w:webHidden/>
          </w:rPr>
          <w:fldChar w:fldCharType="end"/>
        </w:r>
      </w:hyperlink>
    </w:p>
    <w:p w14:paraId="4999F242" w14:textId="063DDFE1" w:rsidR="00805CA2" w:rsidRDefault="00810450">
      <w:pPr>
        <w:pStyle w:val="TableofFigures"/>
        <w:tabs>
          <w:tab w:val="right" w:leader="dot" w:pos="9060"/>
        </w:tabs>
        <w:rPr>
          <w:rFonts w:eastAsiaTheme="minorEastAsia" w:cstheme="minorBidi"/>
          <w:noProof/>
          <w:sz w:val="22"/>
          <w:lang w:val="en-US"/>
        </w:rPr>
      </w:pPr>
      <w:hyperlink w:anchor="_Toc68854145" w:history="1">
        <w:r w:rsidR="00805CA2" w:rsidRPr="00FD2557">
          <w:rPr>
            <w:rStyle w:val="Hyperlink"/>
            <w:noProof/>
          </w:rPr>
          <w:t>Таблица 31. Цели по събиране</w:t>
        </w:r>
        <w:r w:rsidR="00805CA2">
          <w:rPr>
            <w:noProof/>
            <w:webHidden/>
          </w:rPr>
          <w:tab/>
        </w:r>
        <w:r w:rsidR="00805CA2">
          <w:rPr>
            <w:noProof/>
            <w:webHidden/>
          </w:rPr>
          <w:fldChar w:fldCharType="begin"/>
        </w:r>
        <w:r w:rsidR="00805CA2">
          <w:rPr>
            <w:noProof/>
            <w:webHidden/>
          </w:rPr>
          <w:instrText xml:space="preserve"> PAGEREF _Toc68854145 \h </w:instrText>
        </w:r>
        <w:r w:rsidR="00805CA2">
          <w:rPr>
            <w:noProof/>
            <w:webHidden/>
          </w:rPr>
        </w:r>
        <w:r w:rsidR="00805CA2">
          <w:rPr>
            <w:noProof/>
            <w:webHidden/>
          </w:rPr>
          <w:fldChar w:fldCharType="separate"/>
        </w:r>
        <w:r w:rsidR="00E16676">
          <w:rPr>
            <w:noProof/>
            <w:webHidden/>
          </w:rPr>
          <w:t>88</w:t>
        </w:r>
        <w:r w:rsidR="00805CA2">
          <w:rPr>
            <w:noProof/>
            <w:webHidden/>
          </w:rPr>
          <w:fldChar w:fldCharType="end"/>
        </w:r>
      </w:hyperlink>
    </w:p>
    <w:p w14:paraId="31EF9C34" w14:textId="2FFFFB80" w:rsidR="00805CA2" w:rsidRDefault="00810450">
      <w:pPr>
        <w:pStyle w:val="TableofFigures"/>
        <w:tabs>
          <w:tab w:val="right" w:leader="dot" w:pos="9060"/>
        </w:tabs>
        <w:rPr>
          <w:rFonts w:eastAsiaTheme="minorEastAsia" w:cstheme="minorBidi"/>
          <w:noProof/>
          <w:sz w:val="22"/>
          <w:lang w:val="en-US"/>
        </w:rPr>
      </w:pPr>
      <w:hyperlink w:anchor="_Toc68854146" w:history="1">
        <w:r w:rsidR="00805CA2" w:rsidRPr="00FD2557">
          <w:rPr>
            <w:rStyle w:val="Hyperlink"/>
            <w:noProof/>
          </w:rPr>
          <w:t>Таблица 32. Цели по рециклиране</w:t>
        </w:r>
        <w:r w:rsidR="00805CA2">
          <w:rPr>
            <w:noProof/>
            <w:webHidden/>
          </w:rPr>
          <w:tab/>
        </w:r>
        <w:r w:rsidR="00805CA2">
          <w:rPr>
            <w:noProof/>
            <w:webHidden/>
          </w:rPr>
          <w:fldChar w:fldCharType="begin"/>
        </w:r>
        <w:r w:rsidR="00805CA2">
          <w:rPr>
            <w:noProof/>
            <w:webHidden/>
          </w:rPr>
          <w:instrText xml:space="preserve"> PAGEREF _Toc68854146 \h </w:instrText>
        </w:r>
        <w:r w:rsidR="00805CA2">
          <w:rPr>
            <w:noProof/>
            <w:webHidden/>
          </w:rPr>
        </w:r>
        <w:r w:rsidR="00805CA2">
          <w:rPr>
            <w:noProof/>
            <w:webHidden/>
          </w:rPr>
          <w:fldChar w:fldCharType="separate"/>
        </w:r>
        <w:r w:rsidR="00E16676">
          <w:rPr>
            <w:noProof/>
            <w:webHidden/>
          </w:rPr>
          <w:t>89</w:t>
        </w:r>
        <w:r w:rsidR="00805CA2">
          <w:rPr>
            <w:noProof/>
            <w:webHidden/>
          </w:rPr>
          <w:fldChar w:fldCharType="end"/>
        </w:r>
      </w:hyperlink>
    </w:p>
    <w:p w14:paraId="504842A4" w14:textId="4236CA52" w:rsidR="00805CA2" w:rsidRDefault="00810450">
      <w:pPr>
        <w:pStyle w:val="TableofFigures"/>
        <w:tabs>
          <w:tab w:val="right" w:leader="dot" w:pos="9060"/>
        </w:tabs>
        <w:rPr>
          <w:rFonts w:eastAsiaTheme="minorEastAsia" w:cstheme="minorBidi"/>
          <w:noProof/>
          <w:sz w:val="22"/>
          <w:lang w:val="en-US"/>
        </w:rPr>
      </w:pPr>
      <w:hyperlink w:anchor="_Toc68854147" w:history="1">
        <w:r w:rsidR="00805CA2" w:rsidRPr="00FD2557">
          <w:rPr>
            <w:rStyle w:val="Hyperlink"/>
            <w:noProof/>
          </w:rPr>
          <w:t>Таблица 33. Пуснати на пазара на Република България батерии и акумулатори, тона</w:t>
        </w:r>
        <w:r w:rsidR="00805CA2">
          <w:rPr>
            <w:noProof/>
            <w:webHidden/>
          </w:rPr>
          <w:tab/>
        </w:r>
        <w:r w:rsidR="00805CA2">
          <w:rPr>
            <w:noProof/>
            <w:webHidden/>
          </w:rPr>
          <w:fldChar w:fldCharType="begin"/>
        </w:r>
        <w:r w:rsidR="00805CA2">
          <w:rPr>
            <w:noProof/>
            <w:webHidden/>
          </w:rPr>
          <w:instrText xml:space="preserve"> PAGEREF _Toc68854147 \h </w:instrText>
        </w:r>
        <w:r w:rsidR="00805CA2">
          <w:rPr>
            <w:noProof/>
            <w:webHidden/>
          </w:rPr>
        </w:r>
        <w:r w:rsidR="00805CA2">
          <w:rPr>
            <w:noProof/>
            <w:webHidden/>
          </w:rPr>
          <w:fldChar w:fldCharType="separate"/>
        </w:r>
        <w:r w:rsidR="00E16676">
          <w:rPr>
            <w:noProof/>
            <w:webHidden/>
          </w:rPr>
          <w:t>93</w:t>
        </w:r>
        <w:r w:rsidR="00805CA2">
          <w:rPr>
            <w:noProof/>
            <w:webHidden/>
          </w:rPr>
          <w:fldChar w:fldCharType="end"/>
        </w:r>
      </w:hyperlink>
    </w:p>
    <w:p w14:paraId="7F317FEA" w14:textId="0A6ECBF3" w:rsidR="00805CA2" w:rsidRDefault="00810450">
      <w:pPr>
        <w:pStyle w:val="TableofFigures"/>
        <w:tabs>
          <w:tab w:val="right" w:leader="dot" w:pos="9060"/>
        </w:tabs>
        <w:rPr>
          <w:rFonts w:eastAsiaTheme="minorEastAsia" w:cstheme="minorBidi"/>
          <w:noProof/>
          <w:sz w:val="22"/>
          <w:lang w:val="en-US"/>
        </w:rPr>
      </w:pPr>
      <w:hyperlink w:anchor="_Toc68854148" w:history="1">
        <w:r w:rsidR="00805CA2" w:rsidRPr="00FD2557">
          <w:rPr>
            <w:rStyle w:val="Hyperlink"/>
            <w:noProof/>
          </w:rPr>
          <w:t>Таблица 34. Дял на събрани НУБА</w:t>
        </w:r>
        <w:r w:rsidR="00805CA2">
          <w:rPr>
            <w:noProof/>
            <w:webHidden/>
          </w:rPr>
          <w:tab/>
        </w:r>
        <w:r w:rsidR="00805CA2">
          <w:rPr>
            <w:noProof/>
            <w:webHidden/>
          </w:rPr>
          <w:fldChar w:fldCharType="begin"/>
        </w:r>
        <w:r w:rsidR="00805CA2">
          <w:rPr>
            <w:noProof/>
            <w:webHidden/>
          </w:rPr>
          <w:instrText xml:space="preserve"> PAGEREF _Toc68854148 \h </w:instrText>
        </w:r>
        <w:r w:rsidR="00805CA2">
          <w:rPr>
            <w:noProof/>
            <w:webHidden/>
          </w:rPr>
        </w:r>
        <w:r w:rsidR="00805CA2">
          <w:rPr>
            <w:noProof/>
            <w:webHidden/>
          </w:rPr>
          <w:fldChar w:fldCharType="separate"/>
        </w:r>
        <w:r w:rsidR="00E16676">
          <w:rPr>
            <w:noProof/>
            <w:webHidden/>
          </w:rPr>
          <w:t>93</w:t>
        </w:r>
        <w:r w:rsidR="00805CA2">
          <w:rPr>
            <w:noProof/>
            <w:webHidden/>
          </w:rPr>
          <w:fldChar w:fldCharType="end"/>
        </w:r>
      </w:hyperlink>
    </w:p>
    <w:p w14:paraId="29053B41" w14:textId="706FC9A3" w:rsidR="00805CA2" w:rsidRDefault="00810450">
      <w:pPr>
        <w:pStyle w:val="TableofFigures"/>
        <w:tabs>
          <w:tab w:val="right" w:leader="dot" w:pos="9060"/>
        </w:tabs>
        <w:rPr>
          <w:rFonts w:eastAsiaTheme="minorEastAsia" w:cstheme="minorBidi"/>
          <w:noProof/>
          <w:sz w:val="22"/>
          <w:lang w:val="en-US"/>
        </w:rPr>
      </w:pPr>
      <w:hyperlink w:anchor="_Toc68854149" w:history="1">
        <w:r w:rsidR="00805CA2" w:rsidRPr="00FD2557">
          <w:rPr>
            <w:rStyle w:val="Hyperlink"/>
            <w:noProof/>
          </w:rPr>
          <w:t>Таблица 35. Степен на рециклиране</w:t>
        </w:r>
        <w:r w:rsidR="00805CA2">
          <w:rPr>
            <w:noProof/>
            <w:webHidden/>
          </w:rPr>
          <w:tab/>
        </w:r>
        <w:r w:rsidR="00805CA2">
          <w:rPr>
            <w:noProof/>
            <w:webHidden/>
          </w:rPr>
          <w:fldChar w:fldCharType="begin"/>
        </w:r>
        <w:r w:rsidR="00805CA2">
          <w:rPr>
            <w:noProof/>
            <w:webHidden/>
          </w:rPr>
          <w:instrText xml:space="preserve"> PAGEREF _Toc68854149 \h </w:instrText>
        </w:r>
        <w:r w:rsidR="00805CA2">
          <w:rPr>
            <w:noProof/>
            <w:webHidden/>
          </w:rPr>
        </w:r>
        <w:r w:rsidR="00805CA2">
          <w:rPr>
            <w:noProof/>
            <w:webHidden/>
          </w:rPr>
          <w:fldChar w:fldCharType="separate"/>
        </w:r>
        <w:r w:rsidR="00E16676">
          <w:rPr>
            <w:noProof/>
            <w:webHidden/>
          </w:rPr>
          <w:t>93</w:t>
        </w:r>
        <w:r w:rsidR="00805CA2">
          <w:rPr>
            <w:noProof/>
            <w:webHidden/>
          </w:rPr>
          <w:fldChar w:fldCharType="end"/>
        </w:r>
      </w:hyperlink>
    </w:p>
    <w:p w14:paraId="48BF0135" w14:textId="37DC09E3" w:rsidR="00805CA2" w:rsidRDefault="00810450">
      <w:pPr>
        <w:pStyle w:val="TableofFigures"/>
        <w:tabs>
          <w:tab w:val="right" w:leader="dot" w:pos="9060"/>
        </w:tabs>
        <w:rPr>
          <w:rFonts w:eastAsiaTheme="minorEastAsia" w:cstheme="minorBidi"/>
          <w:noProof/>
          <w:sz w:val="22"/>
          <w:lang w:val="en-US"/>
        </w:rPr>
      </w:pPr>
      <w:hyperlink w:anchor="_Toc68854150" w:history="1">
        <w:r w:rsidR="00805CA2" w:rsidRPr="00FD2557">
          <w:rPr>
            <w:rStyle w:val="Hyperlink"/>
            <w:noProof/>
          </w:rPr>
          <w:t>Таблица 36. Количества ИУГ, тона</w:t>
        </w:r>
        <w:r w:rsidR="00805CA2">
          <w:rPr>
            <w:noProof/>
            <w:webHidden/>
          </w:rPr>
          <w:tab/>
        </w:r>
        <w:r w:rsidR="00805CA2">
          <w:rPr>
            <w:noProof/>
            <w:webHidden/>
          </w:rPr>
          <w:fldChar w:fldCharType="begin"/>
        </w:r>
        <w:r w:rsidR="00805CA2">
          <w:rPr>
            <w:noProof/>
            <w:webHidden/>
          </w:rPr>
          <w:instrText xml:space="preserve"> PAGEREF _Toc68854150 \h </w:instrText>
        </w:r>
        <w:r w:rsidR="00805CA2">
          <w:rPr>
            <w:noProof/>
            <w:webHidden/>
          </w:rPr>
        </w:r>
        <w:r w:rsidR="00805CA2">
          <w:rPr>
            <w:noProof/>
            <w:webHidden/>
          </w:rPr>
          <w:fldChar w:fldCharType="separate"/>
        </w:r>
        <w:r w:rsidR="00E16676">
          <w:rPr>
            <w:noProof/>
            <w:webHidden/>
          </w:rPr>
          <w:t>97</w:t>
        </w:r>
        <w:r w:rsidR="00805CA2">
          <w:rPr>
            <w:noProof/>
            <w:webHidden/>
          </w:rPr>
          <w:fldChar w:fldCharType="end"/>
        </w:r>
      </w:hyperlink>
    </w:p>
    <w:p w14:paraId="629E2ADD" w14:textId="23B51EB3" w:rsidR="00805CA2" w:rsidRDefault="00810450">
      <w:pPr>
        <w:pStyle w:val="TableofFigures"/>
        <w:tabs>
          <w:tab w:val="right" w:leader="dot" w:pos="9060"/>
        </w:tabs>
        <w:rPr>
          <w:rFonts w:eastAsiaTheme="minorEastAsia" w:cstheme="minorBidi"/>
          <w:noProof/>
          <w:sz w:val="22"/>
          <w:lang w:val="en-US"/>
        </w:rPr>
      </w:pPr>
      <w:hyperlink w:anchor="_Toc68854151" w:history="1">
        <w:r w:rsidR="00805CA2" w:rsidRPr="00FD2557">
          <w:rPr>
            <w:rStyle w:val="Hyperlink"/>
            <w:noProof/>
          </w:rPr>
          <w:t>Таблица 37. Отработени масла</w:t>
        </w:r>
        <w:r w:rsidR="00805CA2">
          <w:rPr>
            <w:noProof/>
            <w:webHidden/>
          </w:rPr>
          <w:tab/>
        </w:r>
        <w:r w:rsidR="00805CA2">
          <w:rPr>
            <w:noProof/>
            <w:webHidden/>
          </w:rPr>
          <w:fldChar w:fldCharType="begin"/>
        </w:r>
        <w:r w:rsidR="00805CA2">
          <w:rPr>
            <w:noProof/>
            <w:webHidden/>
          </w:rPr>
          <w:instrText xml:space="preserve"> PAGEREF _Toc68854151 \h </w:instrText>
        </w:r>
        <w:r w:rsidR="00805CA2">
          <w:rPr>
            <w:noProof/>
            <w:webHidden/>
          </w:rPr>
        </w:r>
        <w:r w:rsidR="00805CA2">
          <w:rPr>
            <w:noProof/>
            <w:webHidden/>
          </w:rPr>
          <w:fldChar w:fldCharType="separate"/>
        </w:r>
        <w:r w:rsidR="00E16676">
          <w:rPr>
            <w:noProof/>
            <w:webHidden/>
          </w:rPr>
          <w:t>102</w:t>
        </w:r>
        <w:r w:rsidR="00805CA2">
          <w:rPr>
            <w:noProof/>
            <w:webHidden/>
          </w:rPr>
          <w:fldChar w:fldCharType="end"/>
        </w:r>
      </w:hyperlink>
    </w:p>
    <w:p w14:paraId="68DF4D9A" w14:textId="507DBA20" w:rsidR="00805CA2" w:rsidRDefault="00810450">
      <w:pPr>
        <w:pStyle w:val="TableofFigures"/>
        <w:tabs>
          <w:tab w:val="right" w:leader="dot" w:pos="9060"/>
        </w:tabs>
        <w:rPr>
          <w:rFonts w:eastAsiaTheme="minorEastAsia" w:cstheme="minorBidi"/>
          <w:noProof/>
          <w:sz w:val="22"/>
          <w:lang w:val="en-US"/>
        </w:rPr>
      </w:pPr>
      <w:hyperlink w:anchor="_Toc68854152" w:history="1">
        <w:r w:rsidR="00805CA2" w:rsidRPr="00FD2557">
          <w:rPr>
            <w:rStyle w:val="Hyperlink"/>
            <w:noProof/>
          </w:rPr>
          <w:t>Таблица 38. Образуване на утайки от ПСОВ в страни от ЕС, кг/жител/год.</w:t>
        </w:r>
        <w:r w:rsidR="00805CA2">
          <w:rPr>
            <w:noProof/>
            <w:webHidden/>
          </w:rPr>
          <w:tab/>
        </w:r>
        <w:r w:rsidR="00805CA2">
          <w:rPr>
            <w:noProof/>
            <w:webHidden/>
          </w:rPr>
          <w:fldChar w:fldCharType="begin"/>
        </w:r>
        <w:r w:rsidR="00805CA2">
          <w:rPr>
            <w:noProof/>
            <w:webHidden/>
          </w:rPr>
          <w:instrText xml:space="preserve"> PAGEREF _Toc68854152 \h </w:instrText>
        </w:r>
        <w:r w:rsidR="00805CA2">
          <w:rPr>
            <w:noProof/>
            <w:webHidden/>
          </w:rPr>
        </w:r>
        <w:r w:rsidR="00805CA2">
          <w:rPr>
            <w:noProof/>
            <w:webHidden/>
          </w:rPr>
          <w:fldChar w:fldCharType="separate"/>
        </w:r>
        <w:r w:rsidR="00E16676">
          <w:rPr>
            <w:noProof/>
            <w:webHidden/>
          </w:rPr>
          <w:t>105</w:t>
        </w:r>
        <w:r w:rsidR="00805CA2">
          <w:rPr>
            <w:noProof/>
            <w:webHidden/>
          </w:rPr>
          <w:fldChar w:fldCharType="end"/>
        </w:r>
      </w:hyperlink>
    </w:p>
    <w:p w14:paraId="59B10DAC" w14:textId="25E522DF" w:rsidR="00805CA2" w:rsidRDefault="00810450">
      <w:pPr>
        <w:pStyle w:val="TableofFigures"/>
        <w:tabs>
          <w:tab w:val="right" w:leader="dot" w:pos="9060"/>
        </w:tabs>
        <w:rPr>
          <w:rFonts w:eastAsiaTheme="minorEastAsia" w:cstheme="minorBidi"/>
          <w:noProof/>
          <w:sz w:val="22"/>
          <w:lang w:val="en-US"/>
        </w:rPr>
      </w:pPr>
      <w:hyperlink w:anchor="_Toc68854153" w:history="1">
        <w:r w:rsidR="00805CA2" w:rsidRPr="00FD2557">
          <w:rPr>
            <w:rStyle w:val="Hyperlink"/>
            <w:noProof/>
          </w:rPr>
          <w:t>Таблица 39. Предадени за оползотворяване и обезвреждане медицински и биологични отпадъци, 2008-2017 г.</w:t>
        </w:r>
        <w:r w:rsidR="00805CA2">
          <w:rPr>
            <w:noProof/>
            <w:webHidden/>
          </w:rPr>
          <w:tab/>
        </w:r>
        <w:r w:rsidR="00805CA2">
          <w:rPr>
            <w:noProof/>
            <w:webHidden/>
          </w:rPr>
          <w:fldChar w:fldCharType="begin"/>
        </w:r>
        <w:r w:rsidR="00805CA2">
          <w:rPr>
            <w:noProof/>
            <w:webHidden/>
          </w:rPr>
          <w:instrText xml:space="preserve"> PAGEREF _Toc68854153 \h </w:instrText>
        </w:r>
        <w:r w:rsidR="00805CA2">
          <w:rPr>
            <w:noProof/>
            <w:webHidden/>
          </w:rPr>
        </w:r>
        <w:r w:rsidR="00805CA2">
          <w:rPr>
            <w:noProof/>
            <w:webHidden/>
          </w:rPr>
          <w:fldChar w:fldCharType="separate"/>
        </w:r>
        <w:r w:rsidR="00E16676">
          <w:rPr>
            <w:noProof/>
            <w:webHidden/>
          </w:rPr>
          <w:t>110</w:t>
        </w:r>
        <w:r w:rsidR="00805CA2">
          <w:rPr>
            <w:noProof/>
            <w:webHidden/>
          </w:rPr>
          <w:fldChar w:fldCharType="end"/>
        </w:r>
      </w:hyperlink>
    </w:p>
    <w:p w14:paraId="78665B91" w14:textId="7BF80037" w:rsidR="00805CA2" w:rsidRDefault="00810450">
      <w:pPr>
        <w:pStyle w:val="TableofFigures"/>
        <w:tabs>
          <w:tab w:val="right" w:leader="dot" w:pos="9060"/>
        </w:tabs>
        <w:rPr>
          <w:rFonts w:eastAsiaTheme="minorEastAsia" w:cstheme="minorBidi"/>
          <w:noProof/>
          <w:sz w:val="22"/>
          <w:lang w:val="en-US"/>
        </w:rPr>
      </w:pPr>
      <w:hyperlink w:anchor="_Toc68854154" w:history="1">
        <w:r w:rsidR="00805CA2" w:rsidRPr="00FD2557">
          <w:rPr>
            <w:rStyle w:val="Hyperlink"/>
            <w:rFonts w:cstheme="minorHAnsi"/>
            <w:noProof/>
          </w:rPr>
          <w:t>Таблица 40. Демографски прогнози</w:t>
        </w:r>
        <w:r w:rsidR="00805CA2">
          <w:rPr>
            <w:noProof/>
            <w:webHidden/>
          </w:rPr>
          <w:tab/>
        </w:r>
        <w:r w:rsidR="00805CA2">
          <w:rPr>
            <w:noProof/>
            <w:webHidden/>
          </w:rPr>
          <w:fldChar w:fldCharType="begin"/>
        </w:r>
        <w:r w:rsidR="00805CA2">
          <w:rPr>
            <w:noProof/>
            <w:webHidden/>
          </w:rPr>
          <w:instrText xml:space="preserve"> PAGEREF _Toc68854154 \h </w:instrText>
        </w:r>
        <w:r w:rsidR="00805CA2">
          <w:rPr>
            <w:noProof/>
            <w:webHidden/>
          </w:rPr>
        </w:r>
        <w:r w:rsidR="00805CA2">
          <w:rPr>
            <w:noProof/>
            <w:webHidden/>
          </w:rPr>
          <w:fldChar w:fldCharType="separate"/>
        </w:r>
        <w:r w:rsidR="00E16676">
          <w:rPr>
            <w:noProof/>
            <w:webHidden/>
          </w:rPr>
          <w:t>112</w:t>
        </w:r>
        <w:r w:rsidR="00805CA2">
          <w:rPr>
            <w:noProof/>
            <w:webHidden/>
          </w:rPr>
          <w:fldChar w:fldCharType="end"/>
        </w:r>
      </w:hyperlink>
    </w:p>
    <w:p w14:paraId="09D3D2F3" w14:textId="55CF6EBF" w:rsidR="00805CA2" w:rsidRDefault="00810450">
      <w:pPr>
        <w:pStyle w:val="TableofFigures"/>
        <w:tabs>
          <w:tab w:val="right" w:leader="dot" w:pos="9060"/>
        </w:tabs>
        <w:rPr>
          <w:rFonts w:eastAsiaTheme="minorEastAsia" w:cstheme="minorBidi"/>
          <w:noProof/>
          <w:sz w:val="22"/>
          <w:lang w:val="en-US"/>
        </w:rPr>
      </w:pPr>
      <w:hyperlink w:anchor="_Toc68854155" w:history="1">
        <w:r w:rsidR="00805CA2" w:rsidRPr="00FD2557">
          <w:rPr>
            <w:rStyle w:val="Hyperlink"/>
            <w:rFonts w:cstheme="minorHAnsi"/>
            <w:noProof/>
          </w:rPr>
          <w:t>Таблица 41. Прогноза за развитието на доходите на населението</w:t>
        </w:r>
        <w:r w:rsidR="00805CA2">
          <w:rPr>
            <w:noProof/>
            <w:webHidden/>
          </w:rPr>
          <w:tab/>
        </w:r>
        <w:r w:rsidR="00805CA2">
          <w:rPr>
            <w:noProof/>
            <w:webHidden/>
          </w:rPr>
          <w:fldChar w:fldCharType="begin"/>
        </w:r>
        <w:r w:rsidR="00805CA2">
          <w:rPr>
            <w:noProof/>
            <w:webHidden/>
          </w:rPr>
          <w:instrText xml:space="preserve"> PAGEREF _Toc68854155 \h </w:instrText>
        </w:r>
        <w:r w:rsidR="00805CA2">
          <w:rPr>
            <w:noProof/>
            <w:webHidden/>
          </w:rPr>
        </w:r>
        <w:r w:rsidR="00805CA2">
          <w:rPr>
            <w:noProof/>
            <w:webHidden/>
          </w:rPr>
          <w:fldChar w:fldCharType="separate"/>
        </w:r>
        <w:r w:rsidR="00E16676">
          <w:rPr>
            <w:noProof/>
            <w:webHidden/>
          </w:rPr>
          <w:t>113</w:t>
        </w:r>
        <w:r w:rsidR="00805CA2">
          <w:rPr>
            <w:noProof/>
            <w:webHidden/>
          </w:rPr>
          <w:fldChar w:fldCharType="end"/>
        </w:r>
      </w:hyperlink>
    </w:p>
    <w:p w14:paraId="1E505EC4" w14:textId="56AF11A6" w:rsidR="00805CA2" w:rsidRDefault="00810450">
      <w:pPr>
        <w:pStyle w:val="TableofFigures"/>
        <w:tabs>
          <w:tab w:val="right" w:leader="dot" w:pos="9060"/>
        </w:tabs>
        <w:rPr>
          <w:rFonts w:eastAsiaTheme="minorEastAsia" w:cstheme="minorBidi"/>
          <w:noProof/>
          <w:sz w:val="22"/>
          <w:lang w:val="en-US"/>
        </w:rPr>
      </w:pPr>
      <w:hyperlink w:anchor="_Toc68854156" w:history="1">
        <w:r w:rsidR="00805CA2" w:rsidRPr="00FD2557">
          <w:rPr>
            <w:rStyle w:val="Hyperlink"/>
            <w:rFonts w:cstheme="minorHAnsi"/>
            <w:noProof/>
          </w:rPr>
          <w:t>Таблица 42. Прогноза за отрасли и дейности, генериращи отпадъци, млн. левове</w:t>
        </w:r>
        <w:r w:rsidR="00805CA2">
          <w:rPr>
            <w:noProof/>
            <w:webHidden/>
          </w:rPr>
          <w:tab/>
        </w:r>
        <w:r w:rsidR="00805CA2">
          <w:rPr>
            <w:noProof/>
            <w:webHidden/>
          </w:rPr>
          <w:fldChar w:fldCharType="begin"/>
        </w:r>
        <w:r w:rsidR="00805CA2">
          <w:rPr>
            <w:noProof/>
            <w:webHidden/>
          </w:rPr>
          <w:instrText xml:space="preserve"> PAGEREF _Toc68854156 \h </w:instrText>
        </w:r>
        <w:r w:rsidR="00805CA2">
          <w:rPr>
            <w:noProof/>
            <w:webHidden/>
          </w:rPr>
        </w:r>
        <w:r w:rsidR="00805CA2">
          <w:rPr>
            <w:noProof/>
            <w:webHidden/>
          </w:rPr>
          <w:fldChar w:fldCharType="separate"/>
        </w:r>
        <w:r w:rsidR="00E16676">
          <w:rPr>
            <w:noProof/>
            <w:webHidden/>
          </w:rPr>
          <w:t>114</w:t>
        </w:r>
        <w:r w:rsidR="00805CA2">
          <w:rPr>
            <w:noProof/>
            <w:webHidden/>
          </w:rPr>
          <w:fldChar w:fldCharType="end"/>
        </w:r>
      </w:hyperlink>
    </w:p>
    <w:p w14:paraId="0C50384F" w14:textId="3C32140F" w:rsidR="00805CA2" w:rsidRDefault="00810450">
      <w:pPr>
        <w:pStyle w:val="TableofFigures"/>
        <w:tabs>
          <w:tab w:val="right" w:leader="dot" w:pos="9060"/>
        </w:tabs>
        <w:rPr>
          <w:rFonts w:eastAsiaTheme="minorEastAsia" w:cstheme="minorBidi"/>
          <w:noProof/>
          <w:sz w:val="22"/>
          <w:lang w:val="en-US"/>
        </w:rPr>
      </w:pPr>
      <w:hyperlink w:anchor="_Toc68854157" w:history="1">
        <w:r w:rsidR="00805CA2" w:rsidRPr="00FD2557">
          <w:rPr>
            <w:rStyle w:val="Hyperlink"/>
            <w:rFonts w:cstheme="minorHAnsi"/>
            <w:noProof/>
          </w:rPr>
          <w:t>Таблица 43. Прогноза за количества битови отпадъци до 2050 г.</w:t>
        </w:r>
        <w:r w:rsidR="00805CA2">
          <w:rPr>
            <w:noProof/>
            <w:webHidden/>
          </w:rPr>
          <w:tab/>
        </w:r>
        <w:r w:rsidR="00805CA2">
          <w:rPr>
            <w:noProof/>
            <w:webHidden/>
          </w:rPr>
          <w:fldChar w:fldCharType="begin"/>
        </w:r>
        <w:r w:rsidR="00805CA2">
          <w:rPr>
            <w:noProof/>
            <w:webHidden/>
          </w:rPr>
          <w:instrText xml:space="preserve"> PAGEREF _Toc68854157 \h </w:instrText>
        </w:r>
        <w:r w:rsidR="00805CA2">
          <w:rPr>
            <w:noProof/>
            <w:webHidden/>
          </w:rPr>
        </w:r>
        <w:r w:rsidR="00805CA2">
          <w:rPr>
            <w:noProof/>
            <w:webHidden/>
          </w:rPr>
          <w:fldChar w:fldCharType="separate"/>
        </w:r>
        <w:r w:rsidR="00E16676">
          <w:rPr>
            <w:noProof/>
            <w:webHidden/>
          </w:rPr>
          <w:t>115</w:t>
        </w:r>
        <w:r w:rsidR="00805CA2">
          <w:rPr>
            <w:noProof/>
            <w:webHidden/>
          </w:rPr>
          <w:fldChar w:fldCharType="end"/>
        </w:r>
      </w:hyperlink>
    </w:p>
    <w:p w14:paraId="7C8CDD87" w14:textId="37EF638C" w:rsidR="00805CA2" w:rsidRDefault="00810450">
      <w:pPr>
        <w:pStyle w:val="TableofFigures"/>
        <w:tabs>
          <w:tab w:val="right" w:leader="dot" w:pos="9060"/>
        </w:tabs>
        <w:rPr>
          <w:rFonts w:eastAsiaTheme="minorEastAsia" w:cstheme="minorBidi"/>
          <w:noProof/>
          <w:sz w:val="22"/>
          <w:lang w:val="en-US"/>
        </w:rPr>
      </w:pPr>
      <w:hyperlink w:anchor="_Toc68854158" w:history="1">
        <w:r w:rsidR="00805CA2" w:rsidRPr="00FD2557">
          <w:rPr>
            <w:rStyle w:val="Hyperlink"/>
            <w:rFonts w:cstheme="minorHAnsi"/>
            <w:noProof/>
          </w:rPr>
          <w:t>Таблица 44. Прогноза за количествата генерирани производствени отпадъци до 2050 г.</w:t>
        </w:r>
        <w:r w:rsidR="00805CA2">
          <w:rPr>
            <w:noProof/>
            <w:webHidden/>
          </w:rPr>
          <w:tab/>
        </w:r>
        <w:r w:rsidR="00805CA2">
          <w:rPr>
            <w:noProof/>
            <w:webHidden/>
          </w:rPr>
          <w:fldChar w:fldCharType="begin"/>
        </w:r>
        <w:r w:rsidR="00805CA2">
          <w:rPr>
            <w:noProof/>
            <w:webHidden/>
          </w:rPr>
          <w:instrText xml:space="preserve"> PAGEREF _Toc68854158 \h </w:instrText>
        </w:r>
        <w:r w:rsidR="00805CA2">
          <w:rPr>
            <w:noProof/>
            <w:webHidden/>
          </w:rPr>
        </w:r>
        <w:r w:rsidR="00805CA2">
          <w:rPr>
            <w:noProof/>
            <w:webHidden/>
          </w:rPr>
          <w:fldChar w:fldCharType="separate"/>
        </w:r>
        <w:r w:rsidR="00E16676">
          <w:rPr>
            <w:noProof/>
            <w:webHidden/>
          </w:rPr>
          <w:t>115</w:t>
        </w:r>
        <w:r w:rsidR="00805CA2">
          <w:rPr>
            <w:noProof/>
            <w:webHidden/>
          </w:rPr>
          <w:fldChar w:fldCharType="end"/>
        </w:r>
      </w:hyperlink>
    </w:p>
    <w:p w14:paraId="431B720A" w14:textId="50D7E242" w:rsidR="00805CA2" w:rsidRDefault="00810450">
      <w:pPr>
        <w:pStyle w:val="TableofFigures"/>
        <w:tabs>
          <w:tab w:val="right" w:leader="dot" w:pos="9060"/>
        </w:tabs>
        <w:rPr>
          <w:rFonts w:eastAsiaTheme="minorEastAsia" w:cstheme="minorBidi"/>
          <w:noProof/>
          <w:sz w:val="22"/>
          <w:lang w:val="en-US"/>
        </w:rPr>
      </w:pPr>
      <w:hyperlink w:anchor="_Toc68854159" w:history="1">
        <w:r w:rsidR="00805CA2" w:rsidRPr="00FD2557">
          <w:rPr>
            <w:rStyle w:val="Hyperlink"/>
            <w:rFonts w:cstheme="minorHAnsi"/>
            <w:noProof/>
          </w:rPr>
          <w:t>Таблица 45. Прогноза за количествата генерирани опасни отпадъци до 2050 г.</w:t>
        </w:r>
        <w:r w:rsidR="00805CA2">
          <w:rPr>
            <w:noProof/>
            <w:webHidden/>
          </w:rPr>
          <w:tab/>
        </w:r>
        <w:r w:rsidR="00805CA2">
          <w:rPr>
            <w:noProof/>
            <w:webHidden/>
          </w:rPr>
          <w:fldChar w:fldCharType="begin"/>
        </w:r>
        <w:r w:rsidR="00805CA2">
          <w:rPr>
            <w:noProof/>
            <w:webHidden/>
          </w:rPr>
          <w:instrText xml:space="preserve"> PAGEREF _Toc68854159 \h </w:instrText>
        </w:r>
        <w:r w:rsidR="00805CA2">
          <w:rPr>
            <w:noProof/>
            <w:webHidden/>
          </w:rPr>
        </w:r>
        <w:r w:rsidR="00805CA2">
          <w:rPr>
            <w:noProof/>
            <w:webHidden/>
          </w:rPr>
          <w:fldChar w:fldCharType="separate"/>
        </w:r>
        <w:r w:rsidR="00E16676">
          <w:rPr>
            <w:noProof/>
            <w:webHidden/>
          </w:rPr>
          <w:t>115</w:t>
        </w:r>
        <w:r w:rsidR="00805CA2">
          <w:rPr>
            <w:noProof/>
            <w:webHidden/>
          </w:rPr>
          <w:fldChar w:fldCharType="end"/>
        </w:r>
      </w:hyperlink>
    </w:p>
    <w:p w14:paraId="0EF2B5FD" w14:textId="523F9C0B" w:rsidR="00805CA2" w:rsidRDefault="00810450">
      <w:pPr>
        <w:pStyle w:val="TableofFigures"/>
        <w:tabs>
          <w:tab w:val="right" w:leader="dot" w:pos="9060"/>
        </w:tabs>
        <w:rPr>
          <w:rFonts w:eastAsiaTheme="minorEastAsia" w:cstheme="minorBidi"/>
          <w:noProof/>
          <w:sz w:val="22"/>
          <w:lang w:val="en-US"/>
        </w:rPr>
      </w:pPr>
      <w:hyperlink w:anchor="_Toc68854160" w:history="1">
        <w:r w:rsidR="00805CA2" w:rsidRPr="00FD2557">
          <w:rPr>
            <w:rStyle w:val="Hyperlink"/>
            <w:rFonts w:cstheme="minorHAnsi"/>
            <w:noProof/>
          </w:rPr>
          <w:t>Таблица 46. Общ внос и износ за периода 2013-2018 г.</w:t>
        </w:r>
        <w:r w:rsidR="00805CA2">
          <w:rPr>
            <w:noProof/>
            <w:webHidden/>
          </w:rPr>
          <w:tab/>
        </w:r>
        <w:r w:rsidR="00805CA2">
          <w:rPr>
            <w:noProof/>
            <w:webHidden/>
          </w:rPr>
          <w:fldChar w:fldCharType="begin"/>
        </w:r>
        <w:r w:rsidR="00805CA2">
          <w:rPr>
            <w:noProof/>
            <w:webHidden/>
          </w:rPr>
          <w:instrText xml:space="preserve"> PAGEREF _Toc68854160 \h </w:instrText>
        </w:r>
        <w:r w:rsidR="00805CA2">
          <w:rPr>
            <w:noProof/>
            <w:webHidden/>
          </w:rPr>
        </w:r>
        <w:r w:rsidR="00805CA2">
          <w:rPr>
            <w:noProof/>
            <w:webHidden/>
          </w:rPr>
          <w:fldChar w:fldCharType="separate"/>
        </w:r>
        <w:r w:rsidR="00E16676">
          <w:rPr>
            <w:noProof/>
            <w:webHidden/>
          </w:rPr>
          <w:t>127</w:t>
        </w:r>
        <w:r w:rsidR="00805CA2">
          <w:rPr>
            <w:noProof/>
            <w:webHidden/>
          </w:rPr>
          <w:fldChar w:fldCharType="end"/>
        </w:r>
      </w:hyperlink>
    </w:p>
    <w:p w14:paraId="103C61E9" w14:textId="6BA5D43C" w:rsidR="00805CA2" w:rsidRDefault="00810450">
      <w:pPr>
        <w:pStyle w:val="TableofFigures"/>
        <w:tabs>
          <w:tab w:val="right" w:leader="dot" w:pos="9060"/>
        </w:tabs>
        <w:rPr>
          <w:rFonts w:eastAsiaTheme="minorEastAsia" w:cstheme="minorBidi"/>
          <w:noProof/>
          <w:sz w:val="22"/>
          <w:lang w:val="en-US"/>
        </w:rPr>
      </w:pPr>
      <w:hyperlink w:anchor="_Toc68854161" w:history="1">
        <w:r w:rsidR="00805CA2" w:rsidRPr="00FD2557">
          <w:rPr>
            <w:rStyle w:val="Hyperlink"/>
            <w:rFonts w:cstheme="minorHAnsi"/>
            <w:noProof/>
          </w:rPr>
          <w:t>Таблица 47. Количества на общо образуваните битови отпадъци по общини (2013 – 2018 г.), тона</w:t>
        </w:r>
        <w:r w:rsidR="00805CA2">
          <w:rPr>
            <w:noProof/>
            <w:webHidden/>
          </w:rPr>
          <w:tab/>
        </w:r>
        <w:r w:rsidR="00805CA2">
          <w:rPr>
            <w:noProof/>
            <w:webHidden/>
          </w:rPr>
          <w:fldChar w:fldCharType="begin"/>
        </w:r>
        <w:r w:rsidR="00805CA2">
          <w:rPr>
            <w:noProof/>
            <w:webHidden/>
          </w:rPr>
          <w:instrText xml:space="preserve"> PAGEREF _Toc68854161 \h </w:instrText>
        </w:r>
        <w:r w:rsidR="00805CA2">
          <w:rPr>
            <w:noProof/>
            <w:webHidden/>
          </w:rPr>
        </w:r>
        <w:r w:rsidR="00805CA2">
          <w:rPr>
            <w:noProof/>
            <w:webHidden/>
          </w:rPr>
          <w:fldChar w:fldCharType="separate"/>
        </w:r>
        <w:r w:rsidR="00E16676">
          <w:rPr>
            <w:noProof/>
            <w:webHidden/>
          </w:rPr>
          <w:t>144</w:t>
        </w:r>
        <w:r w:rsidR="00805CA2">
          <w:rPr>
            <w:noProof/>
            <w:webHidden/>
          </w:rPr>
          <w:fldChar w:fldCharType="end"/>
        </w:r>
      </w:hyperlink>
    </w:p>
    <w:p w14:paraId="7784E78E" w14:textId="07D190B8" w:rsidR="00805CA2" w:rsidRDefault="00810450">
      <w:pPr>
        <w:pStyle w:val="TableofFigures"/>
        <w:tabs>
          <w:tab w:val="right" w:leader="dot" w:pos="9060"/>
        </w:tabs>
        <w:rPr>
          <w:rFonts w:eastAsiaTheme="minorEastAsia" w:cstheme="minorBidi"/>
          <w:noProof/>
          <w:sz w:val="22"/>
          <w:lang w:val="en-US"/>
        </w:rPr>
      </w:pPr>
      <w:hyperlink w:anchor="_Toc68854162" w:history="1">
        <w:r w:rsidR="00805CA2" w:rsidRPr="00FD2557">
          <w:rPr>
            <w:rStyle w:val="Hyperlink"/>
            <w:rFonts w:cstheme="minorHAnsi"/>
            <w:noProof/>
          </w:rPr>
          <w:t>Таблица 48. Предадени за оползотворяване (в т.ч. рециклиране) от общо образуваните битови отпадъци (2015 – 2018 г.) по общини, %</w:t>
        </w:r>
        <w:r w:rsidR="00805CA2">
          <w:rPr>
            <w:noProof/>
            <w:webHidden/>
          </w:rPr>
          <w:tab/>
        </w:r>
        <w:r w:rsidR="00805CA2">
          <w:rPr>
            <w:noProof/>
            <w:webHidden/>
          </w:rPr>
          <w:fldChar w:fldCharType="begin"/>
        </w:r>
        <w:r w:rsidR="00805CA2">
          <w:rPr>
            <w:noProof/>
            <w:webHidden/>
          </w:rPr>
          <w:instrText xml:space="preserve"> PAGEREF _Toc68854162 \h </w:instrText>
        </w:r>
        <w:r w:rsidR="00805CA2">
          <w:rPr>
            <w:noProof/>
            <w:webHidden/>
          </w:rPr>
        </w:r>
        <w:r w:rsidR="00805CA2">
          <w:rPr>
            <w:noProof/>
            <w:webHidden/>
          </w:rPr>
          <w:fldChar w:fldCharType="separate"/>
        </w:r>
        <w:r w:rsidR="00E16676">
          <w:rPr>
            <w:noProof/>
            <w:webHidden/>
          </w:rPr>
          <w:t>151</w:t>
        </w:r>
        <w:r w:rsidR="00805CA2">
          <w:rPr>
            <w:noProof/>
            <w:webHidden/>
          </w:rPr>
          <w:fldChar w:fldCharType="end"/>
        </w:r>
      </w:hyperlink>
    </w:p>
    <w:p w14:paraId="55F6A70E" w14:textId="43F2995C" w:rsidR="00595644" w:rsidRPr="00C74BC6" w:rsidRDefault="00595644" w:rsidP="00595644">
      <w:pPr>
        <w:rPr>
          <w:rFonts w:cstheme="minorHAnsi"/>
        </w:rPr>
      </w:pPr>
      <w:r w:rsidRPr="00C74BC6">
        <w:rPr>
          <w:rFonts w:cstheme="minorHAnsi"/>
        </w:rPr>
        <w:fldChar w:fldCharType="end"/>
      </w:r>
    </w:p>
    <w:p w14:paraId="7273A650" w14:textId="77777777" w:rsidR="00595644" w:rsidRPr="00C74BC6" w:rsidRDefault="00595644" w:rsidP="00595644">
      <w:pPr>
        <w:rPr>
          <w:rFonts w:cstheme="minorHAnsi"/>
        </w:rPr>
      </w:pPr>
    </w:p>
    <w:p w14:paraId="48F2F787" w14:textId="77777777" w:rsidR="006A3727" w:rsidRPr="00C74BC6" w:rsidRDefault="006A3727">
      <w:pPr>
        <w:spacing w:after="0"/>
        <w:jc w:val="left"/>
        <w:rPr>
          <w:rFonts w:cstheme="minorHAnsi"/>
          <w:b/>
          <w:caps/>
        </w:rPr>
      </w:pPr>
      <w:r w:rsidRPr="00C74BC6">
        <w:rPr>
          <w:rFonts w:cstheme="minorHAnsi"/>
          <w:b/>
          <w:caps/>
        </w:rPr>
        <w:br w:type="page"/>
      </w:r>
    </w:p>
    <w:p w14:paraId="59C05049" w14:textId="703F56D4" w:rsidR="00595644" w:rsidRPr="00C74BC6" w:rsidRDefault="00595644" w:rsidP="00595644">
      <w:pPr>
        <w:rPr>
          <w:rFonts w:cstheme="minorHAnsi"/>
          <w:b/>
          <w:caps/>
        </w:rPr>
      </w:pPr>
      <w:r w:rsidRPr="00C74BC6">
        <w:rPr>
          <w:rFonts w:cstheme="minorHAnsi"/>
          <w:b/>
          <w:caps/>
        </w:rPr>
        <w:lastRenderedPageBreak/>
        <w:t>Списък на фигурите</w:t>
      </w:r>
    </w:p>
    <w:p w14:paraId="12633ED5" w14:textId="4DB01C03" w:rsidR="00805CA2" w:rsidRDefault="00595644">
      <w:pPr>
        <w:pStyle w:val="TableofFigures"/>
        <w:tabs>
          <w:tab w:val="right" w:leader="dot" w:pos="9060"/>
        </w:tabs>
        <w:rPr>
          <w:rFonts w:eastAsiaTheme="minorEastAsia" w:cstheme="minorBidi"/>
          <w:noProof/>
          <w:sz w:val="22"/>
          <w:lang w:val="en-US"/>
        </w:rPr>
      </w:pPr>
      <w:r w:rsidRPr="00C74BC6">
        <w:rPr>
          <w:rFonts w:cstheme="minorHAnsi"/>
        </w:rPr>
        <w:fldChar w:fldCharType="begin"/>
      </w:r>
      <w:r w:rsidRPr="00C74BC6">
        <w:rPr>
          <w:rFonts w:cstheme="minorHAnsi"/>
        </w:rPr>
        <w:instrText xml:space="preserve"> TOC \h \z \c "Фигура" </w:instrText>
      </w:r>
      <w:r w:rsidRPr="00C74BC6">
        <w:rPr>
          <w:rFonts w:cstheme="minorHAnsi"/>
        </w:rPr>
        <w:fldChar w:fldCharType="separate"/>
      </w:r>
      <w:hyperlink w:anchor="_Toc68854163" w:history="1">
        <w:r w:rsidR="00805CA2" w:rsidRPr="007C0483">
          <w:rPr>
            <w:rStyle w:val="Hyperlink"/>
            <w:rFonts w:cstheme="minorHAnsi"/>
            <w:noProof/>
          </w:rPr>
          <w:t>Фигура 1. Общо образувани битови отпадъци в България (2008-2018 г.),  хил.тона</w:t>
        </w:r>
        <w:r w:rsidR="00805CA2">
          <w:rPr>
            <w:noProof/>
            <w:webHidden/>
          </w:rPr>
          <w:tab/>
        </w:r>
        <w:r w:rsidR="00805CA2">
          <w:rPr>
            <w:noProof/>
            <w:webHidden/>
          </w:rPr>
          <w:fldChar w:fldCharType="begin"/>
        </w:r>
        <w:r w:rsidR="00805CA2">
          <w:rPr>
            <w:noProof/>
            <w:webHidden/>
          </w:rPr>
          <w:instrText xml:space="preserve"> PAGEREF _Toc68854163 \h </w:instrText>
        </w:r>
        <w:r w:rsidR="00805CA2">
          <w:rPr>
            <w:noProof/>
            <w:webHidden/>
          </w:rPr>
        </w:r>
        <w:r w:rsidR="00805CA2">
          <w:rPr>
            <w:noProof/>
            <w:webHidden/>
          </w:rPr>
          <w:fldChar w:fldCharType="separate"/>
        </w:r>
        <w:r w:rsidR="00E16676">
          <w:rPr>
            <w:noProof/>
            <w:webHidden/>
          </w:rPr>
          <w:t>10</w:t>
        </w:r>
        <w:r w:rsidR="00805CA2">
          <w:rPr>
            <w:noProof/>
            <w:webHidden/>
          </w:rPr>
          <w:fldChar w:fldCharType="end"/>
        </w:r>
      </w:hyperlink>
    </w:p>
    <w:p w14:paraId="046E3498" w14:textId="481C0E27" w:rsidR="00805CA2" w:rsidRDefault="00810450">
      <w:pPr>
        <w:pStyle w:val="TableofFigures"/>
        <w:tabs>
          <w:tab w:val="right" w:leader="dot" w:pos="9060"/>
        </w:tabs>
        <w:rPr>
          <w:rFonts w:eastAsiaTheme="minorEastAsia" w:cstheme="minorBidi"/>
          <w:noProof/>
          <w:sz w:val="22"/>
          <w:lang w:val="en-US"/>
        </w:rPr>
      </w:pPr>
      <w:hyperlink w:anchor="_Toc68854164" w:history="1">
        <w:r w:rsidR="00805CA2" w:rsidRPr="007C0483">
          <w:rPr>
            <w:rStyle w:val="Hyperlink"/>
            <w:rFonts w:cstheme="minorHAnsi"/>
            <w:noProof/>
          </w:rPr>
          <w:t>Фигура 2. Дял на населението в България, обслужвано от системи за организирано сметосъбиране – общо за страната, в %</w:t>
        </w:r>
        <w:r w:rsidR="00805CA2">
          <w:rPr>
            <w:noProof/>
            <w:webHidden/>
          </w:rPr>
          <w:tab/>
        </w:r>
        <w:r w:rsidR="00805CA2">
          <w:rPr>
            <w:noProof/>
            <w:webHidden/>
          </w:rPr>
          <w:fldChar w:fldCharType="begin"/>
        </w:r>
        <w:r w:rsidR="00805CA2">
          <w:rPr>
            <w:noProof/>
            <w:webHidden/>
          </w:rPr>
          <w:instrText xml:space="preserve"> PAGEREF _Toc68854164 \h </w:instrText>
        </w:r>
        <w:r w:rsidR="00805CA2">
          <w:rPr>
            <w:noProof/>
            <w:webHidden/>
          </w:rPr>
        </w:r>
        <w:r w:rsidR="00805CA2">
          <w:rPr>
            <w:noProof/>
            <w:webHidden/>
          </w:rPr>
          <w:fldChar w:fldCharType="separate"/>
        </w:r>
        <w:r w:rsidR="00E16676">
          <w:rPr>
            <w:noProof/>
            <w:webHidden/>
          </w:rPr>
          <w:t>11</w:t>
        </w:r>
        <w:r w:rsidR="00805CA2">
          <w:rPr>
            <w:noProof/>
            <w:webHidden/>
          </w:rPr>
          <w:fldChar w:fldCharType="end"/>
        </w:r>
      </w:hyperlink>
    </w:p>
    <w:p w14:paraId="12E45C13" w14:textId="18396580" w:rsidR="00805CA2" w:rsidRDefault="00810450">
      <w:pPr>
        <w:pStyle w:val="TableofFigures"/>
        <w:tabs>
          <w:tab w:val="right" w:leader="dot" w:pos="9060"/>
        </w:tabs>
        <w:rPr>
          <w:rFonts w:eastAsiaTheme="minorEastAsia" w:cstheme="minorBidi"/>
          <w:noProof/>
          <w:sz w:val="22"/>
          <w:lang w:val="en-US"/>
        </w:rPr>
      </w:pPr>
      <w:hyperlink w:anchor="_Toc68854165" w:history="1">
        <w:r w:rsidR="00805CA2" w:rsidRPr="007C0483">
          <w:rPr>
            <w:rStyle w:val="Hyperlink"/>
            <w:rFonts w:cstheme="minorHAnsi"/>
            <w:noProof/>
          </w:rPr>
          <w:t>Фигура 3. Нарастване на броя на обслужваните населени места (1999-2018 г.)</w:t>
        </w:r>
        <w:r w:rsidR="00805CA2">
          <w:rPr>
            <w:noProof/>
            <w:webHidden/>
          </w:rPr>
          <w:tab/>
        </w:r>
        <w:r w:rsidR="00805CA2">
          <w:rPr>
            <w:noProof/>
            <w:webHidden/>
          </w:rPr>
          <w:fldChar w:fldCharType="begin"/>
        </w:r>
        <w:r w:rsidR="00805CA2">
          <w:rPr>
            <w:noProof/>
            <w:webHidden/>
          </w:rPr>
          <w:instrText xml:space="preserve"> PAGEREF _Toc68854165 \h </w:instrText>
        </w:r>
        <w:r w:rsidR="00805CA2">
          <w:rPr>
            <w:noProof/>
            <w:webHidden/>
          </w:rPr>
        </w:r>
        <w:r w:rsidR="00805CA2">
          <w:rPr>
            <w:noProof/>
            <w:webHidden/>
          </w:rPr>
          <w:fldChar w:fldCharType="separate"/>
        </w:r>
        <w:r w:rsidR="00E16676">
          <w:rPr>
            <w:noProof/>
            <w:webHidden/>
          </w:rPr>
          <w:t>11</w:t>
        </w:r>
        <w:r w:rsidR="00805CA2">
          <w:rPr>
            <w:noProof/>
            <w:webHidden/>
          </w:rPr>
          <w:fldChar w:fldCharType="end"/>
        </w:r>
      </w:hyperlink>
    </w:p>
    <w:p w14:paraId="5DAD08DC" w14:textId="76B682C4" w:rsidR="00805CA2" w:rsidRDefault="00810450">
      <w:pPr>
        <w:pStyle w:val="TableofFigures"/>
        <w:tabs>
          <w:tab w:val="right" w:leader="dot" w:pos="9060"/>
        </w:tabs>
        <w:rPr>
          <w:rFonts w:eastAsiaTheme="minorEastAsia" w:cstheme="minorBidi"/>
          <w:noProof/>
          <w:sz w:val="22"/>
          <w:lang w:val="en-US"/>
        </w:rPr>
      </w:pPr>
      <w:hyperlink w:anchor="_Toc68854166" w:history="1">
        <w:r w:rsidR="00805CA2" w:rsidRPr="007C0483">
          <w:rPr>
            <w:rStyle w:val="Hyperlink"/>
            <w:rFonts w:cstheme="minorHAnsi"/>
            <w:noProof/>
          </w:rPr>
          <w:t>Фигура 4. Образувани битови отпадъци в България и други европейски страни за 2018 г. (кг/жител/година)</w:t>
        </w:r>
        <w:r w:rsidR="00805CA2">
          <w:rPr>
            <w:noProof/>
            <w:webHidden/>
          </w:rPr>
          <w:tab/>
        </w:r>
        <w:r w:rsidR="00805CA2">
          <w:rPr>
            <w:noProof/>
            <w:webHidden/>
          </w:rPr>
          <w:fldChar w:fldCharType="begin"/>
        </w:r>
        <w:r w:rsidR="00805CA2">
          <w:rPr>
            <w:noProof/>
            <w:webHidden/>
          </w:rPr>
          <w:instrText xml:space="preserve"> PAGEREF _Toc68854166 \h </w:instrText>
        </w:r>
        <w:r w:rsidR="00805CA2">
          <w:rPr>
            <w:noProof/>
            <w:webHidden/>
          </w:rPr>
        </w:r>
        <w:r w:rsidR="00805CA2">
          <w:rPr>
            <w:noProof/>
            <w:webHidden/>
          </w:rPr>
          <w:fldChar w:fldCharType="separate"/>
        </w:r>
        <w:r w:rsidR="00E16676">
          <w:rPr>
            <w:noProof/>
            <w:webHidden/>
          </w:rPr>
          <w:t>12</w:t>
        </w:r>
        <w:r w:rsidR="00805CA2">
          <w:rPr>
            <w:noProof/>
            <w:webHidden/>
          </w:rPr>
          <w:fldChar w:fldCharType="end"/>
        </w:r>
      </w:hyperlink>
    </w:p>
    <w:p w14:paraId="5239D675" w14:textId="7BC09033" w:rsidR="00805CA2" w:rsidRDefault="00810450">
      <w:pPr>
        <w:pStyle w:val="TableofFigures"/>
        <w:tabs>
          <w:tab w:val="right" w:leader="dot" w:pos="9060"/>
        </w:tabs>
        <w:rPr>
          <w:rFonts w:eastAsiaTheme="minorEastAsia" w:cstheme="minorBidi"/>
          <w:noProof/>
          <w:sz w:val="22"/>
          <w:lang w:val="en-US"/>
        </w:rPr>
      </w:pPr>
      <w:hyperlink w:anchor="_Toc68854167" w:history="1">
        <w:r w:rsidR="00805CA2" w:rsidRPr="007C0483">
          <w:rPr>
            <w:rStyle w:val="Hyperlink"/>
            <w:rFonts w:cstheme="minorHAnsi"/>
            <w:noProof/>
          </w:rPr>
          <w:t>Фигура 5. Депонирани битови отпадъци в България (2009-2018 г.), хил. тона</w:t>
        </w:r>
        <w:r w:rsidR="00805CA2">
          <w:rPr>
            <w:noProof/>
            <w:webHidden/>
          </w:rPr>
          <w:tab/>
        </w:r>
        <w:r w:rsidR="00805CA2">
          <w:rPr>
            <w:noProof/>
            <w:webHidden/>
          </w:rPr>
          <w:fldChar w:fldCharType="begin"/>
        </w:r>
        <w:r w:rsidR="00805CA2">
          <w:rPr>
            <w:noProof/>
            <w:webHidden/>
          </w:rPr>
          <w:instrText xml:space="preserve"> PAGEREF _Toc68854167 \h </w:instrText>
        </w:r>
        <w:r w:rsidR="00805CA2">
          <w:rPr>
            <w:noProof/>
            <w:webHidden/>
          </w:rPr>
        </w:r>
        <w:r w:rsidR="00805CA2">
          <w:rPr>
            <w:noProof/>
            <w:webHidden/>
          </w:rPr>
          <w:fldChar w:fldCharType="separate"/>
        </w:r>
        <w:r w:rsidR="00E16676">
          <w:rPr>
            <w:noProof/>
            <w:webHidden/>
          </w:rPr>
          <w:t>13</w:t>
        </w:r>
        <w:r w:rsidR="00805CA2">
          <w:rPr>
            <w:noProof/>
            <w:webHidden/>
          </w:rPr>
          <w:fldChar w:fldCharType="end"/>
        </w:r>
      </w:hyperlink>
    </w:p>
    <w:p w14:paraId="0FE52DFC" w14:textId="7C96A997" w:rsidR="00805CA2" w:rsidRDefault="00810450">
      <w:pPr>
        <w:pStyle w:val="TableofFigures"/>
        <w:tabs>
          <w:tab w:val="right" w:leader="dot" w:pos="9060"/>
        </w:tabs>
        <w:rPr>
          <w:rFonts w:eastAsiaTheme="minorEastAsia" w:cstheme="minorBidi"/>
          <w:noProof/>
          <w:sz w:val="22"/>
          <w:lang w:val="en-US"/>
        </w:rPr>
      </w:pPr>
      <w:hyperlink w:anchor="_Toc68854168" w:history="1">
        <w:r w:rsidR="00805CA2" w:rsidRPr="007C0483">
          <w:rPr>
            <w:rStyle w:val="Hyperlink"/>
            <w:noProof/>
          </w:rPr>
          <w:t>Фигура 6. Директно депонирани битови отпадъци на депата в България (1999-2018 г.), хил. тона</w:t>
        </w:r>
        <w:r w:rsidR="00805CA2">
          <w:rPr>
            <w:noProof/>
            <w:webHidden/>
          </w:rPr>
          <w:tab/>
        </w:r>
        <w:r w:rsidR="00805CA2">
          <w:rPr>
            <w:noProof/>
            <w:webHidden/>
          </w:rPr>
          <w:fldChar w:fldCharType="begin"/>
        </w:r>
        <w:r w:rsidR="00805CA2">
          <w:rPr>
            <w:noProof/>
            <w:webHidden/>
          </w:rPr>
          <w:instrText xml:space="preserve"> PAGEREF _Toc68854168 \h </w:instrText>
        </w:r>
        <w:r w:rsidR="00805CA2">
          <w:rPr>
            <w:noProof/>
            <w:webHidden/>
          </w:rPr>
        </w:r>
        <w:r w:rsidR="00805CA2">
          <w:rPr>
            <w:noProof/>
            <w:webHidden/>
          </w:rPr>
          <w:fldChar w:fldCharType="separate"/>
        </w:r>
        <w:r w:rsidR="00E16676">
          <w:rPr>
            <w:noProof/>
            <w:webHidden/>
          </w:rPr>
          <w:t>14</w:t>
        </w:r>
        <w:r w:rsidR="00805CA2">
          <w:rPr>
            <w:noProof/>
            <w:webHidden/>
          </w:rPr>
          <w:fldChar w:fldCharType="end"/>
        </w:r>
      </w:hyperlink>
    </w:p>
    <w:p w14:paraId="6621CA1A" w14:textId="367C17A5" w:rsidR="00805CA2" w:rsidRDefault="00810450">
      <w:pPr>
        <w:pStyle w:val="TableofFigures"/>
        <w:tabs>
          <w:tab w:val="right" w:leader="dot" w:pos="9060"/>
        </w:tabs>
        <w:rPr>
          <w:rFonts w:eastAsiaTheme="minorEastAsia" w:cstheme="minorBidi"/>
          <w:noProof/>
          <w:sz w:val="22"/>
          <w:lang w:val="en-US"/>
        </w:rPr>
      </w:pPr>
      <w:hyperlink w:anchor="_Toc68854169" w:history="1">
        <w:r w:rsidR="00805CA2" w:rsidRPr="007C0483">
          <w:rPr>
            <w:rStyle w:val="Hyperlink"/>
            <w:noProof/>
          </w:rPr>
          <w:t>Фигура 7. Норма на натрупване по вид общини според размера на населените места (2018 г.), кг/жител/г.</w:t>
        </w:r>
        <w:r w:rsidR="00805CA2">
          <w:rPr>
            <w:noProof/>
            <w:webHidden/>
          </w:rPr>
          <w:tab/>
        </w:r>
        <w:r w:rsidR="00805CA2">
          <w:rPr>
            <w:noProof/>
            <w:webHidden/>
          </w:rPr>
          <w:fldChar w:fldCharType="begin"/>
        </w:r>
        <w:r w:rsidR="00805CA2">
          <w:rPr>
            <w:noProof/>
            <w:webHidden/>
          </w:rPr>
          <w:instrText xml:space="preserve"> PAGEREF _Toc68854169 \h </w:instrText>
        </w:r>
        <w:r w:rsidR="00805CA2">
          <w:rPr>
            <w:noProof/>
            <w:webHidden/>
          </w:rPr>
        </w:r>
        <w:r w:rsidR="00805CA2">
          <w:rPr>
            <w:noProof/>
            <w:webHidden/>
          </w:rPr>
          <w:fldChar w:fldCharType="separate"/>
        </w:r>
        <w:r w:rsidR="00E16676">
          <w:rPr>
            <w:noProof/>
            <w:webHidden/>
          </w:rPr>
          <w:t>21</w:t>
        </w:r>
        <w:r w:rsidR="00805CA2">
          <w:rPr>
            <w:noProof/>
            <w:webHidden/>
          </w:rPr>
          <w:fldChar w:fldCharType="end"/>
        </w:r>
      </w:hyperlink>
    </w:p>
    <w:p w14:paraId="39533212" w14:textId="0019C981" w:rsidR="00805CA2" w:rsidRDefault="00810450">
      <w:pPr>
        <w:pStyle w:val="TableofFigures"/>
        <w:tabs>
          <w:tab w:val="right" w:leader="dot" w:pos="9060"/>
        </w:tabs>
        <w:rPr>
          <w:rFonts w:eastAsiaTheme="minorEastAsia" w:cstheme="minorBidi"/>
          <w:noProof/>
          <w:sz w:val="22"/>
          <w:lang w:val="en-US"/>
        </w:rPr>
      </w:pPr>
      <w:hyperlink w:anchor="_Toc68854170" w:history="1">
        <w:r w:rsidR="00805CA2" w:rsidRPr="007C0483">
          <w:rPr>
            <w:rStyle w:val="Hyperlink"/>
            <w:rFonts w:cstheme="minorHAnsi"/>
            <w:noProof/>
          </w:rPr>
          <w:t xml:space="preserve">Фигура 8. Количества на образуваните </w:t>
        </w:r>
        <w:r w:rsidR="00805CA2" w:rsidRPr="007C0483">
          <w:rPr>
            <w:rStyle w:val="Hyperlink"/>
            <w:rFonts w:cstheme="minorHAnsi"/>
            <w:noProof/>
            <w:spacing w:val="-4"/>
          </w:rPr>
          <w:t>производствени</w:t>
        </w:r>
        <w:r w:rsidR="00805CA2" w:rsidRPr="007C0483">
          <w:rPr>
            <w:rStyle w:val="Hyperlink"/>
            <w:rFonts w:cstheme="minorHAnsi"/>
            <w:noProof/>
          </w:rPr>
          <w:t xml:space="preserve"> отпадъци в страната за периода 2008 – 2018 г., хил. тона</w:t>
        </w:r>
        <w:r w:rsidR="00805CA2">
          <w:rPr>
            <w:noProof/>
            <w:webHidden/>
          </w:rPr>
          <w:tab/>
        </w:r>
        <w:r w:rsidR="00805CA2">
          <w:rPr>
            <w:noProof/>
            <w:webHidden/>
          </w:rPr>
          <w:fldChar w:fldCharType="begin"/>
        </w:r>
        <w:r w:rsidR="00805CA2">
          <w:rPr>
            <w:noProof/>
            <w:webHidden/>
          </w:rPr>
          <w:instrText xml:space="preserve"> PAGEREF _Toc68854170 \h </w:instrText>
        </w:r>
        <w:r w:rsidR="00805CA2">
          <w:rPr>
            <w:noProof/>
            <w:webHidden/>
          </w:rPr>
        </w:r>
        <w:r w:rsidR="00805CA2">
          <w:rPr>
            <w:noProof/>
            <w:webHidden/>
          </w:rPr>
          <w:fldChar w:fldCharType="separate"/>
        </w:r>
        <w:r w:rsidR="00E16676">
          <w:rPr>
            <w:noProof/>
            <w:webHidden/>
          </w:rPr>
          <w:t>25</w:t>
        </w:r>
        <w:r w:rsidR="00805CA2">
          <w:rPr>
            <w:noProof/>
            <w:webHidden/>
          </w:rPr>
          <w:fldChar w:fldCharType="end"/>
        </w:r>
      </w:hyperlink>
    </w:p>
    <w:p w14:paraId="47B4A239" w14:textId="2234B1D1" w:rsidR="00805CA2" w:rsidRDefault="00810450">
      <w:pPr>
        <w:pStyle w:val="TableofFigures"/>
        <w:tabs>
          <w:tab w:val="right" w:leader="dot" w:pos="9060"/>
        </w:tabs>
        <w:rPr>
          <w:rFonts w:eastAsiaTheme="minorEastAsia" w:cstheme="minorBidi"/>
          <w:noProof/>
          <w:sz w:val="22"/>
          <w:lang w:val="en-US"/>
        </w:rPr>
      </w:pPr>
      <w:hyperlink w:anchor="_Toc68854171" w:history="1">
        <w:r w:rsidR="00805CA2" w:rsidRPr="007C0483">
          <w:rPr>
            <w:rStyle w:val="Hyperlink"/>
            <w:rFonts w:cstheme="minorHAnsi"/>
            <w:noProof/>
          </w:rPr>
          <w:t xml:space="preserve">Фигура 9. Предадени за оползотворяване и предадени за обезвреждане </w:t>
        </w:r>
        <w:r w:rsidR="00805CA2" w:rsidRPr="007C0483">
          <w:rPr>
            <w:rStyle w:val="Hyperlink"/>
            <w:rFonts w:cstheme="minorHAnsi"/>
            <w:noProof/>
            <w:spacing w:val="-4"/>
          </w:rPr>
          <w:t>производствени</w:t>
        </w:r>
        <w:r w:rsidR="00805CA2" w:rsidRPr="007C0483">
          <w:rPr>
            <w:rStyle w:val="Hyperlink"/>
            <w:rFonts w:cstheme="minorHAnsi"/>
            <w:noProof/>
          </w:rPr>
          <w:t xml:space="preserve"> отпадъци за периода 2013–2018 г.</w:t>
        </w:r>
        <w:r w:rsidR="00805CA2">
          <w:rPr>
            <w:noProof/>
            <w:webHidden/>
          </w:rPr>
          <w:tab/>
        </w:r>
        <w:r w:rsidR="00805CA2">
          <w:rPr>
            <w:noProof/>
            <w:webHidden/>
          </w:rPr>
          <w:fldChar w:fldCharType="begin"/>
        </w:r>
        <w:r w:rsidR="00805CA2">
          <w:rPr>
            <w:noProof/>
            <w:webHidden/>
          </w:rPr>
          <w:instrText xml:space="preserve"> PAGEREF _Toc68854171 \h </w:instrText>
        </w:r>
        <w:r w:rsidR="00805CA2">
          <w:rPr>
            <w:noProof/>
            <w:webHidden/>
          </w:rPr>
        </w:r>
        <w:r w:rsidR="00805CA2">
          <w:rPr>
            <w:noProof/>
            <w:webHidden/>
          </w:rPr>
          <w:fldChar w:fldCharType="separate"/>
        </w:r>
        <w:r w:rsidR="00E16676">
          <w:rPr>
            <w:noProof/>
            <w:webHidden/>
          </w:rPr>
          <w:t>27</w:t>
        </w:r>
        <w:r w:rsidR="00805CA2">
          <w:rPr>
            <w:noProof/>
            <w:webHidden/>
          </w:rPr>
          <w:fldChar w:fldCharType="end"/>
        </w:r>
      </w:hyperlink>
    </w:p>
    <w:p w14:paraId="77C03BB2" w14:textId="46ADC4DD" w:rsidR="00805CA2" w:rsidRDefault="00810450">
      <w:pPr>
        <w:pStyle w:val="TableofFigures"/>
        <w:tabs>
          <w:tab w:val="right" w:leader="dot" w:pos="9060"/>
        </w:tabs>
        <w:rPr>
          <w:rFonts w:eastAsiaTheme="minorEastAsia" w:cstheme="minorBidi"/>
          <w:noProof/>
          <w:sz w:val="22"/>
          <w:lang w:val="en-US"/>
        </w:rPr>
      </w:pPr>
      <w:hyperlink w:anchor="_Toc68854172" w:history="1">
        <w:r w:rsidR="00805CA2" w:rsidRPr="007C0483">
          <w:rPr>
            <w:rStyle w:val="Hyperlink"/>
            <w:rFonts w:cstheme="minorHAnsi"/>
            <w:noProof/>
          </w:rPr>
          <w:t xml:space="preserve">Фигура 10. Дял на предадените за оползотворяване и предадените за обезвреждане </w:t>
        </w:r>
        <w:r w:rsidR="00805CA2" w:rsidRPr="007C0483">
          <w:rPr>
            <w:rStyle w:val="Hyperlink"/>
            <w:rFonts w:cstheme="minorHAnsi"/>
            <w:noProof/>
            <w:spacing w:val="-4"/>
          </w:rPr>
          <w:t>производствени</w:t>
        </w:r>
        <w:r w:rsidR="00805CA2" w:rsidRPr="007C0483">
          <w:rPr>
            <w:rStyle w:val="Hyperlink"/>
            <w:rFonts w:cstheme="minorHAnsi"/>
            <w:noProof/>
          </w:rPr>
          <w:t xml:space="preserve"> отпадъци в общото количество производствени отпадъци за периода 2013–2018 г.</w:t>
        </w:r>
        <w:r w:rsidR="00805CA2">
          <w:rPr>
            <w:noProof/>
            <w:webHidden/>
          </w:rPr>
          <w:tab/>
        </w:r>
        <w:r w:rsidR="00805CA2">
          <w:rPr>
            <w:noProof/>
            <w:webHidden/>
          </w:rPr>
          <w:fldChar w:fldCharType="begin"/>
        </w:r>
        <w:r w:rsidR="00805CA2">
          <w:rPr>
            <w:noProof/>
            <w:webHidden/>
          </w:rPr>
          <w:instrText xml:space="preserve"> PAGEREF _Toc68854172 \h </w:instrText>
        </w:r>
        <w:r w:rsidR="00805CA2">
          <w:rPr>
            <w:noProof/>
            <w:webHidden/>
          </w:rPr>
        </w:r>
        <w:r w:rsidR="00805CA2">
          <w:rPr>
            <w:noProof/>
            <w:webHidden/>
          </w:rPr>
          <w:fldChar w:fldCharType="separate"/>
        </w:r>
        <w:r w:rsidR="00E16676">
          <w:rPr>
            <w:noProof/>
            <w:webHidden/>
          </w:rPr>
          <w:t>27</w:t>
        </w:r>
        <w:r w:rsidR="00805CA2">
          <w:rPr>
            <w:noProof/>
            <w:webHidden/>
          </w:rPr>
          <w:fldChar w:fldCharType="end"/>
        </w:r>
      </w:hyperlink>
    </w:p>
    <w:p w14:paraId="24BF1773" w14:textId="65E88780" w:rsidR="00805CA2" w:rsidRDefault="00810450">
      <w:pPr>
        <w:pStyle w:val="TableofFigures"/>
        <w:tabs>
          <w:tab w:val="right" w:leader="dot" w:pos="9060"/>
        </w:tabs>
        <w:rPr>
          <w:rFonts w:eastAsiaTheme="minorEastAsia" w:cstheme="minorBidi"/>
          <w:noProof/>
          <w:sz w:val="22"/>
          <w:lang w:val="en-US"/>
        </w:rPr>
      </w:pPr>
      <w:hyperlink w:anchor="_Toc68854173" w:history="1">
        <w:r w:rsidR="00805CA2" w:rsidRPr="007C0483">
          <w:rPr>
            <w:rStyle w:val="Hyperlink"/>
            <w:rFonts w:cstheme="minorHAnsi"/>
            <w:noProof/>
          </w:rPr>
          <w:t>Фигура 11. Количество на внесените отпадъци по видове през 2013 г., т.</w:t>
        </w:r>
        <w:r w:rsidR="00805CA2">
          <w:rPr>
            <w:noProof/>
            <w:webHidden/>
          </w:rPr>
          <w:tab/>
        </w:r>
        <w:r w:rsidR="00805CA2">
          <w:rPr>
            <w:noProof/>
            <w:webHidden/>
          </w:rPr>
          <w:fldChar w:fldCharType="begin"/>
        </w:r>
        <w:r w:rsidR="00805CA2">
          <w:rPr>
            <w:noProof/>
            <w:webHidden/>
          </w:rPr>
          <w:instrText xml:space="preserve"> PAGEREF _Toc68854173 \h </w:instrText>
        </w:r>
        <w:r w:rsidR="00805CA2">
          <w:rPr>
            <w:noProof/>
            <w:webHidden/>
          </w:rPr>
        </w:r>
        <w:r w:rsidR="00805CA2">
          <w:rPr>
            <w:noProof/>
            <w:webHidden/>
          </w:rPr>
          <w:fldChar w:fldCharType="separate"/>
        </w:r>
        <w:r w:rsidR="00E16676">
          <w:rPr>
            <w:noProof/>
            <w:webHidden/>
          </w:rPr>
          <w:t>128</w:t>
        </w:r>
        <w:r w:rsidR="00805CA2">
          <w:rPr>
            <w:noProof/>
            <w:webHidden/>
          </w:rPr>
          <w:fldChar w:fldCharType="end"/>
        </w:r>
      </w:hyperlink>
    </w:p>
    <w:p w14:paraId="51F34CF3" w14:textId="1F7365A6" w:rsidR="00805CA2" w:rsidRDefault="00810450">
      <w:pPr>
        <w:pStyle w:val="TableofFigures"/>
        <w:tabs>
          <w:tab w:val="right" w:leader="dot" w:pos="9060"/>
        </w:tabs>
        <w:rPr>
          <w:rFonts w:eastAsiaTheme="minorEastAsia" w:cstheme="minorBidi"/>
          <w:noProof/>
          <w:sz w:val="22"/>
          <w:lang w:val="en-US"/>
        </w:rPr>
      </w:pPr>
      <w:hyperlink w:anchor="_Toc68854174" w:history="1">
        <w:r w:rsidR="00805CA2" w:rsidRPr="007C0483">
          <w:rPr>
            <w:rStyle w:val="Hyperlink"/>
            <w:rFonts w:cstheme="minorHAnsi"/>
            <w:noProof/>
          </w:rPr>
          <w:t>Фигура 12. Количество на внесените отпадъци по видове през 2014 г., т.</w:t>
        </w:r>
        <w:r w:rsidR="00805CA2">
          <w:rPr>
            <w:noProof/>
            <w:webHidden/>
          </w:rPr>
          <w:tab/>
        </w:r>
        <w:r w:rsidR="00805CA2">
          <w:rPr>
            <w:noProof/>
            <w:webHidden/>
          </w:rPr>
          <w:fldChar w:fldCharType="begin"/>
        </w:r>
        <w:r w:rsidR="00805CA2">
          <w:rPr>
            <w:noProof/>
            <w:webHidden/>
          </w:rPr>
          <w:instrText xml:space="preserve"> PAGEREF _Toc68854174 \h </w:instrText>
        </w:r>
        <w:r w:rsidR="00805CA2">
          <w:rPr>
            <w:noProof/>
            <w:webHidden/>
          </w:rPr>
        </w:r>
        <w:r w:rsidR="00805CA2">
          <w:rPr>
            <w:noProof/>
            <w:webHidden/>
          </w:rPr>
          <w:fldChar w:fldCharType="separate"/>
        </w:r>
        <w:r w:rsidR="00E16676">
          <w:rPr>
            <w:noProof/>
            <w:webHidden/>
          </w:rPr>
          <w:t>128</w:t>
        </w:r>
        <w:r w:rsidR="00805CA2">
          <w:rPr>
            <w:noProof/>
            <w:webHidden/>
          </w:rPr>
          <w:fldChar w:fldCharType="end"/>
        </w:r>
      </w:hyperlink>
    </w:p>
    <w:p w14:paraId="7DDBECA0" w14:textId="307DB124" w:rsidR="00805CA2" w:rsidRDefault="00810450">
      <w:pPr>
        <w:pStyle w:val="TableofFigures"/>
        <w:tabs>
          <w:tab w:val="right" w:leader="dot" w:pos="9060"/>
        </w:tabs>
        <w:rPr>
          <w:rFonts w:eastAsiaTheme="minorEastAsia" w:cstheme="minorBidi"/>
          <w:noProof/>
          <w:sz w:val="22"/>
          <w:lang w:val="en-US"/>
        </w:rPr>
      </w:pPr>
      <w:hyperlink w:anchor="_Toc68854175" w:history="1">
        <w:r w:rsidR="00805CA2" w:rsidRPr="007C0483">
          <w:rPr>
            <w:rStyle w:val="Hyperlink"/>
            <w:rFonts w:cstheme="minorHAnsi"/>
            <w:noProof/>
          </w:rPr>
          <w:t>Фигура 13. Количество на внесените отпадъци по видове през 2015 г., т.</w:t>
        </w:r>
        <w:r w:rsidR="00805CA2">
          <w:rPr>
            <w:noProof/>
            <w:webHidden/>
          </w:rPr>
          <w:tab/>
        </w:r>
        <w:r w:rsidR="00805CA2">
          <w:rPr>
            <w:noProof/>
            <w:webHidden/>
          </w:rPr>
          <w:fldChar w:fldCharType="begin"/>
        </w:r>
        <w:r w:rsidR="00805CA2">
          <w:rPr>
            <w:noProof/>
            <w:webHidden/>
          </w:rPr>
          <w:instrText xml:space="preserve"> PAGEREF _Toc68854175 \h </w:instrText>
        </w:r>
        <w:r w:rsidR="00805CA2">
          <w:rPr>
            <w:noProof/>
            <w:webHidden/>
          </w:rPr>
        </w:r>
        <w:r w:rsidR="00805CA2">
          <w:rPr>
            <w:noProof/>
            <w:webHidden/>
          </w:rPr>
          <w:fldChar w:fldCharType="separate"/>
        </w:r>
        <w:r w:rsidR="00E16676">
          <w:rPr>
            <w:noProof/>
            <w:webHidden/>
          </w:rPr>
          <w:t>128</w:t>
        </w:r>
        <w:r w:rsidR="00805CA2">
          <w:rPr>
            <w:noProof/>
            <w:webHidden/>
          </w:rPr>
          <w:fldChar w:fldCharType="end"/>
        </w:r>
      </w:hyperlink>
    </w:p>
    <w:p w14:paraId="7911BAF8" w14:textId="411A126F" w:rsidR="00805CA2" w:rsidRDefault="00810450">
      <w:pPr>
        <w:pStyle w:val="TableofFigures"/>
        <w:tabs>
          <w:tab w:val="right" w:leader="dot" w:pos="9060"/>
        </w:tabs>
        <w:rPr>
          <w:rFonts w:eastAsiaTheme="minorEastAsia" w:cstheme="minorBidi"/>
          <w:noProof/>
          <w:sz w:val="22"/>
          <w:lang w:val="en-US"/>
        </w:rPr>
      </w:pPr>
      <w:hyperlink w:anchor="_Toc68854176" w:history="1">
        <w:r w:rsidR="00805CA2" w:rsidRPr="007C0483">
          <w:rPr>
            <w:rStyle w:val="Hyperlink"/>
            <w:rFonts w:cstheme="minorHAnsi"/>
            <w:noProof/>
          </w:rPr>
          <w:t>Фигура 14. Количество на внесените отпадъци по видове през 2016 г., т.</w:t>
        </w:r>
        <w:r w:rsidR="00805CA2">
          <w:rPr>
            <w:noProof/>
            <w:webHidden/>
          </w:rPr>
          <w:tab/>
        </w:r>
        <w:r w:rsidR="00805CA2">
          <w:rPr>
            <w:noProof/>
            <w:webHidden/>
          </w:rPr>
          <w:fldChar w:fldCharType="begin"/>
        </w:r>
        <w:r w:rsidR="00805CA2">
          <w:rPr>
            <w:noProof/>
            <w:webHidden/>
          </w:rPr>
          <w:instrText xml:space="preserve"> PAGEREF _Toc68854176 \h </w:instrText>
        </w:r>
        <w:r w:rsidR="00805CA2">
          <w:rPr>
            <w:noProof/>
            <w:webHidden/>
          </w:rPr>
        </w:r>
        <w:r w:rsidR="00805CA2">
          <w:rPr>
            <w:noProof/>
            <w:webHidden/>
          </w:rPr>
          <w:fldChar w:fldCharType="separate"/>
        </w:r>
        <w:r w:rsidR="00E16676">
          <w:rPr>
            <w:noProof/>
            <w:webHidden/>
          </w:rPr>
          <w:t>129</w:t>
        </w:r>
        <w:r w:rsidR="00805CA2">
          <w:rPr>
            <w:noProof/>
            <w:webHidden/>
          </w:rPr>
          <w:fldChar w:fldCharType="end"/>
        </w:r>
      </w:hyperlink>
    </w:p>
    <w:p w14:paraId="383EBE3F" w14:textId="360E200A" w:rsidR="00805CA2" w:rsidRDefault="00810450">
      <w:pPr>
        <w:pStyle w:val="TableofFigures"/>
        <w:tabs>
          <w:tab w:val="right" w:leader="dot" w:pos="9060"/>
        </w:tabs>
        <w:rPr>
          <w:rFonts w:eastAsiaTheme="minorEastAsia" w:cstheme="minorBidi"/>
          <w:noProof/>
          <w:sz w:val="22"/>
          <w:lang w:val="en-US"/>
        </w:rPr>
      </w:pPr>
      <w:hyperlink w:anchor="_Toc68854177" w:history="1">
        <w:r w:rsidR="00805CA2" w:rsidRPr="007C0483">
          <w:rPr>
            <w:rStyle w:val="Hyperlink"/>
            <w:rFonts w:cstheme="minorHAnsi"/>
            <w:noProof/>
          </w:rPr>
          <w:t>Фигура 15. Количество на внесените отпадъци по видове през 2017 г., т.</w:t>
        </w:r>
        <w:r w:rsidR="00805CA2">
          <w:rPr>
            <w:noProof/>
            <w:webHidden/>
          </w:rPr>
          <w:tab/>
        </w:r>
        <w:r w:rsidR="00805CA2">
          <w:rPr>
            <w:noProof/>
            <w:webHidden/>
          </w:rPr>
          <w:fldChar w:fldCharType="begin"/>
        </w:r>
        <w:r w:rsidR="00805CA2">
          <w:rPr>
            <w:noProof/>
            <w:webHidden/>
          </w:rPr>
          <w:instrText xml:space="preserve"> PAGEREF _Toc68854177 \h </w:instrText>
        </w:r>
        <w:r w:rsidR="00805CA2">
          <w:rPr>
            <w:noProof/>
            <w:webHidden/>
          </w:rPr>
        </w:r>
        <w:r w:rsidR="00805CA2">
          <w:rPr>
            <w:noProof/>
            <w:webHidden/>
          </w:rPr>
          <w:fldChar w:fldCharType="separate"/>
        </w:r>
        <w:r w:rsidR="00E16676">
          <w:rPr>
            <w:noProof/>
            <w:webHidden/>
          </w:rPr>
          <w:t>129</w:t>
        </w:r>
        <w:r w:rsidR="00805CA2">
          <w:rPr>
            <w:noProof/>
            <w:webHidden/>
          </w:rPr>
          <w:fldChar w:fldCharType="end"/>
        </w:r>
      </w:hyperlink>
    </w:p>
    <w:p w14:paraId="5A153DFE" w14:textId="699147C2" w:rsidR="00805CA2" w:rsidRDefault="00810450">
      <w:pPr>
        <w:pStyle w:val="TableofFigures"/>
        <w:tabs>
          <w:tab w:val="right" w:leader="dot" w:pos="9060"/>
        </w:tabs>
        <w:rPr>
          <w:rFonts w:eastAsiaTheme="minorEastAsia" w:cstheme="minorBidi"/>
          <w:noProof/>
          <w:sz w:val="22"/>
          <w:lang w:val="en-US"/>
        </w:rPr>
      </w:pPr>
      <w:hyperlink w:anchor="_Toc68854178" w:history="1">
        <w:r w:rsidR="00805CA2" w:rsidRPr="007C0483">
          <w:rPr>
            <w:rStyle w:val="Hyperlink"/>
            <w:rFonts w:cstheme="minorHAnsi"/>
            <w:noProof/>
          </w:rPr>
          <w:t>Фигура 16. Количество на внесените отпадъци по видове през 2018 г., т.</w:t>
        </w:r>
        <w:r w:rsidR="00805CA2">
          <w:rPr>
            <w:noProof/>
            <w:webHidden/>
          </w:rPr>
          <w:tab/>
        </w:r>
        <w:r w:rsidR="00805CA2">
          <w:rPr>
            <w:noProof/>
            <w:webHidden/>
          </w:rPr>
          <w:fldChar w:fldCharType="begin"/>
        </w:r>
        <w:r w:rsidR="00805CA2">
          <w:rPr>
            <w:noProof/>
            <w:webHidden/>
          </w:rPr>
          <w:instrText xml:space="preserve"> PAGEREF _Toc68854178 \h </w:instrText>
        </w:r>
        <w:r w:rsidR="00805CA2">
          <w:rPr>
            <w:noProof/>
            <w:webHidden/>
          </w:rPr>
        </w:r>
        <w:r w:rsidR="00805CA2">
          <w:rPr>
            <w:noProof/>
            <w:webHidden/>
          </w:rPr>
          <w:fldChar w:fldCharType="separate"/>
        </w:r>
        <w:r w:rsidR="00E16676">
          <w:rPr>
            <w:noProof/>
            <w:webHidden/>
          </w:rPr>
          <w:t>129</w:t>
        </w:r>
        <w:r w:rsidR="00805CA2">
          <w:rPr>
            <w:noProof/>
            <w:webHidden/>
          </w:rPr>
          <w:fldChar w:fldCharType="end"/>
        </w:r>
      </w:hyperlink>
    </w:p>
    <w:p w14:paraId="7BF82192" w14:textId="401C20E2" w:rsidR="00805CA2" w:rsidRDefault="00810450">
      <w:pPr>
        <w:pStyle w:val="TableofFigures"/>
        <w:tabs>
          <w:tab w:val="right" w:leader="dot" w:pos="9060"/>
        </w:tabs>
        <w:rPr>
          <w:rFonts w:eastAsiaTheme="minorEastAsia" w:cstheme="minorBidi"/>
          <w:noProof/>
          <w:sz w:val="22"/>
          <w:lang w:val="en-US"/>
        </w:rPr>
      </w:pPr>
      <w:hyperlink w:anchor="_Toc68854179" w:history="1">
        <w:r w:rsidR="00805CA2" w:rsidRPr="007C0483">
          <w:rPr>
            <w:rStyle w:val="Hyperlink"/>
            <w:rFonts w:cstheme="minorHAnsi"/>
            <w:noProof/>
          </w:rPr>
          <w:t>Фигура 17. Количество на изнесените отпадъци по видове през 2013 г., т.</w:t>
        </w:r>
        <w:r w:rsidR="00805CA2">
          <w:rPr>
            <w:noProof/>
            <w:webHidden/>
          </w:rPr>
          <w:tab/>
        </w:r>
        <w:r w:rsidR="00805CA2">
          <w:rPr>
            <w:noProof/>
            <w:webHidden/>
          </w:rPr>
          <w:fldChar w:fldCharType="begin"/>
        </w:r>
        <w:r w:rsidR="00805CA2">
          <w:rPr>
            <w:noProof/>
            <w:webHidden/>
          </w:rPr>
          <w:instrText xml:space="preserve"> PAGEREF _Toc68854179 \h </w:instrText>
        </w:r>
        <w:r w:rsidR="00805CA2">
          <w:rPr>
            <w:noProof/>
            <w:webHidden/>
          </w:rPr>
        </w:r>
        <w:r w:rsidR="00805CA2">
          <w:rPr>
            <w:noProof/>
            <w:webHidden/>
          </w:rPr>
          <w:fldChar w:fldCharType="separate"/>
        </w:r>
        <w:r w:rsidR="00E16676">
          <w:rPr>
            <w:noProof/>
            <w:webHidden/>
          </w:rPr>
          <w:t>130</w:t>
        </w:r>
        <w:r w:rsidR="00805CA2">
          <w:rPr>
            <w:noProof/>
            <w:webHidden/>
          </w:rPr>
          <w:fldChar w:fldCharType="end"/>
        </w:r>
      </w:hyperlink>
    </w:p>
    <w:p w14:paraId="792CD83E" w14:textId="32FCDB14" w:rsidR="00805CA2" w:rsidRDefault="00810450">
      <w:pPr>
        <w:pStyle w:val="TableofFigures"/>
        <w:tabs>
          <w:tab w:val="right" w:leader="dot" w:pos="9060"/>
        </w:tabs>
        <w:rPr>
          <w:rFonts w:eastAsiaTheme="minorEastAsia" w:cstheme="minorBidi"/>
          <w:noProof/>
          <w:sz w:val="22"/>
          <w:lang w:val="en-US"/>
        </w:rPr>
      </w:pPr>
      <w:hyperlink w:anchor="_Toc68854180" w:history="1">
        <w:r w:rsidR="00805CA2" w:rsidRPr="007C0483">
          <w:rPr>
            <w:rStyle w:val="Hyperlink"/>
            <w:rFonts w:cstheme="minorHAnsi"/>
            <w:noProof/>
          </w:rPr>
          <w:t>Фигура 18. Количество на изнесените отпадъци по видове през 2014 г., т.</w:t>
        </w:r>
        <w:r w:rsidR="00805CA2">
          <w:rPr>
            <w:noProof/>
            <w:webHidden/>
          </w:rPr>
          <w:tab/>
        </w:r>
        <w:r w:rsidR="00805CA2">
          <w:rPr>
            <w:noProof/>
            <w:webHidden/>
          </w:rPr>
          <w:fldChar w:fldCharType="begin"/>
        </w:r>
        <w:r w:rsidR="00805CA2">
          <w:rPr>
            <w:noProof/>
            <w:webHidden/>
          </w:rPr>
          <w:instrText xml:space="preserve"> PAGEREF _Toc68854180 \h </w:instrText>
        </w:r>
        <w:r w:rsidR="00805CA2">
          <w:rPr>
            <w:noProof/>
            <w:webHidden/>
          </w:rPr>
        </w:r>
        <w:r w:rsidR="00805CA2">
          <w:rPr>
            <w:noProof/>
            <w:webHidden/>
          </w:rPr>
          <w:fldChar w:fldCharType="separate"/>
        </w:r>
        <w:r w:rsidR="00E16676">
          <w:rPr>
            <w:noProof/>
            <w:webHidden/>
          </w:rPr>
          <w:t>131</w:t>
        </w:r>
        <w:r w:rsidR="00805CA2">
          <w:rPr>
            <w:noProof/>
            <w:webHidden/>
          </w:rPr>
          <w:fldChar w:fldCharType="end"/>
        </w:r>
      </w:hyperlink>
    </w:p>
    <w:p w14:paraId="4870CC9E" w14:textId="0B848CF0" w:rsidR="00805CA2" w:rsidRDefault="00810450">
      <w:pPr>
        <w:pStyle w:val="TableofFigures"/>
        <w:tabs>
          <w:tab w:val="right" w:leader="dot" w:pos="9060"/>
        </w:tabs>
        <w:rPr>
          <w:rFonts w:eastAsiaTheme="minorEastAsia" w:cstheme="minorBidi"/>
          <w:noProof/>
          <w:sz w:val="22"/>
          <w:lang w:val="en-US"/>
        </w:rPr>
      </w:pPr>
      <w:hyperlink w:anchor="_Toc68854181" w:history="1">
        <w:r w:rsidR="00805CA2" w:rsidRPr="007C0483">
          <w:rPr>
            <w:rStyle w:val="Hyperlink"/>
            <w:rFonts w:cstheme="minorHAnsi"/>
            <w:noProof/>
          </w:rPr>
          <w:t>Фигура 19. Количество на изнесените отпадъци по видове през 2015 г., т.</w:t>
        </w:r>
        <w:r w:rsidR="00805CA2">
          <w:rPr>
            <w:noProof/>
            <w:webHidden/>
          </w:rPr>
          <w:tab/>
        </w:r>
        <w:r w:rsidR="00805CA2">
          <w:rPr>
            <w:noProof/>
            <w:webHidden/>
          </w:rPr>
          <w:fldChar w:fldCharType="begin"/>
        </w:r>
        <w:r w:rsidR="00805CA2">
          <w:rPr>
            <w:noProof/>
            <w:webHidden/>
          </w:rPr>
          <w:instrText xml:space="preserve"> PAGEREF _Toc68854181 \h </w:instrText>
        </w:r>
        <w:r w:rsidR="00805CA2">
          <w:rPr>
            <w:noProof/>
            <w:webHidden/>
          </w:rPr>
        </w:r>
        <w:r w:rsidR="00805CA2">
          <w:rPr>
            <w:noProof/>
            <w:webHidden/>
          </w:rPr>
          <w:fldChar w:fldCharType="separate"/>
        </w:r>
        <w:r w:rsidR="00E16676">
          <w:rPr>
            <w:noProof/>
            <w:webHidden/>
          </w:rPr>
          <w:t>131</w:t>
        </w:r>
        <w:r w:rsidR="00805CA2">
          <w:rPr>
            <w:noProof/>
            <w:webHidden/>
          </w:rPr>
          <w:fldChar w:fldCharType="end"/>
        </w:r>
      </w:hyperlink>
    </w:p>
    <w:p w14:paraId="2A669A3F" w14:textId="6A6D70C3" w:rsidR="00805CA2" w:rsidRDefault="00810450">
      <w:pPr>
        <w:pStyle w:val="TableofFigures"/>
        <w:tabs>
          <w:tab w:val="right" w:leader="dot" w:pos="9060"/>
        </w:tabs>
        <w:rPr>
          <w:rFonts w:eastAsiaTheme="minorEastAsia" w:cstheme="minorBidi"/>
          <w:noProof/>
          <w:sz w:val="22"/>
          <w:lang w:val="en-US"/>
        </w:rPr>
      </w:pPr>
      <w:hyperlink w:anchor="_Toc68854182" w:history="1">
        <w:r w:rsidR="00805CA2" w:rsidRPr="007C0483">
          <w:rPr>
            <w:rStyle w:val="Hyperlink"/>
            <w:rFonts w:cstheme="minorHAnsi"/>
            <w:noProof/>
          </w:rPr>
          <w:t>Фигура 20. Количество на изнесените отпадъци по видове през 2016 г., т.</w:t>
        </w:r>
        <w:r w:rsidR="00805CA2">
          <w:rPr>
            <w:noProof/>
            <w:webHidden/>
          </w:rPr>
          <w:tab/>
        </w:r>
        <w:r w:rsidR="00805CA2">
          <w:rPr>
            <w:noProof/>
            <w:webHidden/>
          </w:rPr>
          <w:fldChar w:fldCharType="begin"/>
        </w:r>
        <w:r w:rsidR="00805CA2">
          <w:rPr>
            <w:noProof/>
            <w:webHidden/>
          </w:rPr>
          <w:instrText xml:space="preserve"> PAGEREF _Toc68854182 \h </w:instrText>
        </w:r>
        <w:r w:rsidR="00805CA2">
          <w:rPr>
            <w:noProof/>
            <w:webHidden/>
          </w:rPr>
        </w:r>
        <w:r w:rsidR="00805CA2">
          <w:rPr>
            <w:noProof/>
            <w:webHidden/>
          </w:rPr>
          <w:fldChar w:fldCharType="separate"/>
        </w:r>
        <w:r w:rsidR="00E16676">
          <w:rPr>
            <w:noProof/>
            <w:webHidden/>
          </w:rPr>
          <w:t>131</w:t>
        </w:r>
        <w:r w:rsidR="00805CA2">
          <w:rPr>
            <w:noProof/>
            <w:webHidden/>
          </w:rPr>
          <w:fldChar w:fldCharType="end"/>
        </w:r>
      </w:hyperlink>
    </w:p>
    <w:p w14:paraId="3D383C5A" w14:textId="0E58E7EC" w:rsidR="00805CA2" w:rsidRDefault="00810450">
      <w:pPr>
        <w:pStyle w:val="TableofFigures"/>
        <w:tabs>
          <w:tab w:val="right" w:leader="dot" w:pos="9060"/>
        </w:tabs>
        <w:rPr>
          <w:rFonts w:eastAsiaTheme="minorEastAsia" w:cstheme="minorBidi"/>
          <w:noProof/>
          <w:sz w:val="22"/>
          <w:lang w:val="en-US"/>
        </w:rPr>
      </w:pPr>
      <w:hyperlink w:anchor="_Toc68854183" w:history="1">
        <w:r w:rsidR="00805CA2" w:rsidRPr="007C0483">
          <w:rPr>
            <w:rStyle w:val="Hyperlink"/>
            <w:rFonts w:cstheme="minorHAnsi"/>
            <w:noProof/>
          </w:rPr>
          <w:t>Фигура 21. Количество на изнесените отпадъци по видове през 2017 г., т.</w:t>
        </w:r>
        <w:r w:rsidR="00805CA2">
          <w:rPr>
            <w:noProof/>
            <w:webHidden/>
          </w:rPr>
          <w:tab/>
        </w:r>
        <w:r w:rsidR="00805CA2">
          <w:rPr>
            <w:noProof/>
            <w:webHidden/>
          </w:rPr>
          <w:fldChar w:fldCharType="begin"/>
        </w:r>
        <w:r w:rsidR="00805CA2">
          <w:rPr>
            <w:noProof/>
            <w:webHidden/>
          </w:rPr>
          <w:instrText xml:space="preserve"> PAGEREF _Toc68854183 \h </w:instrText>
        </w:r>
        <w:r w:rsidR="00805CA2">
          <w:rPr>
            <w:noProof/>
            <w:webHidden/>
          </w:rPr>
        </w:r>
        <w:r w:rsidR="00805CA2">
          <w:rPr>
            <w:noProof/>
            <w:webHidden/>
          </w:rPr>
          <w:fldChar w:fldCharType="separate"/>
        </w:r>
        <w:r w:rsidR="00E16676">
          <w:rPr>
            <w:noProof/>
            <w:webHidden/>
          </w:rPr>
          <w:t>132</w:t>
        </w:r>
        <w:r w:rsidR="00805CA2">
          <w:rPr>
            <w:noProof/>
            <w:webHidden/>
          </w:rPr>
          <w:fldChar w:fldCharType="end"/>
        </w:r>
      </w:hyperlink>
    </w:p>
    <w:p w14:paraId="31701DE4" w14:textId="687BC057" w:rsidR="00805CA2" w:rsidRDefault="00810450">
      <w:pPr>
        <w:pStyle w:val="TableofFigures"/>
        <w:tabs>
          <w:tab w:val="right" w:leader="dot" w:pos="9060"/>
        </w:tabs>
        <w:rPr>
          <w:rFonts w:eastAsiaTheme="minorEastAsia" w:cstheme="minorBidi"/>
          <w:noProof/>
          <w:sz w:val="22"/>
          <w:lang w:val="en-US"/>
        </w:rPr>
      </w:pPr>
      <w:hyperlink w:anchor="_Toc68854184" w:history="1">
        <w:r w:rsidR="00805CA2" w:rsidRPr="007C0483">
          <w:rPr>
            <w:rStyle w:val="Hyperlink"/>
            <w:rFonts w:cstheme="minorHAnsi"/>
            <w:noProof/>
          </w:rPr>
          <w:t>Фигура 22. Количество на изнесените отпадъци по видове през 2018 г., т.</w:t>
        </w:r>
        <w:r w:rsidR="00805CA2">
          <w:rPr>
            <w:noProof/>
            <w:webHidden/>
          </w:rPr>
          <w:tab/>
        </w:r>
        <w:r w:rsidR="00805CA2">
          <w:rPr>
            <w:noProof/>
            <w:webHidden/>
          </w:rPr>
          <w:fldChar w:fldCharType="begin"/>
        </w:r>
        <w:r w:rsidR="00805CA2">
          <w:rPr>
            <w:noProof/>
            <w:webHidden/>
          </w:rPr>
          <w:instrText xml:space="preserve"> PAGEREF _Toc68854184 \h </w:instrText>
        </w:r>
        <w:r w:rsidR="00805CA2">
          <w:rPr>
            <w:noProof/>
            <w:webHidden/>
          </w:rPr>
        </w:r>
        <w:r w:rsidR="00805CA2">
          <w:rPr>
            <w:noProof/>
            <w:webHidden/>
          </w:rPr>
          <w:fldChar w:fldCharType="separate"/>
        </w:r>
        <w:r w:rsidR="00E16676">
          <w:rPr>
            <w:noProof/>
            <w:webHidden/>
          </w:rPr>
          <w:t>132</w:t>
        </w:r>
        <w:r w:rsidR="00805CA2">
          <w:rPr>
            <w:noProof/>
            <w:webHidden/>
          </w:rPr>
          <w:fldChar w:fldCharType="end"/>
        </w:r>
      </w:hyperlink>
    </w:p>
    <w:p w14:paraId="35377B76" w14:textId="5EA5B1BD" w:rsidR="00805CA2" w:rsidRDefault="00810450">
      <w:pPr>
        <w:pStyle w:val="TableofFigures"/>
        <w:tabs>
          <w:tab w:val="right" w:leader="dot" w:pos="9060"/>
        </w:tabs>
        <w:rPr>
          <w:rFonts w:eastAsiaTheme="minorEastAsia" w:cstheme="minorBidi"/>
          <w:noProof/>
          <w:sz w:val="22"/>
          <w:lang w:val="en-US"/>
        </w:rPr>
      </w:pPr>
      <w:hyperlink w:anchor="_Toc68854185" w:history="1">
        <w:r w:rsidR="00805CA2" w:rsidRPr="007C0483">
          <w:rPr>
            <w:rStyle w:val="Hyperlink"/>
            <w:rFonts w:cstheme="minorHAnsi"/>
            <w:noProof/>
          </w:rPr>
          <w:t>Фигура 23. Топ 5 на държавите вносителки на отпадъци в България през 2013 г. (количество внесени отпадъци, т.)</w:t>
        </w:r>
        <w:r w:rsidR="00805CA2">
          <w:rPr>
            <w:noProof/>
            <w:webHidden/>
          </w:rPr>
          <w:tab/>
        </w:r>
        <w:r w:rsidR="00805CA2">
          <w:rPr>
            <w:noProof/>
            <w:webHidden/>
          </w:rPr>
          <w:fldChar w:fldCharType="begin"/>
        </w:r>
        <w:r w:rsidR="00805CA2">
          <w:rPr>
            <w:noProof/>
            <w:webHidden/>
          </w:rPr>
          <w:instrText xml:space="preserve"> PAGEREF _Toc68854185 \h </w:instrText>
        </w:r>
        <w:r w:rsidR="00805CA2">
          <w:rPr>
            <w:noProof/>
            <w:webHidden/>
          </w:rPr>
        </w:r>
        <w:r w:rsidR="00805CA2">
          <w:rPr>
            <w:noProof/>
            <w:webHidden/>
          </w:rPr>
          <w:fldChar w:fldCharType="separate"/>
        </w:r>
        <w:r w:rsidR="00E16676">
          <w:rPr>
            <w:noProof/>
            <w:webHidden/>
          </w:rPr>
          <w:t>133</w:t>
        </w:r>
        <w:r w:rsidR="00805CA2">
          <w:rPr>
            <w:noProof/>
            <w:webHidden/>
          </w:rPr>
          <w:fldChar w:fldCharType="end"/>
        </w:r>
      </w:hyperlink>
    </w:p>
    <w:p w14:paraId="2C882A38" w14:textId="37715662" w:rsidR="00805CA2" w:rsidRDefault="00810450">
      <w:pPr>
        <w:pStyle w:val="TableofFigures"/>
        <w:tabs>
          <w:tab w:val="right" w:leader="dot" w:pos="9060"/>
        </w:tabs>
        <w:rPr>
          <w:rFonts w:eastAsiaTheme="minorEastAsia" w:cstheme="minorBidi"/>
          <w:noProof/>
          <w:sz w:val="22"/>
          <w:lang w:val="en-US"/>
        </w:rPr>
      </w:pPr>
      <w:hyperlink w:anchor="_Toc68854186" w:history="1">
        <w:r w:rsidR="00805CA2" w:rsidRPr="007C0483">
          <w:rPr>
            <w:rStyle w:val="Hyperlink"/>
            <w:rFonts w:cstheme="minorHAnsi"/>
            <w:noProof/>
          </w:rPr>
          <w:t>Фигура 24. Топ 5 на държавите вносителки на отпадъци в България през 2014 г. (количество внесени отпадъци, т.)</w:t>
        </w:r>
        <w:r w:rsidR="00805CA2">
          <w:rPr>
            <w:noProof/>
            <w:webHidden/>
          </w:rPr>
          <w:tab/>
        </w:r>
        <w:r w:rsidR="00805CA2">
          <w:rPr>
            <w:noProof/>
            <w:webHidden/>
          </w:rPr>
          <w:fldChar w:fldCharType="begin"/>
        </w:r>
        <w:r w:rsidR="00805CA2">
          <w:rPr>
            <w:noProof/>
            <w:webHidden/>
          </w:rPr>
          <w:instrText xml:space="preserve"> PAGEREF _Toc68854186 \h </w:instrText>
        </w:r>
        <w:r w:rsidR="00805CA2">
          <w:rPr>
            <w:noProof/>
            <w:webHidden/>
          </w:rPr>
        </w:r>
        <w:r w:rsidR="00805CA2">
          <w:rPr>
            <w:noProof/>
            <w:webHidden/>
          </w:rPr>
          <w:fldChar w:fldCharType="separate"/>
        </w:r>
        <w:r w:rsidR="00E16676">
          <w:rPr>
            <w:noProof/>
            <w:webHidden/>
          </w:rPr>
          <w:t>133</w:t>
        </w:r>
        <w:r w:rsidR="00805CA2">
          <w:rPr>
            <w:noProof/>
            <w:webHidden/>
          </w:rPr>
          <w:fldChar w:fldCharType="end"/>
        </w:r>
      </w:hyperlink>
    </w:p>
    <w:p w14:paraId="7EC883B3" w14:textId="3769588E" w:rsidR="00805CA2" w:rsidRDefault="00810450">
      <w:pPr>
        <w:pStyle w:val="TableofFigures"/>
        <w:tabs>
          <w:tab w:val="right" w:leader="dot" w:pos="9060"/>
        </w:tabs>
        <w:rPr>
          <w:rFonts w:eastAsiaTheme="minorEastAsia" w:cstheme="minorBidi"/>
          <w:noProof/>
          <w:sz w:val="22"/>
          <w:lang w:val="en-US"/>
        </w:rPr>
      </w:pPr>
      <w:hyperlink w:anchor="_Toc68854187" w:history="1">
        <w:r w:rsidR="00805CA2" w:rsidRPr="007C0483">
          <w:rPr>
            <w:rStyle w:val="Hyperlink"/>
            <w:rFonts w:cstheme="minorHAnsi"/>
            <w:noProof/>
          </w:rPr>
          <w:t>Фигура 25. Топ 5 на държавите вносителки на отпадъци в България през 2015 г. (количество внесени отпадъци, т.)</w:t>
        </w:r>
        <w:r w:rsidR="00805CA2">
          <w:rPr>
            <w:noProof/>
            <w:webHidden/>
          </w:rPr>
          <w:tab/>
        </w:r>
        <w:r w:rsidR="00805CA2">
          <w:rPr>
            <w:noProof/>
            <w:webHidden/>
          </w:rPr>
          <w:fldChar w:fldCharType="begin"/>
        </w:r>
        <w:r w:rsidR="00805CA2">
          <w:rPr>
            <w:noProof/>
            <w:webHidden/>
          </w:rPr>
          <w:instrText xml:space="preserve"> PAGEREF _Toc68854187 \h </w:instrText>
        </w:r>
        <w:r w:rsidR="00805CA2">
          <w:rPr>
            <w:noProof/>
            <w:webHidden/>
          </w:rPr>
        </w:r>
        <w:r w:rsidR="00805CA2">
          <w:rPr>
            <w:noProof/>
            <w:webHidden/>
          </w:rPr>
          <w:fldChar w:fldCharType="separate"/>
        </w:r>
        <w:r w:rsidR="00E16676">
          <w:rPr>
            <w:noProof/>
            <w:webHidden/>
          </w:rPr>
          <w:t>133</w:t>
        </w:r>
        <w:r w:rsidR="00805CA2">
          <w:rPr>
            <w:noProof/>
            <w:webHidden/>
          </w:rPr>
          <w:fldChar w:fldCharType="end"/>
        </w:r>
      </w:hyperlink>
    </w:p>
    <w:p w14:paraId="6D7176AA" w14:textId="08E0FA2C" w:rsidR="00805CA2" w:rsidRDefault="00810450">
      <w:pPr>
        <w:pStyle w:val="TableofFigures"/>
        <w:tabs>
          <w:tab w:val="right" w:leader="dot" w:pos="9060"/>
        </w:tabs>
        <w:rPr>
          <w:rFonts w:eastAsiaTheme="minorEastAsia" w:cstheme="minorBidi"/>
          <w:noProof/>
          <w:sz w:val="22"/>
          <w:lang w:val="en-US"/>
        </w:rPr>
      </w:pPr>
      <w:hyperlink w:anchor="_Toc68854188" w:history="1">
        <w:r w:rsidR="00805CA2" w:rsidRPr="007C0483">
          <w:rPr>
            <w:rStyle w:val="Hyperlink"/>
            <w:rFonts w:cstheme="minorHAnsi"/>
            <w:noProof/>
          </w:rPr>
          <w:t>Фигура 26. Топ 5 на държавите вносителки на отпадъци в България през 2016 г. (количество внесени отпадъци, т.)</w:t>
        </w:r>
        <w:r w:rsidR="00805CA2">
          <w:rPr>
            <w:noProof/>
            <w:webHidden/>
          </w:rPr>
          <w:tab/>
        </w:r>
        <w:r w:rsidR="00805CA2">
          <w:rPr>
            <w:noProof/>
            <w:webHidden/>
          </w:rPr>
          <w:fldChar w:fldCharType="begin"/>
        </w:r>
        <w:r w:rsidR="00805CA2">
          <w:rPr>
            <w:noProof/>
            <w:webHidden/>
          </w:rPr>
          <w:instrText xml:space="preserve"> PAGEREF _Toc68854188 \h </w:instrText>
        </w:r>
        <w:r w:rsidR="00805CA2">
          <w:rPr>
            <w:noProof/>
            <w:webHidden/>
          </w:rPr>
        </w:r>
        <w:r w:rsidR="00805CA2">
          <w:rPr>
            <w:noProof/>
            <w:webHidden/>
          </w:rPr>
          <w:fldChar w:fldCharType="separate"/>
        </w:r>
        <w:r w:rsidR="00E16676">
          <w:rPr>
            <w:noProof/>
            <w:webHidden/>
          </w:rPr>
          <w:t>134</w:t>
        </w:r>
        <w:r w:rsidR="00805CA2">
          <w:rPr>
            <w:noProof/>
            <w:webHidden/>
          </w:rPr>
          <w:fldChar w:fldCharType="end"/>
        </w:r>
      </w:hyperlink>
    </w:p>
    <w:p w14:paraId="34E255B7" w14:textId="47F09DF6" w:rsidR="00805CA2" w:rsidRDefault="00810450">
      <w:pPr>
        <w:pStyle w:val="TableofFigures"/>
        <w:tabs>
          <w:tab w:val="right" w:leader="dot" w:pos="9060"/>
        </w:tabs>
        <w:rPr>
          <w:rFonts w:eastAsiaTheme="minorEastAsia" w:cstheme="minorBidi"/>
          <w:noProof/>
          <w:sz w:val="22"/>
          <w:lang w:val="en-US"/>
        </w:rPr>
      </w:pPr>
      <w:hyperlink w:anchor="_Toc68854189" w:history="1">
        <w:r w:rsidR="00805CA2" w:rsidRPr="007C0483">
          <w:rPr>
            <w:rStyle w:val="Hyperlink"/>
            <w:rFonts w:cstheme="minorHAnsi"/>
            <w:noProof/>
          </w:rPr>
          <w:t>Фигура 27. Топ 5 на държавите вносителки на отпадъци в България през 2017 г. (количество внесени отпадъци, т.)</w:t>
        </w:r>
        <w:r w:rsidR="00805CA2">
          <w:rPr>
            <w:noProof/>
            <w:webHidden/>
          </w:rPr>
          <w:tab/>
        </w:r>
        <w:r w:rsidR="00805CA2">
          <w:rPr>
            <w:noProof/>
            <w:webHidden/>
          </w:rPr>
          <w:fldChar w:fldCharType="begin"/>
        </w:r>
        <w:r w:rsidR="00805CA2">
          <w:rPr>
            <w:noProof/>
            <w:webHidden/>
          </w:rPr>
          <w:instrText xml:space="preserve"> PAGEREF _Toc68854189 \h </w:instrText>
        </w:r>
        <w:r w:rsidR="00805CA2">
          <w:rPr>
            <w:noProof/>
            <w:webHidden/>
          </w:rPr>
        </w:r>
        <w:r w:rsidR="00805CA2">
          <w:rPr>
            <w:noProof/>
            <w:webHidden/>
          </w:rPr>
          <w:fldChar w:fldCharType="separate"/>
        </w:r>
        <w:r w:rsidR="00E16676">
          <w:rPr>
            <w:noProof/>
            <w:webHidden/>
          </w:rPr>
          <w:t>134</w:t>
        </w:r>
        <w:r w:rsidR="00805CA2">
          <w:rPr>
            <w:noProof/>
            <w:webHidden/>
          </w:rPr>
          <w:fldChar w:fldCharType="end"/>
        </w:r>
      </w:hyperlink>
    </w:p>
    <w:p w14:paraId="69FF0DFE" w14:textId="5CE791B5" w:rsidR="00805CA2" w:rsidRDefault="00810450">
      <w:pPr>
        <w:pStyle w:val="TableofFigures"/>
        <w:tabs>
          <w:tab w:val="right" w:leader="dot" w:pos="9060"/>
        </w:tabs>
        <w:rPr>
          <w:rFonts w:eastAsiaTheme="minorEastAsia" w:cstheme="minorBidi"/>
          <w:noProof/>
          <w:sz w:val="22"/>
          <w:lang w:val="en-US"/>
        </w:rPr>
      </w:pPr>
      <w:hyperlink w:anchor="_Toc68854190" w:history="1">
        <w:r w:rsidR="00805CA2" w:rsidRPr="007C0483">
          <w:rPr>
            <w:rStyle w:val="Hyperlink"/>
            <w:rFonts w:cstheme="minorHAnsi"/>
            <w:noProof/>
          </w:rPr>
          <w:t>Фигура 28. Топ 5 на държавите вносителки на отпадъци в България през 2018 г. (количество внесени отпадъци, т.)</w:t>
        </w:r>
        <w:r w:rsidR="00805CA2">
          <w:rPr>
            <w:noProof/>
            <w:webHidden/>
          </w:rPr>
          <w:tab/>
        </w:r>
        <w:r w:rsidR="00805CA2">
          <w:rPr>
            <w:noProof/>
            <w:webHidden/>
          </w:rPr>
          <w:fldChar w:fldCharType="begin"/>
        </w:r>
        <w:r w:rsidR="00805CA2">
          <w:rPr>
            <w:noProof/>
            <w:webHidden/>
          </w:rPr>
          <w:instrText xml:space="preserve"> PAGEREF _Toc68854190 \h </w:instrText>
        </w:r>
        <w:r w:rsidR="00805CA2">
          <w:rPr>
            <w:noProof/>
            <w:webHidden/>
          </w:rPr>
        </w:r>
        <w:r w:rsidR="00805CA2">
          <w:rPr>
            <w:noProof/>
            <w:webHidden/>
          </w:rPr>
          <w:fldChar w:fldCharType="separate"/>
        </w:r>
        <w:r w:rsidR="00E16676">
          <w:rPr>
            <w:noProof/>
            <w:webHidden/>
          </w:rPr>
          <w:t>134</w:t>
        </w:r>
        <w:r w:rsidR="00805CA2">
          <w:rPr>
            <w:noProof/>
            <w:webHidden/>
          </w:rPr>
          <w:fldChar w:fldCharType="end"/>
        </w:r>
      </w:hyperlink>
    </w:p>
    <w:p w14:paraId="78C8B22B" w14:textId="243B07B6" w:rsidR="00805CA2" w:rsidRDefault="00810450">
      <w:pPr>
        <w:pStyle w:val="TableofFigures"/>
        <w:tabs>
          <w:tab w:val="right" w:leader="dot" w:pos="9060"/>
        </w:tabs>
        <w:rPr>
          <w:rFonts w:eastAsiaTheme="minorEastAsia" w:cstheme="minorBidi"/>
          <w:noProof/>
          <w:sz w:val="22"/>
          <w:lang w:val="en-US"/>
        </w:rPr>
      </w:pPr>
      <w:hyperlink w:anchor="_Toc68854191" w:history="1">
        <w:r w:rsidR="00805CA2" w:rsidRPr="007C0483">
          <w:rPr>
            <w:rStyle w:val="Hyperlink"/>
            <w:rFonts w:cstheme="minorHAnsi"/>
            <w:noProof/>
          </w:rPr>
          <w:t>Фигура 29. Топ 5 на държавите, в които България изнася отпадъци през 2013 г. (количество изнесени отпадъци, т.)</w:t>
        </w:r>
        <w:r w:rsidR="00805CA2">
          <w:rPr>
            <w:noProof/>
            <w:webHidden/>
          </w:rPr>
          <w:tab/>
        </w:r>
        <w:r w:rsidR="00805CA2">
          <w:rPr>
            <w:noProof/>
            <w:webHidden/>
          </w:rPr>
          <w:fldChar w:fldCharType="begin"/>
        </w:r>
        <w:r w:rsidR="00805CA2">
          <w:rPr>
            <w:noProof/>
            <w:webHidden/>
          </w:rPr>
          <w:instrText xml:space="preserve"> PAGEREF _Toc68854191 \h </w:instrText>
        </w:r>
        <w:r w:rsidR="00805CA2">
          <w:rPr>
            <w:noProof/>
            <w:webHidden/>
          </w:rPr>
        </w:r>
        <w:r w:rsidR="00805CA2">
          <w:rPr>
            <w:noProof/>
            <w:webHidden/>
          </w:rPr>
          <w:fldChar w:fldCharType="separate"/>
        </w:r>
        <w:r w:rsidR="00E16676">
          <w:rPr>
            <w:noProof/>
            <w:webHidden/>
          </w:rPr>
          <w:t>135</w:t>
        </w:r>
        <w:r w:rsidR="00805CA2">
          <w:rPr>
            <w:noProof/>
            <w:webHidden/>
          </w:rPr>
          <w:fldChar w:fldCharType="end"/>
        </w:r>
      </w:hyperlink>
    </w:p>
    <w:p w14:paraId="46682736" w14:textId="5DE02DC4" w:rsidR="00805CA2" w:rsidRDefault="00810450">
      <w:pPr>
        <w:pStyle w:val="TableofFigures"/>
        <w:tabs>
          <w:tab w:val="right" w:leader="dot" w:pos="9060"/>
        </w:tabs>
        <w:rPr>
          <w:rFonts w:eastAsiaTheme="minorEastAsia" w:cstheme="minorBidi"/>
          <w:noProof/>
          <w:sz w:val="22"/>
          <w:lang w:val="en-US"/>
        </w:rPr>
      </w:pPr>
      <w:hyperlink w:anchor="_Toc68854192" w:history="1">
        <w:r w:rsidR="00805CA2" w:rsidRPr="007C0483">
          <w:rPr>
            <w:rStyle w:val="Hyperlink"/>
            <w:rFonts w:cstheme="minorHAnsi"/>
            <w:noProof/>
          </w:rPr>
          <w:t>Фигура 30. Топ 5 на държавите, в които България изнася отпадъци през 2014 г. (количество изнесени отпадъци, т.)</w:t>
        </w:r>
        <w:r w:rsidR="00805CA2">
          <w:rPr>
            <w:noProof/>
            <w:webHidden/>
          </w:rPr>
          <w:tab/>
        </w:r>
        <w:r w:rsidR="00805CA2">
          <w:rPr>
            <w:noProof/>
            <w:webHidden/>
          </w:rPr>
          <w:fldChar w:fldCharType="begin"/>
        </w:r>
        <w:r w:rsidR="00805CA2">
          <w:rPr>
            <w:noProof/>
            <w:webHidden/>
          </w:rPr>
          <w:instrText xml:space="preserve"> PAGEREF _Toc68854192 \h </w:instrText>
        </w:r>
        <w:r w:rsidR="00805CA2">
          <w:rPr>
            <w:noProof/>
            <w:webHidden/>
          </w:rPr>
        </w:r>
        <w:r w:rsidR="00805CA2">
          <w:rPr>
            <w:noProof/>
            <w:webHidden/>
          </w:rPr>
          <w:fldChar w:fldCharType="separate"/>
        </w:r>
        <w:r w:rsidR="00E16676">
          <w:rPr>
            <w:noProof/>
            <w:webHidden/>
          </w:rPr>
          <w:t>135</w:t>
        </w:r>
        <w:r w:rsidR="00805CA2">
          <w:rPr>
            <w:noProof/>
            <w:webHidden/>
          </w:rPr>
          <w:fldChar w:fldCharType="end"/>
        </w:r>
      </w:hyperlink>
    </w:p>
    <w:p w14:paraId="24B52BBE" w14:textId="1835DC6A" w:rsidR="00805CA2" w:rsidRDefault="00810450">
      <w:pPr>
        <w:pStyle w:val="TableofFigures"/>
        <w:tabs>
          <w:tab w:val="right" w:leader="dot" w:pos="9060"/>
        </w:tabs>
        <w:rPr>
          <w:rFonts w:eastAsiaTheme="minorEastAsia" w:cstheme="minorBidi"/>
          <w:noProof/>
          <w:sz w:val="22"/>
          <w:lang w:val="en-US"/>
        </w:rPr>
      </w:pPr>
      <w:hyperlink w:anchor="_Toc68854193" w:history="1">
        <w:r w:rsidR="00805CA2" w:rsidRPr="007C0483">
          <w:rPr>
            <w:rStyle w:val="Hyperlink"/>
            <w:rFonts w:cstheme="minorHAnsi"/>
            <w:noProof/>
          </w:rPr>
          <w:t>Фигура 31. Топ 5 на държавите, в които България изнася отпадъци през 2015 г. (количество изнесени отпадъци, т.)</w:t>
        </w:r>
        <w:r w:rsidR="00805CA2">
          <w:rPr>
            <w:noProof/>
            <w:webHidden/>
          </w:rPr>
          <w:tab/>
        </w:r>
        <w:r w:rsidR="00805CA2">
          <w:rPr>
            <w:noProof/>
            <w:webHidden/>
          </w:rPr>
          <w:fldChar w:fldCharType="begin"/>
        </w:r>
        <w:r w:rsidR="00805CA2">
          <w:rPr>
            <w:noProof/>
            <w:webHidden/>
          </w:rPr>
          <w:instrText xml:space="preserve"> PAGEREF _Toc68854193 \h </w:instrText>
        </w:r>
        <w:r w:rsidR="00805CA2">
          <w:rPr>
            <w:noProof/>
            <w:webHidden/>
          </w:rPr>
        </w:r>
        <w:r w:rsidR="00805CA2">
          <w:rPr>
            <w:noProof/>
            <w:webHidden/>
          </w:rPr>
          <w:fldChar w:fldCharType="separate"/>
        </w:r>
        <w:r w:rsidR="00E16676">
          <w:rPr>
            <w:noProof/>
            <w:webHidden/>
          </w:rPr>
          <w:t>136</w:t>
        </w:r>
        <w:r w:rsidR="00805CA2">
          <w:rPr>
            <w:noProof/>
            <w:webHidden/>
          </w:rPr>
          <w:fldChar w:fldCharType="end"/>
        </w:r>
      </w:hyperlink>
    </w:p>
    <w:p w14:paraId="555BEBCB" w14:textId="639667AA" w:rsidR="00805CA2" w:rsidRDefault="00810450">
      <w:pPr>
        <w:pStyle w:val="TableofFigures"/>
        <w:tabs>
          <w:tab w:val="right" w:leader="dot" w:pos="9060"/>
        </w:tabs>
        <w:rPr>
          <w:rFonts w:eastAsiaTheme="minorEastAsia" w:cstheme="minorBidi"/>
          <w:noProof/>
          <w:sz w:val="22"/>
          <w:lang w:val="en-US"/>
        </w:rPr>
      </w:pPr>
      <w:hyperlink w:anchor="_Toc68854194" w:history="1">
        <w:r w:rsidR="00805CA2" w:rsidRPr="007C0483">
          <w:rPr>
            <w:rStyle w:val="Hyperlink"/>
            <w:rFonts w:cstheme="minorHAnsi"/>
            <w:noProof/>
          </w:rPr>
          <w:t>Фигура 32. Топ 5 на държавите, в които България изнася отпадъци през 2016 г. (количество изнесени отпадъци, т.)</w:t>
        </w:r>
        <w:r w:rsidR="00805CA2">
          <w:rPr>
            <w:noProof/>
            <w:webHidden/>
          </w:rPr>
          <w:tab/>
        </w:r>
        <w:r w:rsidR="00805CA2">
          <w:rPr>
            <w:noProof/>
            <w:webHidden/>
          </w:rPr>
          <w:fldChar w:fldCharType="begin"/>
        </w:r>
        <w:r w:rsidR="00805CA2">
          <w:rPr>
            <w:noProof/>
            <w:webHidden/>
          </w:rPr>
          <w:instrText xml:space="preserve"> PAGEREF _Toc68854194 \h </w:instrText>
        </w:r>
        <w:r w:rsidR="00805CA2">
          <w:rPr>
            <w:noProof/>
            <w:webHidden/>
          </w:rPr>
        </w:r>
        <w:r w:rsidR="00805CA2">
          <w:rPr>
            <w:noProof/>
            <w:webHidden/>
          </w:rPr>
          <w:fldChar w:fldCharType="separate"/>
        </w:r>
        <w:r w:rsidR="00E16676">
          <w:rPr>
            <w:noProof/>
            <w:webHidden/>
          </w:rPr>
          <w:t>136</w:t>
        </w:r>
        <w:r w:rsidR="00805CA2">
          <w:rPr>
            <w:noProof/>
            <w:webHidden/>
          </w:rPr>
          <w:fldChar w:fldCharType="end"/>
        </w:r>
      </w:hyperlink>
    </w:p>
    <w:p w14:paraId="4271A76F" w14:textId="141C3A93" w:rsidR="00805CA2" w:rsidRDefault="00810450">
      <w:pPr>
        <w:pStyle w:val="TableofFigures"/>
        <w:tabs>
          <w:tab w:val="right" w:leader="dot" w:pos="9060"/>
        </w:tabs>
        <w:rPr>
          <w:rFonts w:eastAsiaTheme="minorEastAsia" w:cstheme="minorBidi"/>
          <w:noProof/>
          <w:sz w:val="22"/>
          <w:lang w:val="en-US"/>
        </w:rPr>
      </w:pPr>
      <w:hyperlink w:anchor="_Toc68854195" w:history="1">
        <w:r w:rsidR="00805CA2" w:rsidRPr="007C0483">
          <w:rPr>
            <w:rStyle w:val="Hyperlink"/>
            <w:rFonts w:cstheme="minorHAnsi"/>
            <w:noProof/>
          </w:rPr>
          <w:t>Фигура 33. Топ 5 на държавите, в които България изнася отпадъци през 2017 г. (количество изнесени отпадъци, т.)</w:t>
        </w:r>
        <w:r w:rsidR="00805CA2">
          <w:rPr>
            <w:noProof/>
            <w:webHidden/>
          </w:rPr>
          <w:tab/>
        </w:r>
        <w:r w:rsidR="00805CA2">
          <w:rPr>
            <w:noProof/>
            <w:webHidden/>
          </w:rPr>
          <w:fldChar w:fldCharType="begin"/>
        </w:r>
        <w:r w:rsidR="00805CA2">
          <w:rPr>
            <w:noProof/>
            <w:webHidden/>
          </w:rPr>
          <w:instrText xml:space="preserve"> PAGEREF _Toc68854195 \h </w:instrText>
        </w:r>
        <w:r w:rsidR="00805CA2">
          <w:rPr>
            <w:noProof/>
            <w:webHidden/>
          </w:rPr>
        </w:r>
        <w:r w:rsidR="00805CA2">
          <w:rPr>
            <w:noProof/>
            <w:webHidden/>
          </w:rPr>
          <w:fldChar w:fldCharType="separate"/>
        </w:r>
        <w:r w:rsidR="00E16676">
          <w:rPr>
            <w:noProof/>
            <w:webHidden/>
          </w:rPr>
          <w:t>136</w:t>
        </w:r>
        <w:r w:rsidR="00805CA2">
          <w:rPr>
            <w:noProof/>
            <w:webHidden/>
          </w:rPr>
          <w:fldChar w:fldCharType="end"/>
        </w:r>
      </w:hyperlink>
    </w:p>
    <w:p w14:paraId="1D311B41" w14:textId="2EE4FE50" w:rsidR="00805CA2" w:rsidRDefault="00810450">
      <w:pPr>
        <w:pStyle w:val="TableofFigures"/>
        <w:tabs>
          <w:tab w:val="right" w:leader="dot" w:pos="9060"/>
        </w:tabs>
        <w:rPr>
          <w:rFonts w:eastAsiaTheme="minorEastAsia" w:cstheme="minorBidi"/>
          <w:noProof/>
          <w:sz w:val="22"/>
          <w:lang w:val="en-US"/>
        </w:rPr>
      </w:pPr>
      <w:hyperlink w:anchor="_Toc68854196" w:history="1">
        <w:r w:rsidR="00805CA2" w:rsidRPr="007C0483">
          <w:rPr>
            <w:rStyle w:val="Hyperlink"/>
            <w:noProof/>
          </w:rPr>
          <w:t>Фигура 34. Топ 5 на държавите, в които България изнася отпадъци през 2018 г. (количество изнесени отпадъци, т.)</w:t>
        </w:r>
        <w:r w:rsidR="00805CA2">
          <w:rPr>
            <w:noProof/>
            <w:webHidden/>
          </w:rPr>
          <w:tab/>
        </w:r>
        <w:r w:rsidR="00805CA2">
          <w:rPr>
            <w:noProof/>
            <w:webHidden/>
          </w:rPr>
          <w:fldChar w:fldCharType="begin"/>
        </w:r>
        <w:r w:rsidR="00805CA2">
          <w:rPr>
            <w:noProof/>
            <w:webHidden/>
          </w:rPr>
          <w:instrText xml:space="preserve"> PAGEREF _Toc68854196 \h </w:instrText>
        </w:r>
        <w:r w:rsidR="00805CA2">
          <w:rPr>
            <w:noProof/>
            <w:webHidden/>
          </w:rPr>
        </w:r>
        <w:r w:rsidR="00805CA2">
          <w:rPr>
            <w:noProof/>
            <w:webHidden/>
          </w:rPr>
          <w:fldChar w:fldCharType="separate"/>
        </w:r>
        <w:r w:rsidR="00E16676">
          <w:rPr>
            <w:noProof/>
            <w:webHidden/>
          </w:rPr>
          <w:t>137</w:t>
        </w:r>
        <w:r w:rsidR="00805CA2">
          <w:rPr>
            <w:noProof/>
            <w:webHidden/>
          </w:rPr>
          <w:fldChar w:fldCharType="end"/>
        </w:r>
      </w:hyperlink>
    </w:p>
    <w:p w14:paraId="7FEF3C7D" w14:textId="3097AB06" w:rsidR="00805CA2" w:rsidRDefault="00810450">
      <w:pPr>
        <w:pStyle w:val="TableofFigures"/>
        <w:tabs>
          <w:tab w:val="right" w:leader="dot" w:pos="9060"/>
        </w:tabs>
        <w:rPr>
          <w:rFonts w:eastAsiaTheme="minorEastAsia" w:cstheme="minorBidi"/>
          <w:noProof/>
          <w:sz w:val="22"/>
          <w:lang w:val="en-US"/>
        </w:rPr>
      </w:pPr>
      <w:hyperlink w:anchor="_Toc68854197" w:history="1">
        <w:r w:rsidR="00805CA2" w:rsidRPr="007C0483">
          <w:rPr>
            <w:rStyle w:val="Hyperlink"/>
            <w:noProof/>
          </w:rPr>
          <w:t>Фигура 35. Трансграничен превоз на отпадъци в страни-членки на ЕС от страни членки на ЕС (тона)</w:t>
        </w:r>
        <w:r w:rsidR="00805CA2">
          <w:rPr>
            <w:noProof/>
            <w:webHidden/>
          </w:rPr>
          <w:tab/>
        </w:r>
        <w:r w:rsidR="00805CA2">
          <w:rPr>
            <w:noProof/>
            <w:webHidden/>
          </w:rPr>
          <w:fldChar w:fldCharType="begin"/>
        </w:r>
        <w:r w:rsidR="00805CA2">
          <w:rPr>
            <w:noProof/>
            <w:webHidden/>
          </w:rPr>
          <w:instrText xml:space="preserve"> PAGEREF _Toc68854197 \h </w:instrText>
        </w:r>
        <w:r w:rsidR="00805CA2">
          <w:rPr>
            <w:noProof/>
            <w:webHidden/>
          </w:rPr>
        </w:r>
        <w:r w:rsidR="00805CA2">
          <w:rPr>
            <w:noProof/>
            <w:webHidden/>
          </w:rPr>
          <w:fldChar w:fldCharType="separate"/>
        </w:r>
        <w:r w:rsidR="00E16676">
          <w:rPr>
            <w:noProof/>
            <w:webHidden/>
          </w:rPr>
          <w:t>138</w:t>
        </w:r>
        <w:r w:rsidR="00805CA2">
          <w:rPr>
            <w:noProof/>
            <w:webHidden/>
          </w:rPr>
          <w:fldChar w:fldCharType="end"/>
        </w:r>
      </w:hyperlink>
    </w:p>
    <w:p w14:paraId="17F08A3D" w14:textId="5F966CA6" w:rsidR="00805CA2" w:rsidRDefault="00810450">
      <w:pPr>
        <w:pStyle w:val="TableofFigures"/>
        <w:tabs>
          <w:tab w:val="right" w:leader="dot" w:pos="9060"/>
        </w:tabs>
        <w:rPr>
          <w:rFonts w:eastAsiaTheme="minorEastAsia" w:cstheme="minorBidi"/>
          <w:noProof/>
          <w:sz w:val="22"/>
          <w:lang w:val="en-US"/>
        </w:rPr>
      </w:pPr>
      <w:hyperlink w:anchor="_Toc68854198" w:history="1">
        <w:r w:rsidR="00805CA2" w:rsidRPr="007C0483">
          <w:rPr>
            <w:rStyle w:val="Hyperlink"/>
            <w:noProof/>
          </w:rPr>
          <w:t>Фигура 36. Внос на отпадъци в България от ЕС (тона)</w:t>
        </w:r>
        <w:r w:rsidR="00805CA2">
          <w:rPr>
            <w:noProof/>
            <w:webHidden/>
          </w:rPr>
          <w:tab/>
        </w:r>
        <w:r w:rsidR="00805CA2">
          <w:rPr>
            <w:noProof/>
            <w:webHidden/>
          </w:rPr>
          <w:fldChar w:fldCharType="begin"/>
        </w:r>
        <w:r w:rsidR="00805CA2">
          <w:rPr>
            <w:noProof/>
            <w:webHidden/>
          </w:rPr>
          <w:instrText xml:space="preserve"> PAGEREF _Toc68854198 \h </w:instrText>
        </w:r>
        <w:r w:rsidR="00805CA2">
          <w:rPr>
            <w:noProof/>
            <w:webHidden/>
          </w:rPr>
        </w:r>
        <w:r w:rsidR="00805CA2">
          <w:rPr>
            <w:noProof/>
            <w:webHidden/>
          </w:rPr>
          <w:fldChar w:fldCharType="separate"/>
        </w:r>
        <w:r w:rsidR="00E16676">
          <w:rPr>
            <w:noProof/>
            <w:webHidden/>
          </w:rPr>
          <w:t>139</w:t>
        </w:r>
        <w:r w:rsidR="00805CA2">
          <w:rPr>
            <w:noProof/>
            <w:webHidden/>
          </w:rPr>
          <w:fldChar w:fldCharType="end"/>
        </w:r>
      </w:hyperlink>
    </w:p>
    <w:p w14:paraId="01F3FF56" w14:textId="6632BF2C" w:rsidR="00805CA2" w:rsidRDefault="00810450">
      <w:pPr>
        <w:pStyle w:val="TableofFigures"/>
        <w:tabs>
          <w:tab w:val="right" w:leader="dot" w:pos="9060"/>
        </w:tabs>
        <w:rPr>
          <w:rFonts w:eastAsiaTheme="minorEastAsia" w:cstheme="minorBidi"/>
          <w:noProof/>
          <w:sz w:val="22"/>
          <w:lang w:val="en-US"/>
        </w:rPr>
      </w:pPr>
      <w:hyperlink w:anchor="_Toc68854199" w:history="1">
        <w:r w:rsidR="00805CA2" w:rsidRPr="007C0483">
          <w:rPr>
            <w:rStyle w:val="Hyperlink"/>
            <w:noProof/>
          </w:rPr>
          <w:t>Фигура 37. Износ на отпадъци от България за страни от ЕС (тона)</w:t>
        </w:r>
        <w:r w:rsidR="00805CA2">
          <w:rPr>
            <w:noProof/>
            <w:webHidden/>
          </w:rPr>
          <w:tab/>
        </w:r>
        <w:r w:rsidR="00805CA2">
          <w:rPr>
            <w:noProof/>
            <w:webHidden/>
          </w:rPr>
          <w:fldChar w:fldCharType="begin"/>
        </w:r>
        <w:r w:rsidR="00805CA2">
          <w:rPr>
            <w:noProof/>
            <w:webHidden/>
          </w:rPr>
          <w:instrText xml:space="preserve"> PAGEREF _Toc68854199 \h </w:instrText>
        </w:r>
        <w:r w:rsidR="00805CA2">
          <w:rPr>
            <w:noProof/>
            <w:webHidden/>
          </w:rPr>
        </w:r>
        <w:r w:rsidR="00805CA2">
          <w:rPr>
            <w:noProof/>
            <w:webHidden/>
          </w:rPr>
          <w:fldChar w:fldCharType="separate"/>
        </w:r>
        <w:r w:rsidR="00E16676">
          <w:rPr>
            <w:noProof/>
            <w:webHidden/>
          </w:rPr>
          <w:t>140</w:t>
        </w:r>
        <w:r w:rsidR="00805CA2">
          <w:rPr>
            <w:noProof/>
            <w:webHidden/>
          </w:rPr>
          <w:fldChar w:fldCharType="end"/>
        </w:r>
      </w:hyperlink>
    </w:p>
    <w:p w14:paraId="2F36F803" w14:textId="657D48EB" w:rsidR="00595644" w:rsidRPr="00C74BC6" w:rsidRDefault="00595644" w:rsidP="00180F6E">
      <w:pPr>
        <w:rPr>
          <w:rFonts w:cstheme="minorHAnsi"/>
          <w:b/>
          <w:sz w:val="32"/>
          <w:szCs w:val="32"/>
        </w:rPr>
      </w:pPr>
      <w:r w:rsidRPr="00C74BC6">
        <w:rPr>
          <w:rFonts w:cstheme="minorHAnsi"/>
        </w:rPr>
        <w:fldChar w:fldCharType="end"/>
      </w:r>
    </w:p>
    <w:p w14:paraId="0AABAF17" w14:textId="76F3EFB0" w:rsidR="001E12AF" w:rsidRPr="00057CBE" w:rsidRDefault="002A1EE6" w:rsidP="00057CBE">
      <w:pPr>
        <w:pStyle w:val="1"/>
      </w:pPr>
      <w:bookmarkStart w:id="1" w:name="_Toc68854018"/>
      <w:r w:rsidRPr="00057CBE">
        <w:lastRenderedPageBreak/>
        <w:t>А</w:t>
      </w:r>
      <w:r w:rsidR="001E12AF" w:rsidRPr="00057CBE">
        <w:t>нализ на състоянието относно отпадъците</w:t>
      </w:r>
      <w:bookmarkEnd w:id="1"/>
    </w:p>
    <w:p w14:paraId="3E155404" w14:textId="3A2BA002" w:rsidR="001E12AF" w:rsidRPr="00C74BC6" w:rsidRDefault="001E12AF" w:rsidP="001E12AF">
      <w:pPr>
        <w:spacing w:after="0"/>
        <w:rPr>
          <w:rFonts w:eastAsia="Times New Roman" w:cstheme="minorHAnsi"/>
          <w:szCs w:val="24"/>
        </w:rPr>
      </w:pPr>
      <w:r w:rsidRPr="00C74BC6">
        <w:rPr>
          <w:rFonts w:eastAsia="Times New Roman" w:cstheme="minorHAnsi"/>
          <w:szCs w:val="24"/>
        </w:rPr>
        <w:t>Настоящият раздел съдържа анализ на потоците отпадъци, образувани на територията на страната. В анализа са включени следните видове отпадъци:</w:t>
      </w:r>
    </w:p>
    <w:p w14:paraId="5344FBDD" w14:textId="77777777" w:rsidR="001E12AF" w:rsidRPr="00C74BC6" w:rsidRDefault="001E12AF" w:rsidP="00B96D3F">
      <w:pPr>
        <w:spacing w:after="0"/>
        <w:ind w:left="720"/>
        <w:rPr>
          <w:rFonts w:cstheme="minorHAnsi"/>
          <w:szCs w:val="24"/>
        </w:rPr>
      </w:pPr>
    </w:p>
    <w:p w14:paraId="187F2208" w14:textId="2E1CBF0A" w:rsidR="001E12AF" w:rsidRPr="00C74BC6" w:rsidRDefault="001E12AF" w:rsidP="001E12AF">
      <w:pPr>
        <w:numPr>
          <w:ilvl w:val="0"/>
          <w:numId w:val="5"/>
        </w:numPr>
        <w:spacing w:after="0"/>
        <w:rPr>
          <w:rFonts w:cstheme="minorHAnsi"/>
          <w:szCs w:val="24"/>
        </w:rPr>
      </w:pPr>
      <w:r w:rsidRPr="00C74BC6">
        <w:rPr>
          <w:rFonts w:cstheme="minorHAnsi"/>
          <w:b/>
          <w:szCs w:val="24"/>
        </w:rPr>
        <w:t>Битови отпадъци</w:t>
      </w:r>
      <w:r w:rsidRPr="00C74BC6">
        <w:rPr>
          <w:rFonts w:cstheme="minorHAnsi"/>
          <w:szCs w:val="24"/>
        </w:rPr>
        <w:t>. В рамките на битовите отпадъци особено внимание е отделено на</w:t>
      </w:r>
      <w:r w:rsidR="00AF1A1A" w:rsidRPr="00C74BC6">
        <w:rPr>
          <w:rFonts w:cstheme="minorHAnsi"/>
          <w:szCs w:val="24"/>
        </w:rPr>
        <w:t xml:space="preserve"> </w:t>
      </w:r>
      <w:r w:rsidRPr="00C74BC6">
        <w:rPr>
          <w:rFonts w:cstheme="minorHAnsi"/>
          <w:szCs w:val="24"/>
        </w:rPr>
        <w:t>биоразградими битови отпадъци и отпадъци от хартия, картон, метал, пластмаса и стъкло.</w:t>
      </w:r>
    </w:p>
    <w:p w14:paraId="60495117" w14:textId="77777777" w:rsidR="001E12AF" w:rsidRPr="00C74BC6" w:rsidRDefault="001E12AF" w:rsidP="001E12AF">
      <w:pPr>
        <w:numPr>
          <w:ilvl w:val="0"/>
          <w:numId w:val="5"/>
        </w:numPr>
        <w:spacing w:before="120"/>
        <w:rPr>
          <w:rFonts w:cstheme="minorHAnsi"/>
          <w:b/>
          <w:szCs w:val="24"/>
        </w:rPr>
      </w:pPr>
      <w:r w:rsidRPr="00C74BC6">
        <w:rPr>
          <w:rFonts w:cstheme="minorHAnsi"/>
          <w:b/>
          <w:szCs w:val="24"/>
        </w:rPr>
        <w:t>Производствени неопасни отпадъци</w:t>
      </w:r>
    </w:p>
    <w:p w14:paraId="77B8C46E" w14:textId="77777777" w:rsidR="001E12AF" w:rsidRPr="00C74BC6" w:rsidRDefault="001E12AF" w:rsidP="001E12AF">
      <w:pPr>
        <w:numPr>
          <w:ilvl w:val="0"/>
          <w:numId w:val="5"/>
        </w:numPr>
        <w:spacing w:before="120"/>
        <w:rPr>
          <w:rFonts w:cstheme="minorHAnsi"/>
          <w:b/>
          <w:szCs w:val="24"/>
        </w:rPr>
      </w:pPr>
      <w:r w:rsidRPr="00C74BC6">
        <w:rPr>
          <w:rFonts w:cstheme="minorHAnsi"/>
          <w:b/>
          <w:szCs w:val="24"/>
        </w:rPr>
        <w:t>Строителни отпадъци</w:t>
      </w:r>
    </w:p>
    <w:p w14:paraId="0654B171" w14:textId="77777777" w:rsidR="001E12AF" w:rsidRPr="00C74BC6" w:rsidRDefault="001E12AF" w:rsidP="001E12AF">
      <w:pPr>
        <w:numPr>
          <w:ilvl w:val="0"/>
          <w:numId w:val="5"/>
        </w:numPr>
        <w:spacing w:before="120"/>
        <w:rPr>
          <w:rFonts w:cstheme="minorHAnsi"/>
          <w:b/>
          <w:szCs w:val="24"/>
        </w:rPr>
      </w:pPr>
      <w:r w:rsidRPr="00C74BC6">
        <w:rPr>
          <w:rFonts w:cstheme="minorHAnsi"/>
          <w:b/>
          <w:szCs w:val="24"/>
        </w:rPr>
        <w:t>Опасни отпадъци</w:t>
      </w:r>
    </w:p>
    <w:p w14:paraId="7A27EABA" w14:textId="77777777" w:rsidR="001E12AF" w:rsidRPr="00C74BC6" w:rsidRDefault="001E12AF" w:rsidP="001E12AF">
      <w:pPr>
        <w:numPr>
          <w:ilvl w:val="0"/>
          <w:numId w:val="5"/>
        </w:numPr>
        <w:spacing w:before="120"/>
        <w:rPr>
          <w:rFonts w:cstheme="minorHAnsi"/>
          <w:b/>
          <w:szCs w:val="24"/>
        </w:rPr>
      </w:pPr>
      <w:r w:rsidRPr="00C74BC6">
        <w:rPr>
          <w:rFonts w:cstheme="minorHAnsi"/>
          <w:b/>
          <w:szCs w:val="24"/>
        </w:rPr>
        <w:t xml:space="preserve">Специфични потоци отпадъци, </w:t>
      </w:r>
      <w:r w:rsidRPr="00C74BC6">
        <w:rPr>
          <w:rFonts w:cstheme="minorHAnsi"/>
          <w:szCs w:val="24"/>
        </w:rPr>
        <w:t>които включват:</w:t>
      </w:r>
    </w:p>
    <w:p w14:paraId="6864E7FD" w14:textId="77777777" w:rsidR="001E12AF" w:rsidRPr="00C74BC6" w:rsidRDefault="001E12AF" w:rsidP="00DF0531">
      <w:pPr>
        <w:numPr>
          <w:ilvl w:val="0"/>
          <w:numId w:val="16"/>
        </w:numPr>
        <w:spacing w:before="120"/>
        <w:rPr>
          <w:rFonts w:cstheme="minorHAnsi"/>
          <w:szCs w:val="24"/>
        </w:rPr>
      </w:pPr>
      <w:r w:rsidRPr="00C74BC6">
        <w:rPr>
          <w:rFonts w:cstheme="minorHAnsi"/>
          <w:szCs w:val="24"/>
        </w:rPr>
        <w:t>Масово разпространени отпадъци (отпадъци от опаковки, негодни за употреба батерии и акумулатори (НУБА), излязло от употреба електрическо и електронно оборудване (ИУЕЕО), излезли от употреба моторни превозни средства (ИУМПС), отпадъчни масла и нефтопродукти, излезли от употреба гуми)</w:t>
      </w:r>
    </w:p>
    <w:p w14:paraId="594D1400" w14:textId="77777777" w:rsidR="001E12AF" w:rsidRPr="00C74BC6" w:rsidRDefault="001E12AF" w:rsidP="00DF0531">
      <w:pPr>
        <w:numPr>
          <w:ilvl w:val="0"/>
          <w:numId w:val="16"/>
        </w:numPr>
        <w:spacing w:before="120"/>
        <w:rPr>
          <w:rFonts w:cstheme="minorHAnsi"/>
          <w:szCs w:val="24"/>
        </w:rPr>
      </w:pPr>
      <w:r w:rsidRPr="00C74BC6">
        <w:rPr>
          <w:rFonts w:cstheme="minorHAnsi"/>
          <w:szCs w:val="24"/>
        </w:rPr>
        <w:t>Утайки от ПСОВ</w:t>
      </w:r>
    </w:p>
    <w:p w14:paraId="7D052914" w14:textId="77777777" w:rsidR="001E12AF" w:rsidRPr="00C74BC6" w:rsidRDefault="001E12AF" w:rsidP="00DF0531">
      <w:pPr>
        <w:numPr>
          <w:ilvl w:val="0"/>
          <w:numId w:val="16"/>
        </w:numPr>
        <w:spacing w:before="120"/>
        <w:rPr>
          <w:rFonts w:cstheme="minorHAnsi"/>
          <w:szCs w:val="24"/>
        </w:rPr>
      </w:pPr>
      <w:r w:rsidRPr="00C74BC6">
        <w:rPr>
          <w:rFonts w:cstheme="minorHAnsi"/>
          <w:szCs w:val="24"/>
        </w:rPr>
        <w:t xml:space="preserve">Медицински и биологични отпадъци </w:t>
      </w:r>
    </w:p>
    <w:p w14:paraId="4A05D662" w14:textId="75B9E10A" w:rsidR="001E12AF" w:rsidRPr="00C74BC6" w:rsidRDefault="001E12AF" w:rsidP="001E12AF">
      <w:pPr>
        <w:spacing w:before="120"/>
        <w:rPr>
          <w:rFonts w:cstheme="minorHAnsi"/>
          <w:szCs w:val="24"/>
        </w:rPr>
      </w:pPr>
      <w:r w:rsidRPr="00C74BC6">
        <w:rPr>
          <w:rFonts w:cstheme="minorHAnsi"/>
          <w:szCs w:val="24"/>
        </w:rPr>
        <w:t xml:space="preserve">За всеки от посочените видове отпадъци са формулирани въпроси, на които анализът се стреми да отговори, представени в съответната част на раздела. </w:t>
      </w:r>
    </w:p>
    <w:p w14:paraId="697EEB86" w14:textId="7D7EA285" w:rsidR="00110F9C" w:rsidRPr="00057CBE" w:rsidRDefault="00110F9C" w:rsidP="00057CBE">
      <w:pPr>
        <w:pStyle w:val="2"/>
      </w:pPr>
      <w:bookmarkStart w:id="2" w:name="_Toc68854019"/>
      <w:proofErr w:type="spellStart"/>
      <w:r w:rsidRPr="00057CBE">
        <w:t>Битови</w:t>
      </w:r>
      <w:proofErr w:type="spellEnd"/>
      <w:r w:rsidRPr="00057CBE">
        <w:t xml:space="preserve"> </w:t>
      </w:r>
      <w:proofErr w:type="spellStart"/>
      <w:r w:rsidRPr="00057CBE">
        <w:t>отпадъци</w:t>
      </w:r>
      <w:bookmarkEnd w:id="2"/>
      <w:proofErr w:type="spellEnd"/>
    </w:p>
    <w:p w14:paraId="08A5999A" w14:textId="236683AB" w:rsidR="00B5239E" w:rsidRPr="00C74BC6" w:rsidRDefault="00B5239E" w:rsidP="001E12AF">
      <w:pPr>
        <w:spacing w:before="120"/>
        <w:rPr>
          <w:rFonts w:cstheme="minorHAnsi"/>
          <w:szCs w:val="24"/>
        </w:rPr>
      </w:pPr>
      <w:r w:rsidRPr="00C74BC6">
        <w:rPr>
          <w:rFonts w:eastAsia="Times New Roman" w:cstheme="minorHAnsi"/>
          <w:szCs w:val="24"/>
          <w:lang w:eastAsia="bg-BG"/>
        </w:rPr>
        <w:t>Анализът на състоянието и прогнозата за количествата и източниците на битовите отпадъци, образувани на територията на страната, включва следните нива на управление на отпадъците – община, РСУО/регион (по смисъла на чл. 49, ал. 9 от ЗУО), област и статистически район. Разгледани са количествата на битовите отпадъци – образувани, събрани, повторно използвани, рециклирани, оползотворени и обезвредени.</w:t>
      </w:r>
    </w:p>
    <w:p w14:paraId="1A525761" w14:textId="564AA4EA" w:rsidR="001E12AF" w:rsidRPr="00C74BC6" w:rsidRDefault="001E12AF" w:rsidP="001E12AF">
      <w:pPr>
        <w:spacing w:before="120"/>
        <w:rPr>
          <w:rFonts w:cstheme="minorHAnsi"/>
          <w:szCs w:val="24"/>
        </w:rPr>
      </w:pPr>
      <w:r w:rsidRPr="00C74BC6">
        <w:rPr>
          <w:rFonts w:cstheme="minorHAnsi"/>
          <w:szCs w:val="24"/>
        </w:rPr>
        <w:t xml:space="preserve">На базата на тези анализи се дават </w:t>
      </w:r>
      <w:r w:rsidRPr="00C74BC6">
        <w:rPr>
          <w:rFonts w:eastAsia="Times New Roman" w:cstheme="minorHAnsi"/>
          <w:szCs w:val="24"/>
          <w:lang w:eastAsia="bg-BG"/>
        </w:rPr>
        <w:t>отговори на следните въпроси:</w:t>
      </w:r>
    </w:p>
    <w:p w14:paraId="63EEE234" w14:textId="7ABB9AF5" w:rsidR="001E12AF" w:rsidRPr="00C74BC6" w:rsidRDefault="001E12AF" w:rsidP="001E12AF">
      <w:pPr>
        <w:numPr>
          <w:ilvl w:val="0"/>
          <w:numId w:val="4"/>
        </w:numPr>
        <w:spacing w:before="120"/>
        <w:rPr>
          <w:rFonts w:eastAsia="Times New Roman" w:cstheme="minorHAnsi"/>
          <w:szCs w:val="24"/>
          <w:lang w:eastAsia="bg-BG"/>
        </w:rPr>
      </w:pPr>
      <w:r w:rsidRPr="00C74BC6">
        <w:rPr>
          <w:rFonts w:eastAsia="Times New Roman" w:cstheme="minorHAnsi"/>
          <w:szCs w:val="24"/>
          <w:lang w:eastAsia="bg-BG"/>
        </w:rPr>
        <w:t xml:space="preserve">Какви са количествата на образуваните битови отпадъци в страната за разглеждания период </w:t>
      </w:r>
    </w:p>
    <w:p w14:paraId="5E68C70C" w14:textId="1F945BB7" w:rsidR="001E12AF" w:rsidRPr="00C74BC6" w:rsidRDefault="001E12AF" w:rsidP="001E12AF">
      <w:pPr>
        <w:numPr>
          <w:ilvl w:val="0"/>
          <w:numId w:val="4"/>
        </w:numPr>
        <w:spacing w:before="120"/>
        <w:rPr>
          <w:rFonts w:eastAsia="Times New Roman" w:cstheme="minorHAnsi"/>
          <w:szCs w:val="24"/>
          <w:lang w:eastAsia="bg-BG"/>
        </w:rPr>
      </w:pPr>
      <w:r w:rsidRPr="00C74BC6">
        <w:rPr>
          <w:rFonts w:eastAsia="Times New Roman" w:cstheme="minorHAnsi"/>
          <w:szCs w:val="24"/>
          <w:lang w:eastAsia="bg-BG"/>
        </w:rPr>
        <w:t>Каква е тенденцията спрямо предходните години относно общия поток отпадъци</w:t>
      </w:r>
      <w:r w:rsidR="00342CFF" w:rsidRPr="00C74BC6">
        <w:rPr>
          <w:rFonts w:eastAsia="Times New Roman" w:cstheme="minorHAnsi"/>
          <w:szCs w:val="24"/>
          <w:lang w:eastAsia="bg-BG"/>
        </w:rPr>
        <w:t>.</w:t>
      </w:r>
      <w:r w:rsidRPr="00C74BC6">
        <w:rPr>
          <w:rFonts w:eastAsia="Times New Roman" w:cstheme="minorHAnsi"/>
          <w:szCs w:val="24"/>
          <w:lang w:eastAsia="bg-BG"/>
        </w:rPr>
        <w:t xml:space="preserve"> Увеличава ли се или намалява делът на битовите отпадъци в количеството на общо образуваните в България отпадъци и в потока отпадъци, към които принадлежи</w:t>
      </w:r>
    </w:p>
    <w:p w14:paraId="74A8EF3F" w14:textId="77777777" w:rsidR="001E12AF" w:rsidRPr="00C74BC6" w:rsidRDefault="001E12AF" w:rsidP="001E12AF">
      <w:pPr>
        <w:numPr>
          <w:ilvl w:val="0"/>
          <w:numId w:val="4"/>
        </w:numPr>
        <w:spacing w:before="120"/>
        <w:rPr>
          <w:rFonts w:eastAsia="Times New Roman" w:cstheme="minorHAnsi"/>
          <w:szCs w:val="24"/>
          <w:lang w:eastAsia="bg-BG"/>
        </w:rPr>
      </w:pPr>
      <w:r w:rsidRPr="00C74BC6">
        <w:rPr>
          <w:rFonts w:eastAsia="Times New Roman" w:cstheme="minorHAnsi"/>
          <w:szCs w:val="24"/>
          <w:lang w:eastAsia="bg-BG"/>
        </w:rPr>
        <w:t>Какви са количества на повторно използваните, рециклираните, оползотворените и обезвредените битови отпадъци? В каква степен основно прилаганите в България методи за обезвреждане на битови отпадъци съответстват на йерархията за управление на отпадъците</w:t>
      </w:r>
    </w:p>
    <w:p w14:paraId="0FEF4691" w14:textId="77777777" w:rsidR="001E12AF" w:rsidRPr="00C74BC6" w:rsidRDefault="001E12AF" w:rsidP="001E12AF">
      <w:pPr>
        <w:numPr>
          <w:ilvl w:val="0"/>
          <w:numId w:val="4"/>
        </w:numPr>
        <w:spacing w:before="120"/>
        <w:rPr>
          <w:rFonts w:eastAsia="Times New Roman" w:cstheme="minorHAnsi"/>
          <w:szCs w:val="24"/>
          <w:lang w:eastAsia="bg-BG"/>
        </w:rPr>
      </w:pPr>
      <w:r w:rsidRPr="00C74BC6">
        <w:rPr>
          <w:rFonts w:eastAsia="Times New Roman" w:cstheme="minorHAnsi"/>
          <w:szCs w:val="24"/>
          <w:lang w:eastAsia="bg-BG"/>
        </w:rPr>
        <w:t>Какви са тенденциите в третирането на битовите отпадъци</w:t>
      </w:r>
    </w:p>
    <w:p w14:paraId="7532A452" w14:textId="198F3F38" w:rsidR="001E12AF" w:rsidRPr="00C74BC6" w:rsidRDefault="001E12AF" w:rsidP="001E12AF">
      <w:pPr>
        <w:numPr>
          <w:ilvl w:val="0"/>
          <w:numId w:val="4"/>
        </w:numPr>
        <w:spacing w:before="120"/>
        <w:rPr>
          <w:rFonts w:eastAsia="Times New Roman" w:cstheme="minorHAnsi"/>
          <w:szCs w:val="24"/>
          <w:lang w:eastAsia="bg-BG"/>
        </w:rPr>
      </w:pPr>
      <w:r w:rsidRPr="00C74BC6">
        <w:rPr>
          <w:rFonts w:eastAsia="Times New Roman" w:cstheme="minorHAnsi"/>
          <w:szCs w:val="24"/>
          <w:lang w:eastAsia="bg-BG"/>
        </w:rPr>
        <w:lastRenderedPageBreak/>
        <w:t xml:space="preserve">Какви количества битови отпадъци са образувани от домакинствата </w:t>
      </w:r>
    </w:p>
    <w:p w14:paraId="32D6DEBE" w14:textId="77777777" w:rsidR="001E12AF" w:rsidRPr="00C74BC6" w:rsidRDefault="001E12AF" w:rsidP="001E12AF">
      <w:pPr>
        <w:numPr>
          <w:ilvl w:val="0"/>
          <w:numId w:val="4"/>
        </w:numPr>
        <w:spacing w:before="120"/>
        <w:rPr>
          <w:rFonts w:eastAsia="Times New Roman" w:cstheme="minorHAnsi"/>
          <w:szCs w:val="24"/>
          <w:lang w:eastAsia="bg-BG"/>
        </w:rPr>
      </w:pPr>
      <w:r w:rsidRPr="00C74BC6">
        <w:rPr>
          <w:rFonts w:eastAsia="Times New Roman" w:cstheme="minorHAnsi"/>
          <w:szCs w:val="24"/>
          <w:lang w:eastAsia="bg-BG"/>
        </w:rPr>
        <w:t>Къде е България в сравнение с други страни-членки на ЕС по отношение на образуване и третиране на битовите отпадъци</w:t>
      </w:r>
    </w:p>
    <w:p w14:paraId="782BE9B9" w14:textId="77777777" w:rsidR="001E12AF" w:rsidRPr="00C74BC6" w:rsidRDefault="001E12AF" w:rsidP="001E12AF">
      <w:pPr>
        <w:numPr>
          <w:ilvl w:val="0"/>
          <w:numId w:val="4"/>
        </w:numPr>
        <w:spacing w:before="120"/>
        <w:rPr>
          <w:rFonts w:eastAsia="Times New Roman" w:cstheme="minorHAnsi"/>
          <w:szCs w:val="24"/>
          <w:lang w:eastAsia="bg-BG"/>
        </w:rPr>
      </w:pPr>
      <w:r w:rsidRPr="00C74BC6">
        <w:rPr>
          <w:rFonts w:eastAsia="Times New Roman" w:cstheme="minorHAnsi"/>
          <w:szCs w:val="24"/>
          <w:lang w:eastAsia="bg-BG"/>
        </w:rPr>
        <w:t xml:space="preserve">Какъв е съставът на образуваните/събраните/депонираните битови отпадъци в страната </w:t>
      </w:r>
      <w:r w:rsidRPr="00C74BC6">
        <w:rPr>
          <w:rFonts w:cstheme="minorHAnsi"/>
          <w:szCs w:val="24"/>
        </w:rPr>
        <w:t>и к</w:t>
      </w:r>
      <w:r w:rsidRPr="00C74BC6">
        <w:rPr>
          <w:rFonts w:eastAsia="Times New Roman" w:cstheme="minorHAnsi"/>
          <w:szCs w:val="24"/>
          <w:lang w:eastAsia="bg-BG"/>
        </w:rPr>
        <w:t>акви са тенденциите през годините</w:t>
      </w:r>
    </w:p>
    <w:p w14:paraId="21698D7B" w14:textId="77777777" w:rsidR="001E12AF" w:rsidRPr="00C74BC6" w:rsidRDefault="001E12AF" w:rsidP="001E12AF">
      <w:pPr>
        <w:spacing w:before="120"/>
        <w:ind w:left="360"/>
        <w:rPr>
          <w:rFonts w:eastAsia="Times New Roman" w:cstheme="minorHAnsi"/>
          <w:sz w:val="12"/>
          <w:szCs w:val="12"/>
          <w:lang w:eastAsia="bg-BG"/>
        </w:rPr>
      </w:pPr>
    </w:p>
    <w:p w14:paraId="696576F5" w14:textId="77777777" w:rsidR="001E12AF" w:rsidRPr="00C74BC6" w:rsidRDefault="001E12AF" w:rsidP="001E12AF">
      <w:pPr>
        <w:spacing w:before="120"/>
        <w:ind w:left="360"/>
        <w:rPr>
          <w:rFonts w:eastAsia="Times New Roman" w:cstheme="minorHAnsi"/>
          <w:i/>
          <w:szCs w:val="24"/>
          <w:u w:val="single"/>
          <w:lang w:eastAsia="bg-BG"/>
        </w:rPr>
      </w:pPr>
      <w:r w:rsidRPr="00C74BC6">
        <w:rPr>
          <w:rFonts w:eastAsia="Times New Roman" w:cstheme="minorHAnsi"/>
          <w:i/>
          <w:szCs w:val="24"/>
          <w:u w:val="single"/>
          <w:lang w:eastAsia="bg-BG"/>
        </w:rPr>
        <w:t>Определение за битови отпадъци</w:t>
      </w:r>
    </w:p>
    <w:p w14:paraId="0B58DA81" w14:textId="6D2A8282" w:rsidR="001E12AF" w:rsidRPr="00C74BC6" w:rsidRDefault="00A44DFE" w:rsidP="00A44DFE">
      <w:pPr>
        <w:spacing w:before="120"/>
        <w:rPr>
          <w:rFonts w:eastAsia="Times New Roman" w:cstheme="minorHAnsi"/>
          <w:szCs w:val="24"/>
          <w:lang w:eastAsia="bg-BG"/>
        </w:rPr>
      </w:pPr>
      <w:r w:rsidRPr="00C74BC6">
        <w:rPr>
          <w:rFonts w:eastAsia="Times New Roman" w:cstheme="minorHAnsi"/>
          <w:szCs w:val="24"/>
          <w:lang w:eastAsia="bg-BG"/>
        </w:rPr>
        <w:t>Съгласно Директива (ЕС) 2018/851 на Европейския парламент и на Съвета от 30 май 2018 година за изменение на Директива 2008/98/ЕО относно отпадъците битови отпадъци са</w:t>
      </w:r>
      <w:r w:rsidR="00667AE7" w:rsidRPr="00C74BC6">
        <w:rPr>
          <w:rFonts w:eastAsia="Times New Roman" w:cstheme="minorHAnsi"/>
          <w:szCs w:val="24"/>
          <w:lang w:eastAsia="bg-BG"/>
        </w:rPr>
        <w:t>:</w:t>
      </w:r>
      <w:r w:rsidRPr="00C74BC6">
        <w:rPr>
          <w:rFonts w:eastAsia="Times New Roman" w:cstheme="minorHAnsi"/>
          <w:szCs w:val="24"/>
          <w:lang w:eastAsia="bg-BG"/>
        </w:rPr>
        <w:t xml:space="preserve"> </w:t>
      </w:r>
      <w:r w:rsidR="00667AE7" w:rsidRPr="00C74BC6">
        <w:rPr>
          <w:rFonts w:eastAsia="Times New Roman" w:cstheme="minorHAnsi"/>
          <w:b/>
          <w:bCs/>
          <w:szCs w:val="24"/>
          <w:lang w:eastAsia="bg-BG"/>
        </w:rPr>
        <w:t>„</w:t>
      </w:r>
      <w:r w:rsidRPr="00C74BC6">
        <w:rPr>
          <w:rFonts w:eastAsia="Times New Roman" w:cstheme="minorHAnsi"/>
          <w:b/>
          <w:bCs/>
          <w:szCs w:val="24"/>
          <w:lang w:eastAsia="bg-BG"/>
        </w:rPr>
        <w:t xml:space="preserve">а) </w:t>
      </w:r>
      <w:r w:rsidRPr="00C74BC6">
        <w:rPr>
          <w:b/>
          <w:bCs/>
        </w:rPr>
        <w:t>смесени отпадъци или разделно събирани отпадъци от домакинства, включително хартия и картон, стъкло, метали, пластмаса, биологични отпадъци, дървесина, текстил, опаковки, отпадъци от електрическо и електронно оборудване, отпадъци от батерии и акумулатори, както и обемни отпадъци, включително дюшеци и мебели; б) смесени отпадъци или разделно събирани отпадъци от други източници, когато тези отпадъци са сходни по естество и състав с отпадъците от домакинства; Битовите отпадъци не включват отпадъците от производството, селското стопанство, горското стопанство, рибарството, септичните ями и канализационната система и от третирането на отпадъчните води, включително утайки от пречистване на отпадъчни води, излезли от употреба моторни превозни средства или отпадъци от строителство и разрушаване.</w:t>
      </w:r>
      <w:r w:rsidR="00667AE7" w:rsidRPr="00C74BC6">
        <w:rPr>
          <w:b/>
          <w:bCs/>
        </w:rPr>
        <w:t>“</w:t>
      </w:r>
    </w:p>
    <w:p w14:paraId="1960504A" w14:textId="77777777" w:rsidR="001E12AF" w:rsidRPr="00C74BC6" w:rsidRDefault="001E12AF" w:rsidP="001E12AF">
      <w:pPr>
        <w:spacing w:before="120"/>
        <w:rPr>
          <w:rFonts w:eastAsia="Times New Roman" w:cstheme="minorHAnsi"/>
          <w:szCs w:val="24"/>
          <w:lang w:eastAsia="bg-BG"/>
        </w:rPr>
      </w:pPr>
    </w:p>
    <w:p w14:paraId="1EF4D617" w14:textId="52084C0B" w:rsidR="001E12AF" w:rsidRPr="00C74BC6" w:rsidRDefault="00F02D09" w:rsidP="00DF0531">
      <w:pPr>
        <w:pStyle w:val="3"/>
        <w:numPr>
          <w:ilvl w:val="2"/>
          <w:numId w:val="32"/>
        </w:numPr>
        <w:rPr>
          <w:rFonts w:cstheme="minorHAnsi"/>
        </w:rPr>
      </w:pPr>
      <w:bookmarkStart w:id="3" w:name="_Toc43815094"/>
      <w:bookmarkStart w:id="4" w:name="_Toc68854020"/>
      <w:r w:rsidRPr="00C74BC6">
        <w:rPr>
          <w:rFonts w:cstheme="minorHAnsi"/>
        </w:rPr>
        <w:t>Генерирани количества, третиране и основни източници</w:t>
      </w:r>
      <w:bookmarkEnd w:id="3"/>
      <w:bookmarkEnd w:id="4"/>
      <w:r w:rsidR="00AA0CDB" w:rsidRPr="00C74BC6">
        <w:rPr>
          <w:rFonts w:cstheme="minorHAnsi"/>
        </w:rPr>
        <w:t xml:space="preserve"> </w:t>
      </w:r>
    </w:p>
    <w:p w14:paraId="31C5F477" w14:textId="77777777" w:rsidR="001E12AF" w:rsidRPr="00C74BC6" w:rsidRDefault="001E12AF" w:rsidP="001E12AF">
      <w:pPr>
        <w:spacing w:before="120"/>
        <w:rPr>
          <w:rFonts w:cstheme="minorHAnsi"/>
          <w:b/>
          <w:i/>
          <w:szCs w:val="24"/>
        </w:rPr>
      </w:pPr>
      <w:r w:rsidRPr="00C74BC6">
        <w:rPr>
          <w:rFonts w:cstheme="minorHAnsi"/>
          <w:b/>
          <w:i/>
          <w:szCs w:val="24"/>
        </w:rPr>
        <w:t xml:space="preserve">Основни тенденции в образуването на битови отпадъци </w:t>
      </w:r>
    </w:p>
    <w:p w14:paraId="12405758" w14:textId="77777777" w:rsidR="001E12AF" w:rsidRPr="00C74BC6" w:rsidRDefault="001E12AF" w:rsidP="001E12AF">
      <w:pPr>
        <w:spacing w:before="120"/>
        <w:rPr>
          <w:rFonts w:eastAsia="Times New Roman" w:cstheme="minorHAnsi"/>
          <w:szCs w:val="24"/>
          <w:lang w:eastAsia="bg-BG"/>
        </w:rPr>
      </w:pPr>
      <w:r w:rsidRPr="00C74BC6">
        <w:rPr>
          <w:rFonts w:eastAsia="Times New Roman" w:cstheme="minorHAnsi"/>
          <w:szCs w:val="24"/>
          <w:lang w:eastAsia="bg-BG"/>
        </w:rPr>
        <w:t>Количеството на генерираните отпадъци може да се разглежда като показател за това, колко ефективно е обществото, специално по отношение на използването на природните ресурси, и за избора на най-подходящи методи за третиране на отпадъците.</w:t>
      </w:r>
    </w:p>
    <w:p w14:paraId="496383D7" w14:textId="18482F6F" w:rsidR="001E12AF" w:rsidRPr="00C74BC6" w:rsidRDefault="001E12AF" w:rsidP="001E12AF">
      <w:pPr>
        <w:spacing w:before="120"/>
        <w:rPr>
          <w:rFonts w:eastAsia="Times New Roman" w:cstheme="minorHAnsi"/>
          <w:szCs w:val="24"/>
          <w:lang w:eastAsia="bg-BG"/>
        </w:rPr>
      </w:pPr>
      <w:r w:rsidRPr="00C74BC6">
        <w:rPr>
          <w:rFonts w:eastAsia="Times New Roman" w:cstheme="minorHAnsi"/>
          <w:szCs w:val="24"/>
          <w:lang w:eastAsia="bg-BG"/>
        </w:rPr>
        <w:t>За периода 200</w:t>
      </w:r>
      <w:r w:rsidR="00CC7CAE" w:rsidRPr="00C74BC6">
        <w:rPr>
          <w:rFonts w:eastAsia="Times New Roman" w:cstheme="minorHAnsi"/>
          <w:szCs w:val="24"/>
          <w:lang w:eastAsia="bg-BG"/>
        </w:rPr>
        <w:t>8</w:t>
      </w:r>
      <w:r w:rsidRPr="00C74BC6">
        <w:rPr>
          <w:rFonts w:eastAsia="Times New Roman" w:cstheme="minorHAnsi"/>
          <w:szCs w:val="24"/>
          <w:lang w:eastAsia="bg-BG"/>
        </w:rPr>
        <w:t>–20</w:t>
      </w:r>
      <w:r w:rsidR="00CC7CAE" w:rsidRPr="00C74BC6">
        <w:rPr>
          <w:rFonts w:eastAsia="Times New Roman" w:cstheme="minorHAnsi"/>
          <w:szCs w:val="24"/>
          <w:lang w:eastAsia="bg-BG"/>
        </w:rPr>
        <w:t>18</w:t>
      </w:r>
      <w:r w:rsidRPr="00C74BC6">
        <w:rPr>
          <w:rFonts w:eastAsia="Times New Roman" w:cstheme="minorHAnsi"/>
          <w:szCs w:val="24"/>
          <w:lang w:eastAsia="bg-BG"/>
        </w:rPr>
        <w:t xml:space="preserve"> г. общото количество на образуваните битови отпадъци</w:t>
      </w:r>
      <w:r w:rsidR="00CC7CAE" w:rsidRPr="00C74BC6">
        <w:rPr>
          <w:rFonts w:eastAsia="Times New Roman" w:cstheme="minorHAnsi"/>
          <w:szCs w:val="24"/>
          <w:lang w:eastAsia="bg-BG"/>
        </w:rPr>
        <w:t xml:space="preserve"> в страната намалява с около 36%, а</w:t>
      </w:r>
      <w:r w:rsidR="00AF1A1A" w:rsidRPr="00C74BC6">
        <w:rPr>
          <w:rFonts w:eastAsia="Times New Roman" w:cstheme="minorHAnsi"/>
          <w:szCs w:val="24"/>
          <w:lang w:eastAsia="bg-BG"/>
        </w:rPr>
        <w:t xml:space="preserve"> </w:t>
      </w:r>
      <w:r w:rsidRPr="00C74BC6">
        <w:rPr>
          <w:rFonts w:eastAsia="Times New Roman" w:cstheme="minorHAnsi"/>
          <w:szCs w:val="24"/>
          <w:lang w:eastAsia="bg-BG"/>
        </w:rPr>
        <w:t xml:space="preserve">количеството на </w:t>
      </w:r>
      <w:r w:rsidR="00CC7CAE" w:rsidRPr="00C74BC6">
        <w:rPr>
          <w:rFonts w:eastAsia="Times New Roman" w:cstheme="minorHAnsi"/>
          <w:szCs w:val="24"/>
          <w:lang w:eastAsia="bg-BG"/>
        </w:rPr>
        <w:t xml:space="preserve">директно </w:t>
      </w:r>
      <w:r w:rsidRPr="00C74BC6">
        <w:rPr>
          <w:rFonts w:eastAsia="Times New Roman" w:cstheme="minorHAnsi"/>
          <w:szCs w:val="24"/>
          <w:lang w:eastAsia="bg-BG"/>
        </w:rPr>
        <w:t>депонираните отпадъци</w:t>
      </w:r>
      <w:r w:rsidR="00CC7CAE" w:rsidRPr="00C74BC6">
        <w:rPr>
          <w:rFonts w:eastAsia="Times New Roman" w:cstheme="minorHAnsi"/>
          <w:szCs w:val="24"/>
          <w:lang w:eastAsia="bg-BG"/>
        </w:rPr>
        <w:t xml:space="preserve"> – с около 75%</w:t>
      </w:r>
      <w:r w:rsidRPr="00C74BC6">
        <w:rPr>
          <w:rFonts w:eastAsia="Times New Roman" w:cstheme="minorHAnsi"/>
          <w:szCs w:val="24"/>
          <w:lang w:eastAsia="bg-BG"/>
        </w:rPr>
        <w:t>.</w:t>
      </w:r>
    </w:p>
    <w:p w14:paraId="09C5A3C7" w14:textId="235A1DDC" w:rsidR="001E12AF" w:rsidRPr="00C74BC6" w:rsidRDefault="001E12AF" w:rsidP="001E12AF">
      <w:pPr>
        <w:spacing w:before="120"/>
        <w:rPr>
          <w:rFonts w:eastAsia="Times New Roman" w:cstheme="minorHAnsi"/>
          <w:szCs w:val="24"/>
          <w:lang w:eastAsia="bg-BG"/>
        </w:rPr>
      </w:pPr>
      <w:r w:rsidRPr="00C74BC6">
        <w:rPr>
          <w:rFonts w:eastAsia="Times New Roman" w:cstheme="minorHAnsi"/>
          <w:szCs w:val="24"/>
          <w:lang w:eastAsia="bg-BG"/>
        </w:rPr>
        <w:t xml:space="preserve">Данните за количествата на </w:t>
      </w:r>
      <w:r w:rsidRPr="00C74BC6">
        <w:rPr>
          <w:rFonts w:eastAsia="Times New Roman" w:cstheme="minorHAnsi"/>
          <w:b/>
          <w:i/>
          <w:szCs w:val="24"/>
          <w:lang w:eastAsia="bg-BG"/>
        </w:rPr>
        <w:t>общо образуваните битови отпадъци</w:t>
      </w:r>
      <w:r w:rsidRPr="00C74BC6">
        <w:rPr>
          <w:rFonts w:eastAsia="Times New Roman" w:cstheme="minorHAnsi"/>
          <w:szCs w:val="24"/>
          <w:lang w:eastAsia="bg-BG"/>
        </w:rPr>
        <w:t xml:space="preserve"> за разглеждания период са представени на следващата </w:t>
      </w:r>
      <w:r w:rsidR="00714D37" w:rsidRPr="00C74BC6">
        <w:rPr>
          <w:rFonts w:eastAsia="Times New Roman" w:cstheme="minorHAnsi"/>
          <w:szCs w:val="24"/>
          <w:lang w:eastAsia="bg-BG"/>
        </w:rPr>
        <w:t xml:space="preserve">Фигура </w:t>
      </w:r>
      <w:r w:rsidRPr="00C74BC6">
        <w:rPr>
          <w:rFonts w:eastAsia="Times New Roman" w:cstheme="minorHAnsi"/>
          <w:szCs w:val="24"/>
          <w:lang w:eastAsia="bg-BG"/>
        </w:rPr>
        <w:t>:</w:t>
      </w:r>
    </w:p>
    <w:p w14:paraId="7E28C682" w14:textId="7EE4B0B3" w:rsidR="001E12AF" w:rsidRPr="00C74BC6" w:rsidRDefault="00714D37">
      <w:pPr>
        <w:pStyle w:val="a3"/>
        <w:rPr>
          <w:rFonts w:cstheme="minorHAnsi"/>
        </w:rPr>
      </w:pPr>
      <w:bookmarkStart w:id="5" w:name="_Toc68854163"/>
      <w:r w:rsidRPr="00C74BC6">
        <w:rPr>
          <w:rFonts w:cstheme="minorHAnsi"/>
        </w:rPr>
        <w:lastRenderedPageBreak/>
        <w:t>Фигура</w:t>
      </w:r>
      <w:r w:rsidR="00AA0CDB" w:rsidRPr="00C74BC6">
        <w:rPr>
          <w:rFonts w:cstheme="minorHAnsi"/>
        </w:rPr>
        <w:t xml:space="preserve"> </w:t>
      </w:r>
      <w:r w:rsidR="0019142F" w:rsidRPr="00C74BC6">
        <w:rPr>
          <w:rFonts w:cstheme="minorHAnsi"/>
        </w:rPr>
        <w:fldChar w:fldCharType="begin"/>
      </w:r>
      <w:r w:rsidR="0019142F" w:rsidRPr="00C74BC6">
        <w:rPr>
          <w:rFonts w:cstheme="minorHAnsi"/>
        </w:rPr>
        <w:instrText xml:space="preserve"> SEQ Фигура \* ARABIC </w:instrText>
      </w:r>
      <w:r w:rsidR="0019142F" w:rsidRPr="00C74BC6">
        <w:rPr>
          <w:rFonts w:cstheme="minorHAnsi"/>
        </w:rPr>
        <w:fldChar w:fldCharType="separate"/>
      </w:r>
      <w:r w:rsidR="00180F6E">
        <w:rPr>
          <w:rFonts w:cstheme="minorHAnsi"/>
          <w:noProof/>
        </w:rPr>
        <w:t>1</w:t>
      </w:r>
      <w:r w:rsidR="0019142F" w:rsidRPr="00C74BC6">
        <w:rPr>
          <w:rFonts w:cstheme="minorHAnsi"/>
        </w:rPr>
        <w:fldChar w:fldCharType="end"/>
      </w:r>
      <w:r w:rsidR="0019142F" w:rsidRPr="00C74BC6">
        <w:rPr>
          <w:rFonts w:cstheme="minorHAnsi"/>
        </w:rPr>
        <w:t xml:space="preserve">. </w:t>
      </w:r>
      <w:r w:rsidR="001E12AF" w:rsidRPr="00C74BC6">
        <w:rPr>
          <w:rFonts w:cstheme="minorHAnsi"/>
        </w:rPr>
        <w:t>Общо образувани битови отпадъци в България (</w:t>
      </w:r>
      <w:r w:rsidR="003117DB" w:rsidRPr="00C74BC6">
        <w:rPr>
          <w:rFonts w:cstheme="minorHAnsi"/>
        </w:rPr>
        <w:t>2008</w:t>
      </w:r>
      <w:r w:rsidR="001E12AF" w:rsidRPr="00C74BC6">
        <w:rPr>
          <w:rFonts w:cstheme="minorHAnsi"/>
        </w:rPr>
        <w:t>-</w:t>
      </w:r>
      <w:r w:rsidR="003117DB" w:rsidRPr="00C74BC6">
        <w:rPr>
          <w:rFonts w:cstheme="minorHAnsi"/>
        </w:rPr>
        <w:t>2018</w:t>
      </w:r>
      <w:r w:rsidR="001E12AF" w:rsidRPr="00C74BC6">
        <w:rPr>
          <w:rFonts w:cstheme="minorHAnsi"/>
        </w:rPr>
        <w:t xml:space="preserve"> г.), </w:t>
      </w:r>
      <w:r w:rsidR="001E12AF" w:rsidRPr="00C74BC6">
        <w:rPr>
          <w:rFonts w:cstheme="minorHAnsi"/>
        </w:rPr>
        <w:br/>
        <w:t>хил.тона</w:t>
      </w:r>
      <w:bookmarkEnd w:id="5"/>
    </w:p>
    <w:p w14:paraId="2D4ABB4D" w14:textId="245075B1" w:rsidR="003117DB" w:rsidRPr="00C74BC6" w:rsidRDefault="00017759" w:rsidP="00CE5173">
      <w:pPr>
        <w:pStyle w:val="a3"/>
        <w:keepNext w:val="0"/>
        <w:rPr>
          <w:rFonts w:cstheme="minorHAnsi"/>
        </w:rPr>
      </w:pPr>
      <w:r w:rsidRPr="00C74BC6">
        <w:rPr>
          <w:rFonts w:cstheme="minorHAnsi"/>
          <w:noProof/>
          <w:lang w:val="en-US" w:eastAsia="en-US"/>
        </w:rPr>
        <w:drawing>
          <wp:inline distT="0" distB="0" distL="0" distR="0" wp14:anchorId="5FB60D9E" wp14:editId="71761C6A">
            <wp:extent cx="5444490" cy="2792095"/>
            <wp:effectExtent l="0" t="0" r="381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44490" cy="2792095"/>
                    </a:xfrm>
                    <a:prstGeom prst="rect">
                      <a:avLst/>
                    </a:prstGeom>
                    <a:noFill/>
                  </pic:spPr>
                </pic:pic>
              </a:graphicData>
            </a:graphic>
          </wp:inline>
        </w:drawing>
      </w:r>
    </w:p>
    <w:p w14:paraId="7D54526C" w14:textId="4252429B" w:rsidR="001E12AF" w:rsidRPr="00C74BC6" w:rsidRDefault="001E12AF" w:rsidP="006A3727">
      <w:pPr>
        <w:pStyle w:val="FootnoteText"/>
        <w:jc w:val="center"/>
        <w:rPr>
          <w:rFonts w:cstheme="minorHAnsi"/>
          <w:lang w:val="bg-BG" w:eastAsia="bg-BG"/>
        </w:rPr>
      </w:pPr>
      <w:r w:rsidRPr="00C74BC6">
        <w:rPr>
          <w:rFonts w:cstheme="minorHAnsi"/>
          <w:lang w:val="bg-BG"/>
        </w:rPr>
        <w:t>Източник: НСИ</w:t>
      </w:r>
    </w:p>
    <w:p w14:paraId="26EAFA56" w14:textId="0D45EED6" w:rsidR="001E12AF" w:rsidRPr="00C74BC6" w:rsidRDefault="00CC7CAE" w:rsidP="001E12AF">
      <w:pPr>
        <w:spacing w:before="120"/>
        <w:rPr>
          <w:rFonts w:eastAsia="Times New Roman" w:cstheme="minorHAnsi"/>
          <w:szCs w:val="24"/>
          <w:lang w:eastAsia="bg-BG"/>
        </w:rPr>
      </w:pPr>
      <w:r w:rsidRPr="00C74BC6">
        <w:rPr>
          <w:rFonts w:eastAsia="Times New Roman" w:cstheme="minorHAnsi"/>
          <w:szCs w:val="24"/>
          <w:lang w:eastAsia="bg-BG"/>
        </w:rPr>
        <w:t>В периода на анализ о</w:t>
      </w:r>
      <w:r w:rsidR="001E12AF" w:rsidRPr="00C74BC6">
        <w:rPr>
          <w:rFonts w:eastAsia="Times New Roman" w:cstheme="minorHAnsi"/>
          <w:szCs w:val="24"/>
          <w:lang w:eastAsia="bg-BG"/>
        </w:rPr>
        <w:t xml:space="preserve">бразуваните в България количества битови отпадъци </w:t>
      </w:r>
      <w:r w:rsidRPr="00C74BC6">
        <w:rPr>
          <w:rFonts w:eastAsia="Times New Roman" w:cstheme="minorHAnsi"/>
          <w:szCs w:val="24"/>
          <w:lang w:eastAsia="bg-BG"/>
        </w:rPr>
        <w:t xml:space="preserve">следват обща тенденция на намаление, която е </w:t>
      </w:r>
      <w:r w:rsidR="001E12AF" w:rsidRPr="00C74BC6">
        <w:rPr>
          <w:rFonts w:eastAsia="Times New Roman" w:cstheme="minorHAnsi"/>
          <w:szCs w:val="24"/>
          <w:lang w:eastAsia="bg-BG"/>
        </w:rPr>
        <w:t>прекъсната през</w:t>
      </w:r>
      <w:r w:rsidRPr="00C74BC6">
        <w:rPr>
          <w:rFonts w:eastAsia="Times New Roman" w:cstheme="minorHAnsi"/>
          <w:szCs w:val="24"/>
          <w:lang w:eastAsia="bg-BG"/>
        </w:rPr>
        <w:t xml:space="preserve"> 2014 и 2017 г. </w:t>
      </w:r>
    </w:p>
    <w:p w14:paraId="434509B0" w14:textId="0037CDD6" w:rsidR="00BD48CF" w:rsidRPr="00C74BC6" w:rsidRDefault="00BD48CF" w:rsidP="00030518">
      <w:pPr>
        <w:rPr>
          <w:rFonts w:eastAsia="Times New Roman" w:cstheme="minorHAnsi"/>
          <w:szCs w:val="24"/>
          <w:lang w:eastAsia="bg-BG"/>
        </w:rPr>
      </w:pPr>
      <w:r w:rsidRPr="00C74BC6">
        <w:rPr>
          <w:rFonts w:eastAsia="Times New Roman" w:cstheme="minorHAnsi"/>
          <w:szCs w:val="24"/>
          <w:lang w:eastAsia="bg-BG"/>
        </w:rPr>
        <w:t xml:space="preserve">Относителният дял на битовите отпадъци в общото количество образувани неопасни </w:t>
      </w:r>
      <w:r w:rsidR="00DB76AF" w:rsidRPr="00C74BC6">
        <w:rPr>
          <w:rFonts w:eastAsia="Times New Roman" w:cstheme="minorHAnsi"/>
          <w:szCs w:val="24"/>
          <w:lang w:eastAsia="bg-BG"/>
        </w:rPr>
        <w:t xml:space="preserve">(вкл. минерални) </w:t>
      </w:r>
      <w:r w:rsidRPr="00C74BC6">
        <w:rPr>
          <w:rFonts w:eastAsia="Times New Roman" w:cstheme="minorHAnsi"/>
          <w:szCs w:val="24"/>
          <w:lang w:eastAsia="bg-BG"/>
        </w:rPr>
        <w:t>отпадъци от икономически дейности в страната остава около 2-4% за периода на анализ.</w:t>
      </w:r>
    </w:p>
    <w:p w14:paraId="45DD4F4E" w14:textId="4297E9DF" w:rsidR="001E12AF" w:rsidRPr="00C74BC6" w:rsidRDefault="001E12AF" w:rsidP="001E12AF">
      <w:pPr>
        <w:spacing w:before="120"/>
        <w:rPr>
          <w:rFonts w:eastAsia="Times New Roman" w:cstheme="minorHAnsi"/>
          <w:b/>
          <w:i/>
          <w:szCs w:val="24"/>
        </w:rPr>
      </w:pPr>
      <w:r w:rsidRPr="00C74BC6">
        <w:rPr>
          <w:rFonts w:eastAsia="Times New Roman" w:cstheme="minorHAnsi"/>
          <w:b/>
          <w:i/>
          <w:szCs w:val="24"/>
        </w:rPr>
        <w:t>Население и населени места с организирано събиране на битовите отпадъци</w:t>
      </w:r>
    </w:p>
    <w:p w14:paraId="5638445E" w14:textId="16828DD2" w:rsidR="001E12AF" w:rsidRPr="00C74BC6" w:rsidRDefault="001E12AF" w:rsidP="001E12AF">
      <w:pPr>
        <w:spacing w:before="120"/>
        <w:rPr>
          <w:rFonts w:eastAsia="Times New Roman" w:cstheme="minorHAnsi"/>
          <w:szCs w:val="24"/>
        </w:rPr>
      </w:pPr>
      <w:r w:rsidRPr="00C74BC6">
        <w:rPr>
          <w:rFonts w:eastAsia="Times New Roman" w:cstheme="minorHAnsi"/>
          <w:szCs w:val="24"/>
        </w:rPr>
        <w:t xml:space="preserve">За период от </w:t>
      </w:r>
      <w:r w:rsidR="004B120B" w:rsidRPr="00C74BC6">
        <w:rPr>
          <w:rFonts w:eastAsia="Times New Roman" w:cstheme="minorHAnsi"/>
          <w:szCs w:val="24"/>
        </w:rPr>
        <w:t xml:space="preserve">20 </w:t>
      </w:r>
      <w:r w:rsidRPr="00C74BC6">
        <w:rPr>
          <w:rFonts w:eastAsia="Times New Roman" w:cstheme="minorHAnsi"/>
          <w:szCs w:val="24"/>
        </w:rPr>
        <w:t>години (1999-201</w:t>
      </w:r>
      <w:r w:rsidR="004B120B" w:rsidRPr="00C74BC6">
        <w:rPr>
          <w:rFonts w:eastAsia="Times New Roman" w:cstheme="minorHAnsi"/>
          <w:szCs w:val="24"/>
        </w:rPr>
        <w:t>8</w:t>
      </w:r>
      <w:r w:rsidRPr="00C74BC6">
        <w:rPr>
          <w:rFonts w:eastAsia="Times New Roman" w:cstheme="minorHAnsi"/>
          <w:szCs w:val="24"/>
        </w:rPr>
        <w:t xml:space="preserve"> г.) </w:t>
      </w:r>
      <w:r w:rsidRPr="00C74BC6">
        <w:rPr>
          <w:rFonts w:eastAsia="Times New Roman" w:cstheme="minorHAnsi"/>
          <w:b/>
          <w:i/>
          <w:szCs w:val="24"/>
        </w:rPr>
        <w:t>делът на населението</w:t>
      </w:r>
      <w:r w:rsidRPr="00C74BC6">
        <w:rPr>
          <w:rFonts w:eastAsia="Times New Roman" w:cstheme="minorHAnsi"/>
          <w:szCs w:val="24"/>
        </w:rPr>
        <w:t>, обхванато от системите за организирано сметосъбиране и транспортиране на битовите отпадъци, нараства от 77,6% през 1999 г. до 99.</w:t>
      </w:r>
      <w:r w:rsidR="004B120B" w:rsidRPr="00C74BC6">
        <w:rPr>
          <w:rFonts w:eastAsia="Times New Roman" w:cstheme="minorHAnsi"/>
          <w:szCs w:val="24"/>
        </w:rPr>
        <w:t>8</w:t>
      </w:r>
      <w:r w:rsidRPr="00C74BC6">
        <w:rPr>
          <w:rFonts w:eastAsia="Times New Roman" w:cstheme="minorHAnsi"/>
          <w:szCs w:val="24"/>
        </w:rPr>
        <w:t xml:space="preserve">% през </w:t>
      </w:r>
      <w:r w:rsidR="008E547D" w:rsidRPr="00C74BC6">
        <w:rPr>
          <w:rFonts w:eastAsia="Times New Roman" w:cstheme="minorHAnsi"/>
          <w:szCs w:val="24"/>
        </w:rPr>
        <w:t xml:space="preserve">2018 </w:t>
      </w:r>
      <w:r w:rsidRPr="00C74BC6">
        <w:rPr>
          <w:rFonts w:eastAsia="Times New Roman" w:cstheme="minorHAnsi"/>
          <w:szCs w:val="24"/>
        </w:rPr>
        <w:t xml:space="preserve">г. Това нарастване се обяснява основно с факта, че са създадени и са започнали да функционират нови системи за организирано сметосъбиране и сметоизвозване в по-малките, изцяло селски общини, както и обхващане с услугата на нови населени места в голяма част от общините, които в началото на разглеждания период не са имали пълно покритие на населените места и населението. Данните на НСИ показват увеличаване на броя на обслужваните населени места от </w:t>
      </w:r>
      <w:r w:rsidR="006C37F2" w:rsidRPr="00C74BC6">
        <w:rPr>
          <w:rFonts w:eastAsia="Times New Roman" w:cstheme="minorHAnsi"/>
          <w:szCs w:val="24"/>
        </w:rPr>
        <w:t xml:space="preserve">1139 </w:t>
      </w:r>
      <w:r w:rsidRPr="00C74BC6">
        <w:rPr>
          <w:rFonts w:eastAsia="Times New Roman" w:cstheme="minorHAnsi"/>
          <w:szCs w:val="24"/>
        </w:rPr>
        <w:t xml:space="preserve">през </w:t>
      </w:r>
      <w:r w:rsidR="006C37F2" w:rsidRPr="00C74BC6">
        <w:rPr>
          <w:rFonts w:eastAsia="Times New Roman" w:cstheme="minorHAnsi"/>
          <w:szCs w:val="24"/>
        </w:rPr>
        <w:t>1999</w:t>
      </w:r>
      <w:r w:rsidRPr="00C74BC6">
        <w:rPr>
          <w:rFonts w:eastAsia="Times New Roman" w:cstheme="minorHAnsi"/>
          <w:szCs w:val="24"/>
        </w:rPr>
        <w:t xml:space="preserve"> г. на </w:t>
      </w:r>
      <w:r w:rsidR="006C37F2" w:rsidRPr="00C74BC6">
        <w:rPr>
          <w:rFonts w:eastAsia="Times New Roman" w:cstheme="minorHAnsi"/>
          <w:szCs w:val="24"/>
        </w:rPr>
        <w:t>4698</w:t>
      </w:r>
      <w:r w:rsidRPr="00C74BC6">
        <w:rPr>
          <w:rFonts w:eastAsia="Times New Roman" w:cstheme="minorHAnsi"/>
          <w:szCs w:val="24"/>
        </w:rPr>
        <w:t xml:space="preserve"> през 201</w:t>
      </w:r>
      <w:r w:rsidR="006C37F2" w:rsidRPr="00C74BC6">
        <w:rPr>
          <w:rFonts w:eastAsia="Times New Roman" w:cstheme="minorHAnsi"/>
          <w:szCs w:val="24"/>
        </w:rPr>
        <w:t>8</w:t>
      </w:r>
      <w:r w:rsidRPr="00C74BC6">
        <w:rPr>
          <w:rFonts w:eastAsia="Times New Roman" w:cstheme="minorHAnsi"/>
          <w:szCs w:val="24"/>
        </w:rPr>
        <w:t xml:space="preserve"> г.</w:t>
      </w:r>
      <w:r w:rsidR="006C37F2" w:rsidRPr="00C74BC6">
        <w:rPr>
          <w:rFonts w:eastAsia="Times New Roman" w:cstheme="minorHAnsi"/>
          <w:szCs w:val="24"/>
        </w:rPr>
        <w:t>, като най-силно нарастване е отчетено в периода 2004-2010 г.</w:t>
      </w:r>
      <w:r w:rsidR="00AF1A1A" w:rsidRPr="00C74BC6">
        <w:rPr>
          <w:rFonts w:eastAsia="Times New Roman" w:cstheme="minorHAnsi"/>
          <w:szCs w:val="24"/>
        </w:rPr>
        <w:t xml:space="preserve"> </w:t>
      </w:r>
      <w:r w:rsidRPr="00C74BC6">
        <w:rPr>
          <w:rFonts w:eastAsia="Times New Roman" w:cstheme="minorHAnsi"/>
          <w:szCs w:val="24"/>
        </w:rPr>
        <w:t>(вж.</w:t>
      </w:r>
      <w:r w:rsidR="008E547D" w:rsidRPr="00C74BC6">
        <w:rPr>
          <w:rFonts w:eastAsia="Times New Roman" w:cstheme="minorHAnsi"/>
          <w:szCs w:val="24"/>
        </w:rPr>
        <w:t xml:space="preserve"> </w:t>
      </w:r>
      <w:r w:rsidR="008E547D" w:rsidRPr="00C74BC6">
        <w:rPr>
          <w:rFonts w:eastAsia="Times New Roman" w:cstheme="minorHAnsi"/>
          <w:b/>
          <w:i/>
          <w:szCs w:val="24"/>
        </w:rPr>
        <w:fldChar w:fldCharType="begin"/>
      </w:r>
      <w:r w:rsidR="008E547D" w:rsidRPr="00C74BC6">
        <w:rPr>
          <w:rFonts w:eastAsia="Times New Roman" w:cstheme="minorHAnsi"/>
          <w:b/>
          <w:i/>
          <w:szCs w:val="24"/>
        </w:rPr>
        <w:instrText xml:space="preserve"> REF _Ref45796314 \h </w:instrText>
      </w:r>
      <w:r w:rsidR="00A42797" w:rsidRPr="00C74BC6">
        <w:rPr>
          <w:rFonts w:eastAsia="Times New Roman" w:cstheme="minorHAnsi"/>
          <w:b/>
          <w:i/>
          <w:szCs w:val="24"/>
        </w:rPr>
        <w:instrText xml:space="preserve"> \* MERGEFORMAT </w:instrText>
      </w:r>
      <w:r w:rsidR="008E547D" w:rsidRPr="00C74BC6">
        <w:rPr>
          <w:rFonts w:eastAsia="Times New Roman" w:cstheme="minorHAnsi"/>
          <w:b/>
          <w:i/>
          <w:szCs w:val="24"/>
        </w:rPr>
      </w:r>
      <w:r w:rsidR="008E547D" w:rsidRPr="00C74BC6">
        <w:rPr>
          <w:rFonts w:eastAsia="Times New Roman" w:cstheme="minorHAnsi"/>
          <w:b/>
          <w:i/>
          <w:szCs w:val="24"/>
        </w:rPr>
        <w:fldChar w:fldCharType="separate"/>
      </w:r>
      <w:r w:rsidR="00180F6E" w:rsidRPr="00C74BC6">
        <w:rPr>
          <w:rFonts w:cstheme="minorHAnsi"/>
        </w:rPr>
        <w:t xml:space="preserve">Фигура </w:t>
      </w:r>
      <w:r w:rsidR="00180F6E">
        <w:rPr>
          <w:rFonts w:cstheme="minorHAnsi"/>
        </w:rPr>
        <w:t>2</w:t>
      </w:r>
      <w:r w:rsidR="00180F6E" w:rsidRPr="00C74BC6">
        <w:rPr>
          <w:rFonts w:cstheme="minorHAnsi"/>
        </w:rPr>
        <w:t xml:space="preserve">. </w:t>
      </w:r>
      <w:r w:rsidR="008E547D" w:rsidRPr="00C74BC6">
        <w:rPr>
          <w:rFonts w:eastAsia="Times New Roman" w:cstheme="minorHAnsi"/>
          <w:b/>
          <w:i/>
          <w:szCs w:val="24"/>
        </w:rPr>
        <w:fldChar w:fldCharType="end"/>
      </w:r>
      <w:r w:rsidRPr="00C74BC6">
        <w:rPr>
          <w:rFonts w:eastAsia="Times New Roman" w:cstheme="minorHAnsi"/>
          <w:szCs w:val="24"/>
        </w:rPr>
        <w:t>).</w:t>
      </w:r>
    </w:p>
    <w:p w14:paraId="6D2183B5" w14:textId="074D37C9" w:rsidR="001E12AF" w:rsidRPr="00C74BC6" w:rsidRDefault="00714D37" w:rsidP="006A3727">
      <w:pPr>
        <w:pStyle w:val="a3"/>
        <w:rPr>
          <w:rFonts w:cstheme="minorHAnsi"/>
        </w:rPr>
      </w:pPr>
      <w:bookmarkStart w:id="6" w:name="_Ref45796314"/>
      <w:bookmarkStart w:id="7" w:name="_Toc68854164"/>
      <w:r w:rsidRPr="00C74BC6">
        <w:rPr>
          <w:rFonts w:cstheme="minorHAnsi"/>
        </w:rPr>
        <w:lastRenderedPageBreak/>
        <w:t>Фигура</w:t>
      </w:r>
      <w:r w:rsidR="00AA0CDB" w:rsidRPr="00C74BC6">
        <w:rPr>
          <w:rFonts w:cstheme="minorHAnsi"/>
        </w:rPr>
        <w:t xml:space="preserve"> </w:t>
      </w:r>
      <w:r w:rsidR="00874605" w:rsidRPr="00C74BC6">
        <w:rPr>
          <w:rFonts w:cstheme="minorHAnsi"/>
        </w:rPr>
        <w:fldChar w:fldCharType="begin"/>
      </w:r>
      <w:r w:rsidR="00874605" w:rsidRPr="00C74BC6">
        <w:rPr>
          <w:rFonts w:cstheme="minorHAnsi"/>
        </w:rPr>
        <w:instrText xml:space="preserve"> SEQ Фигура \* ARABIC </w:instrText>
      </w:r>
      <w:r w:rsidR="00874605" w:rsidRPr="00C74BC6">
        <w:rPr>
          <w:rFonts w:cstheme="minorHAnsi"/>
        </w:rPr>
        <w:fldChar w:fldCharType="separate"/>
      </w:r>
      <w:r w:rsidR="00180F6E">
        <w:rPr>
          <w:rFonts w:cstheme="minorHAnsi"/>
          <w:noProof/>
        </w:rPr>
        <w:t>2</w:t>
      </w:r>
      <w:r w:rsidR="00874605" w:rsidRPr="00C74BC6">
        <w:rPr>
          <w:rFonts w:cstheme="minorHAnsi"/>
        </w:rPr>
        <w:fldChar w:fldCharType="end"/>
      </w:r>
      <w:r w:rsidR="00874605" w:rsidRPr="00C74BC6">
        <w:rPr>
          <w:rFonts w:cstheme="minorHAnsi"/>
        </w:rPr>
        <w:t xml:space="preserve">. </w:t>
      </w:r>
      <w:bookmarkEnd w:id="6"/>
      <w:r w:rsidR="001E12AF" w:rsidRPr="00C74BC6">
        <w:rPr>
          <w:rFonts w:cstheme="minorHAnsi"/>
        </w:rPr>
        <w:t>Дял на населението в България, обслужвано от системи за организирано сметосъбиране</w:t>
      </w:r>
      <w:r w:rsidR="00F053BD" w:rsidRPr="00C74BC6">
        <w:rPr>
          <w:rFonts w:cstheme="minorHAnsi"/>
        </w:rPr>
        <w:t xml:space="preserve"> – общо за страната</w:t>
      </w:r>
      <w:r w:rsidR="001E12AF" w:rsidRPr="00C74BC6">
        <w:rPr>
          <w:rFonts w:cstheme="minorHAnsi"/>
        </w:rPr>
        <w:t>, в %</w:t>
      </w:r>
      <w:bookmarkEnd w:id="7"/>
    </w:p>
    <w:p w14:paraId="590CF878" w14:textId="01088DA4" w:rsidR="00FF06C5" w:rsidRPr="00C74BC6" w:rsidRDefault="00FF06C5" w:rsidP="006A3727">
      <w:pPr>
        <w:pStyle w:val="FootnoteText"/>
        <w:jc w:val="center"/>
        <w:rPr>
          <w:rFonts w:cstheme="minorHAnsi"/>
          <w:lang w:val="bg-BG"/>
        </w:rPr>
      </w:pPr>
      <w:r w:rsidRPr="00C74BC6">
        <w:rPr>
          <w:rFonts w:cstheme="minorHAnsi"/>
          <w:noProof/>
        </w:rPr>
        <w:drawing>
          <wp:inline distT="0" distB="0" distL="0" distR="0" wp14:anchorId="5A77D435" wp14:editId="0AA0B382">
            <wp:extent cx="6189640" cy="371475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97343" cy="3719373"/>
                    </a:xfrm>
                    <a:prstGeom prst="rect">
                      <a:avLst/>
                    </a:prstGeom>
                    <a:noFill/>
                  </pic:spPr>
                </pic:pic>
              </a:graphicData>
            </a:graphic>
          </wp:inline>
        </w:drawing>
      </w:r>
    </w:p>
    <w:p w14:paraId="3C946511" w14:textId="6E840050" w:rsidR="00DE425B" w:rsidRPr="00C74BC6" w:rsidRDefault="00DE425B" w:rsidP="006A3727">
      <w:pPr>
        <w:pStyle w:val="FootnoteText"/>
        <w:jc w:val="center"/>
        <w:rPr>
          <w:rFonts w:cstheme="minorHAnsi"/>
          <w:lang w:val="bg-BG"/>
        </w:rPr>
      </w:pPr>
      <w:r w:rsidRPr="00C74BC6">
        <w:rPr>
          <w:rFonts w:cstheme="minorHAnsi"/>
          <w:lang w:val="bg-BG"/>
        </w:rPr>
        <w:t>Източник: НСИ</w:t>
      </w:r>
    </w:p>
    <w:p w14:paraId="70244D5B" w14:textId="7A042834" w:rsidR="0059221F" w:rsidRPr="00C74BC6" w:rsidRDefault="0059221F" w:rsidP="0059221F">
      <w:pPr>
        <w:jc w:val="center"/>
        <w:rPr>
          <w:rFonts w:cstheme="minorHAnsi"/>
          <w:lang w:eastAsia="bg-BG"/>
        </w:rPr>
      </w:pPr>
    </w:p>
    <w:p w14:paraId="38CEEDB7" w14:textId="41A28418" w:rsidR="001E12AF" w:rsidRPr="00C74BC6" w:rsidRDefault="00714D37" w:rsidP="006A3727">
      <w:pPr>
        <w:pStyle w:val="a3"/>
        <w:rPr>
          <w:rFonts w:cstheme="minorHAnsi"/>
        </w:rPr>
      </w:pPr>
      <w:bookmarkStart w:id="8" w:name="_Toc68854165"/>
      <w:r w:rsidRPr="00C74BC6">
        <w:rPr>
          <w:rFonts w:cstheme="minorHAnsi"/>
        </w:rPr>
        <w:t>Фигура</w:t>
      </w:r>
      <w:r w:rsidR="00AA0CDB" w:rsidRPr="00C74BC6">
        <w:rPr>
          <w:rFonts w:cstheme="minorHAnsi"/>
        </w:rPr>
        <w:t xml:space="preserve"> </w:t>
      </w:r>
      <w:r w:rsidR="00874605" w:rsidRPr="00C74BC6">
        <w:rPr>
          <w:rFonts w:cstheme="minorHAnsi"/>
        </w:rPr>
        <w:fldChar w:fldCharType="begin"/>
      </w:r>
      <w:r w:rsidR="00874605" w:rsidRPr="00C74BC6">
        <w:rPr>
          <w:rFonts w:cstheme="minorHAnsi"/>
        </w:rPr>
        <w:instrText xml:space="preserve"> SEQ Фигура \* ARABIC </w:instrText>
      </w:r>
      <w:r w:rsidR="00874605" w:rsidRPr="00C74BC6">
        <w:rPr>
          <w:rFonts w:cstheme="minorHAnsi"/>
        </w:rPr>
        <w:fldChar w:fldCharType="separate"/>
      </w:r>
      <w:r w:rsidR="00180F6E">
        <w:rPr>
          <w:rFonts w:cstheme="minorHAnsi"/>
          <w:noProof/>
        </w:rPr>
        <w:t>3</w:t>
      </w:r>
      <w:r w:rsidR="00874605" w:rsidRPr="00C74BC6">
        <w:rPr>
          <w:rFonts w:cstheme="minorHAnsi"/>
        </w:rPr>
        <w:fldChar w:fldCharType="end"/>
      </w:r>
      <w:r w:rsidR="00874605" w:rsidRPr="00C74BC6">
        <w:rPr>
          <w:rFonts w:cstheme="minorHAnsi"/>
        </w:rPr>
        <w:t xml:space="preserve">. </w:t>
      </w:r>
      <w:r w:rsidR="001E12AF" w:rsidRPr="00C74BC6">
        <w:rPr>
          <w:rFonts w:cstheme="minorHAnsi"/>
        </w:rPr>
        <w:t>Нарастване на броя на обслужваните населени места (1999-</w:t>
      </w:r>
      <w:r w:rsidR="00293164" w:rsidRPr="00C74BC6">
        <w:rPr>
          <w:rFonts w:cstheme="minorHAnsi"/>
        </w:rPr>
        <w:t>2018</w:t>
      </w:r>
      <w:r w:rsidR="001E12AF" w:rsidRPr="00C74BC6">
        <w:rPr>
          <w:rFonts w:cstheme="minorHAnsi"/>
        </w:rPr>
        <w:t xml:space="preserve"> г.)</w:t>
      </w:r>
      <w:bookmarkEnd w:id="8"/>
    </w:p>
    <w:p w14:paraId="45EBF321" w14:textId="12D76394" w:rsidR="00FF06C5" w:rsidRPr="00C74BC6" w:rsidRDefault="00FF06C5" w:rsidP="006A3727">
      <w:pPr>
        <w:pStyle w:val="FootnoteText"/>
        <w:jc w:val="center"/>
        <w:rPr>
          <w:rFonts w:cstheme="minorHAnsi"/>
          <w:lang w:val="bg-BG"/>
        </w:rPr>
      </w:pPr>
      <w:r w:rsidRPr="00C74BC6">
        <w:rPr>
          <w:rFonts w:cstheme="minorHAnsi"/>
          <w:noProof/>
        </w:rPr>
        <w:drawing>
          <wp:inline distT="0" distB="0" distL="0" distR="0" wp14:anchorId="576C0422" wp14:editId="12417353">
            <wp:extent cx="5705475" cy="314740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0209" cy="3150015"/>
                    </a:xfrm>
                    <a:prstGeom prst="rect">
                      <a:avLst/>
                    </a:prstGeom>
                    <a:noFill/>
                  </pic:spPr>
                </pic:pic>
              </a:graphicData>
            </a:graphic>
          </wp:inline>
        </w:drawing>
      </w:r>
    </w:p>
    <w:p w14:paraId="75826250" w14:textId="513DAB92" w:rsidR="001E12AF" w:rsidRPr="00C74BC6" w:rsidRDefault="001E12AF" w:rsidP="006A3727">
      <w:pPr>
        <w:pStyle w:val="FootnoteText"/>
        <w:jc w:val="center"/>
        <w:rPr>
          <w:rFonts w:cstheme="minorHAnsi"/>
          <w:lang w:val="bg-BG"/>
        </w:rPr>
      </w:pPr>
      <w:r w:rsidRPr="00C74BC6">
        <w:rPr>
          <w:rFonts w:cstheme="minorHAnsi"/>
          <w:lang w:val="bg-BG"/>
        </w:rPr>
        <w:t>Източник: НСИ</w:t>
      </w:r>
    </w:p>
    <w:p w14:paraId="2602994A" w14:textId="77777777" w:rsidR="001E12AF" w:rsidRPr="00C74BC6" w:rsidRDefault="001E12AF" w:rsidP="001E12AF">
      <w:pPr>
        <w:spacing w:before="120"/>
        <w:rPr>
          <w:rFonts w:cstheme="minorHAnsi"/>
          <w:szCs w:val="24"/>
        </w:rPr>
      </w:pPr>
    </w:p>
    <w:p w14:paraId="4CBF7A08" w14:textId="77777777" w:rsidR="001E12AF" w:rsidRPr="00C74BC6" w:rsidRDefault="001E12AF" w:rsidP="001E12AF">
      <w:pPr>
        <w:keepNext/>
        <w:spacing w:before="120"/>
        <w:rPr>
          <w:rFonts w:cstheme="minorHAnsi"/>
          <w:szCs w:val="24"/>
        </w:rPr>
      </w:pPr>
      <w:r w:rsidRPr="00C74BC6">
        <w:rPr>
          <w:rFonts w:cstheme="minorHAnsi"/>
          <w:b/>
          <w:i/>
          <w:szCs w:val="24"/>
        </w:rPr>
        <w:lastRenderedPageBreak/>
        <w:t>Норма на натрупване на отпадъците</w:t>
      </w:r>
    </w:p>
    <w:p w14:paraId="5A2AC18F" w14:textId="5EF04B14" w:rsidR="002163D1" w:rsidRPr="00C74BC6" w:rsidRDefault="001E12AF" w:rsidP="001E12AF">
      <w:pPr>
        <w:spacing w:before="120"/>
        <w:rPr>
          <w:rFonts w:eastAsia="Times New Roman" w:cstheme="minorHAnsi"/>
          <w:szCs w:val="24"/>
        </w:rPr>
      </w:pPr>
      <w:r w:rsidRPr="00C74BC6">
        <w:rPr>
          <w:rFonts w:cstheme="minorHAnsi"/>
          <w:szCs w:val="24"/>
        </w:rPr>
        <w:t xml:space="preserve">Важен показател за управление на отпадъците е нормата на натрупване на отпадъците, представена като количеството на образуваните битови отпадъци за година на човек от населението. </w:t>
      </w:r>
      <w:r w:rsidRPr="00C74BC6">
        <w:rPr>
          <w:rFonts w:eastAsia="Times New Roman" w:cstheme="minorHAnsi"/>
          <w:szCs w:val="24"/>
        </w:rPr>
        <w:t xml:space="preserve">През десетгодишния период </w:t>
      </w:r>
      <w:r w:rsidR="002C4D83" w:rsidRPr="00C74BC6">
        <w:rPr>
          <w:rFonts w:eastAsia="Times New Roman" w:cstheme="minorHAnsi"/>
          <w:szCs w:val="24"/>
        </w:rPr>
        <w:t>2008</w:t>
      </w:r>
      <w:r w:rsidRPr="00C74BC6">
        <w:rPr>
          <w:rFonts w:eastAsia="Times New Roman" w:cstheme="minorHAnsi"/>
          <w:szCs w:val="24"/>
        </w:rPr>
        <w:t>-201</w:t>
      </w:r>
      <w:r w:rsidR="002C4D83" w:rsidRPr="00C74BC6">
        <w:rPr>
          <w:rFonts w:eastAsia="Times New Roman" w:cstheme="minorHAnsi"/>
          <w:szCs w:val="24"/>
        </w:rPr>
        <w:t>8</w:t>
      </w:r>
      <w:r w:rsidRPr="00C74BC6">
        <w:rPr>
          <w:rFonts w:eastAsia="Times New Roman" w:cstheme="minorHAnsi"/>
          <w:szCs w:val="24"/>
        </w:rPr>
        <w:t xml:space="preserve"> г. по данни на НСИ образуваните битови отпадъци на човек от населението в България намаляват значително от </w:t>
      </w:r>
      <w:r w:rsidR="002C4D83" w:rsidRPr="00C74BC6">
        <w:rPr>
          <w:rFonts w:eastAsia="Times New Roman" w:cstheme="minorHAnsi"/>
          <w:szCs w:val="24"/>
        </w:rPr>
        <w:t xml:space="preserve">590 </w:t>
      </w:r>
      <w:r w:rsidRPr="00C74BC6">
        <w:rPr>
          <w:rFonts w:eastAsia="Times New Roman" w:cstheme="minorHAnsi"/>
          <w:szCs w:val="24"/>
        </w:rPr>
        <w:t xml:space="preserve">до </w:t>
      </w:r>
      <w:r w:rsidR="002163D1" w:rsidRPr="00C74BC6">
        <w:rPr>
          <w:rFonts w:eastAsia="Times New Roman" w:cstheme="minorHAnsi"/>
          <w:szCs w:val="24"/>
        </w:rPr>
        <w:t>407</w:t>
      </w:r>
      <w:r w:rsidR="002C4D83" w:rsidRPr="00C74BC6">
        <w:rPr>
          <w:rFonts w:eastAsia="Times New Roman" w:cstheme="minorHAnsi"/>
          <w:szCs w:val="24"/>
        </w:rPr>
        <w:t xml:space="preserve"> </w:t>
      </w:r>
      <w:r w:rsidRPr="00C74BC6">
        <w:rPr>
          <w:rFonts w:cstheme="minorHAnsi"/>
          <w:szCs w:val="24"/>
        </w:rPr>
        <w:t>кг/жител/година</w:t>
      </w:r>
      <w:r w:rsidRPr="00C74BC6">
        <w:rPr>
          <w:rFonts w:eastAsia="Times New Roman" w:cstheme="minorHAnsi"/>
          <w:szCs w:val="24"/>
        </w:rPr>
        <w:t xml:space="preserve">. </w:t>
      </w:r>
    </w:p>
    <w:p w14:paraId="2D0C9930" w14:textId="496F4158" w:rsidR="001E12AF" w:rsidRPr="00C74BC6" w:rsidRDefault="001E12AF" w:rsidP="001E12AF">
      <w:pPr>
        <w:spacing w:before="120"/>
        <w:rPr>
          <w:rFonts w:eastAsia="MS Mincho" w:cstheme="minorHAnsi"/>
          <w:bCs/>
          <w:color w:val="000000"/>
          <w:szCs w:val="24"/>
          <w:lang w:eastAsia="bg-BG"/>
        </w:rPr>
      </w:pPr>
      <w:r w:rsidRPr="00C74BC6">
        <w:rPr>
          <w:rFonts w:eastAsia="MS Mincho" w:cstheme="minorHAnsi"/>
          <w:bCs/>
          <w:color w:val="000000"/>
          <w:szCs w:val="24"/>
          <w:lang w:eastAsia="bg-BG"/>
        </w:rPr>
        <w:t>Данните на Евростат през 201</w:t>
      </w:r>
      <w:r w:rsidR="0033355A" w:rsidRPr="00C74BC6">
        <w:rPr>
          <w:rFonts w:eastAsia="MS Mincho" w:cstheme="minorHAnsi"/>
          <w:bCs/>
          <w:color w:val="000000"/>
          <w:szCs w:val="24"/>
          <w:lang w:eastAsia="bg-BG"/>
        </w:rPr>
        <w:t>8</w:t>
      </w:r>
      <w:r w:rsidRPr="00C74BC6">
        <w:rPr>
          <w:rFonts w:eastAsia="MS Mincho" w:cstheme="minorHAnsi"/>
          <w:bCs/>
          <w:color w:val="000000"/>
          <w:szCs w:val="24"/>
          <w:lang w:eastAsia="bg-BG"/>
        </w:rPr>
        <w:t xml:space="preserve"> г. показват</w:t>
      </w:r>
      <w:r w:rsidRPr="00C74BC6">
        <w:rPr>
          <w:rFonts w:cstheme="minorHAnsi"/>
          <w:szCs w:val="24"/>
        </w:rPr>
        <w:t xml:space="preserve"> </w:t>
      </w:r>
      <w:r w:rsidRPr="00C74BC6">
        <w:rPr>
          <w:rFonts w:eastAsia="MS Mincho" w:cstheme="minorHAnsi"/>
          <w:bCs/>
          <w:color w:val="000000"/>
          <w:szCs w:val="24"/>
          <w:lang w:eastAsia="bg-BG"/>
        </w:rPr>
        <w:t xml:space="preserve">съществени различия в страните-членки на ЕС, като нормата на натрупване варира от </w:t>
      </w:r>
      <w:r w:rsidR="0033355A" w:rsidRPr="00C74BC6">
        <w:rPr>
          <w:rFonts w:eastAsia="MS Mincho" w:cstheme="minorHAnsi"/>
          <w:bCs/>
          <w:color w:val="000000"/>
          <w:szCs w:val="24"/>
          <w:lang w:eastAsia="bg-BG"/>
        </w:rPr>
        <w:t>226</w:t>
      </w:r>
      <w:r w:rsidRPr="00C74BC6">
        <w:rPr>
          <w:rFonts w:cstheme="minorHAnsi"/>
          <w:szCs w:val="24"/>
        </w:rPr>
        <w:t xml:space="preserve"> кг/жител/година в </w:t>
      </w:r>
      <w:r w:rsidR="0033355A" w:rsidRPr="00C74BC6">
        <w:rPr>
          <w:rFonts w:cstheme="minorHAnsi"/>
          <w:szCs w:val="24"/>
        </w:rPr>
        <w:t xml:space="preserve">Косово </w:t>
      </w:r>
      <w:r w:rsidRPr="00C74BC6">
        <w:rPr>
          <w:rFonts w:cstheme="minorHAnsi"/>
          <w:szCs w:val="24"/>
        </w:rPr>
        <w:t xml:space="preserve">и </w:t>
      </w:r>
      <w:r w:rsidR="0033355A" w:rsidRPr="00C74BC6">
        <w:rPr>
          <w:rFonts w:eastAsia="MS Mincho" w:cstheme="minorHAnsi"/>
          <w:bCs/>
          <w:color w:val="000000"/>
          <w:szCs w:val="24"/>
          <w:lang w:eastAsia="bg-BG"/>
        </w:rPr>
        <w:t>272</w:t>
      </w:r>
      <w:r w:rsidRPr="00C74BC6">
        <w:rPr>
          <w:rFonts w:cstheme="minorHAnsi"/>
        </w:rPr>
        <w:t xml:space="preserve"> </w:t>
      </w:r>
      <w:r w:rsidRPr="00C74BC6">
        <w:rPr>
          <w:rFonts w:eastAsia="MS Mincho" w:cstheme="minorHAnsi"/>
          <w:bCs/>
          <w:color w:val="000000"/>
          <w:szCs w:val="24"/>
          <w:lang w:eastAsia="bg-BG"/>
        </w:rPr>
        <w:t xml:space="preserve">кг/жител/година в </w:t>
      </w:r>
      <w:r w:rsidR="0033355A" w:rsidRPr="00C74BC6">
        <w:rPr>
          <w:rFonts w:eastAsia="MS Mincho" w:cstheme="minorHAnsi"/>
          <w:bCs/>
          <w:color w:val="000000"/>
          <w:szCs w:val="24"/>
          <w:lang w:eastAsia="bg-BG"/>
        </w:rPr>
        <w:t>Румъния</w:t>
      </w:r>
      <w:r w:rsidR="002C4D83" w:rsidRPr="00C74BC6">
        <w:rPr>
          <w:rFonts w:eastAsia="MS Mincho" w:cstheme="minorHAnsi"/>
          <w:bCs/>
          <w:color w:val="000000"/>
          <w:szCs w:val="24"/>
          <w:lang w:eastAsia="bg-BG"/>
        </w:rPr>
        <w:t xml:space="preserve"> </w:t>
      </w:r>
      <w:r w:rsidR="00213D74" w:rsidRPr="00C74BC6">
        <w:rPr>
          <w:rFonts w:eastAsia="MS Mincho" w:cstheme="minorHAnsi"/>
          <w:bCs/>
          <w:color w:val="000000"/>
          <w:szCs w:val="24"/>
          <w:lang w:eastAsia="bg-BG"/>
        </w:rPr>
        <w:t xml:space="preserve">до </w:t>
      </w:r>
      <w:r w:rsidR="0033355A" w:rsidRPr="00C74BC6">
        <w:rPr>
          <w:rFonts w:eastAsia="MS Mincho" w:cstheme="minorHAnsi"/>
          <w:bCs/>
          <w:color w:val="000000"/>
          <w:szCs w:val="24"/>
          <w:lang w:eastAsia="bg-BG"/>
        </w:rPr>
        <w:t>814</w:t>
      </w:r>
      <w:r w:rsidR="00213D74" w:rsidRPr="00C74BC6">
        <w:rPr>
          <w:rFonts w:eastAsia="MS Mincho" w:cstheme="minorHAnsi"/>
          <w:bCs/>
          <w:color w:val="000000"/>
          <w:szCs w:val="24"/>
          <w:lang w:eastAsia="bg-BG"/>
        </w:rPr>
        <w:t xml:space="preserve"> кг/жител/година в </w:t>
      </w:r>
      <w:r w:rsidR="0033355A" w:rsidRPr="00C74BC6">
        <w:rPr>
          <w:rFonts w:eastAsia="MS Mincho" w:cstheme="minorHAnsi"/>
          <w:bCs/>
          <w:color w:val="000000"/>
          <w:szCs w:val="24"/>
          <w:lang w:eastAsia="bg-BG"/>
        </w:rPr>
        <w:t>Дания</w:t>
      </w:r>
      <w:r w:rsidR="00213D74" w:rsidRPr="00C74BC6">
        <w:rPr>
          <w:rFonts w:eastAsia="MS Mincho" w:cstheme="minorHAnsi"/>
          <w:bCs/>
          <w:color w:val="000000"/>
          <w:szCs w:val="24"/>
          <w:lang w:eastAsia="bg-BG"/>
        </w:rPr>
        <w:t xml:space="preserve"> и </w:t>
      </w:r>
      <w:r w:rsidR="0033355A" w:rsidRPr="00C74BC6">
        <w:rPr>
          <w:rFonts w:eastAsia="MS Mincho" w:cstheme="minorHAnsi"/>
          <w:bCs/>
          <w:color w:val="000000"/>
          <w:szCs w:val="24"/>
          <w:lang w:eastAsia="bg-BG"/>
        </w:rPr>
        <w:t>729</w:t>
      </w:r>
      <w:r w:rsidRPr="00C74BC6">
        <w:rPr>
          <w:rFonts w:eastAsia="MS Mincho" w:cstheme="minorHAnsi"/>
          <w:bCs/>
          <w:color w:val="000000"/>
          <w:szCs w:val="24"/>
          <w:lang w:eastAsia="bg-BG"/>
        </w:rPr>
        <w:t xml:space="preserve"> </w:t>
      </w:r>
      <w:r w:rsidRPr="00C74BC6">
        <w:rPr>
          <w:rFonts w:cstheme="minorHAnsi"/>
          <w:szCs w:val="24"/>
        </w:rPr>
        <w:t>кг/жител/година</w:t>
      </w:r>
      <w:r w:rsidRPr="00C74BC6">
        <w:rPr>
          <w:rFonts w:eastAsia="MS Mincho" w:cstheme="minorHAnsi"/>
          <w:bCs/>
          <w:color w:val="000000"/>
          <w:szCs w:val="24"/>
          <w:lang w:eastAsia="bg-BG"/>
        </w:rPr>
        <w:t xml:space="preserve"> в </w:t>
      </w:r>
      <w:r w:rsidR="0033355A" w:rsidRPr="00C74BC6">
        <w:rPr>
          <w:rFonts w:eastAsia="MS Mincho" w:cstheme="minorHAnsi"/>
          <w:bCs/>
          <w:color w:val="000000"/>
          <w:szCs w:val="24"/>
          <w:lang w:eastAsia="bg-BG"/>
        </w:rPr>
        <w:t>Норвегия</w:t>
      </w:r>
      <w:r w:rsidRPr="00C74BC6">
        <w:rPr>
          <w:rFonts w:eastAsia="MS Mincho" w:cstheme="minorHAnsi"/>
          <w:bCs/>
          <w:color w:val="000000"/>
          <w:szCs w:val="24"/>
          <w:lang w:eastAsia="bg-BG"/>
        </w:rPr>
        <w:t>.</w:t>
      </w:r>
    </w:p>
    <w:p w14:paraId="575D8095" w14:textId="4C2AB63E" w:rsidR="001E12AF" w:rsidRPr="00C74BC6" w:rsidRDefault="001E12AF" w:rsidP="001E12AF">
      <w:pPr>
        <w:spacing w:before="120"/>
        <w:rPr>
          <w:rFonts w:cstheme="minorHAnsi"/>
          <w:szCs w:val="24"/>
        </w:rPr>
      </w:pPr>
      <w:r w:rsidRPr="00C74BC6">
        <w:rPr>
          <w:rFonts w:cstheme="minorHAnsi"/>
          <w:szCs w:val="24"/>
        </w:rPr>
        <w:t>Сравнението на нормата на натрупване на битовите отпадъци за 201</w:t>
      </w:r>
      <w:r w:rsidR="00225C08" w:rsidRPr="00C74BC6">
        <w:rPr>
          <w:rFonts w:cstheme="minorHAnsi"/>
          <w:szCs w:val="24"/>
        </w:rPr>
        <w:t>8</w:t>
      </w:r>
      <w:r w:rsidRPr="00C74BC6">
        <w:rPr>
          <w:rFonts w:cstheme="minorHAnsi"/>
          <w:szCs w:val="24"/>
        </w:rPr>
        <w:t xml:space="preserve"> г. в България с този показател за другите страни в Европа е представено на следващата диаграма.</w:t>
      </w:r>
    </w:p>
    <w:p w14:paraId="38E1B090" w14:textId="2ED60B08" w:rsidR="00137948" w:rsidRPr="00C74BC6" w:rsidRDefault="00714D37" w:rsidP="006A3727">
      <w:pPr>
        <w:pStyle w:val="a3"/>
        <w:rPr>
          <w:rFonts w:cstheme="minorHAnsi"/>
        </w:rPr>
      </w:pPr>
      <w:bookmarkStart w:id="9" w:name="_Toc68854166"/>
      <w:r w:rsidRPr="00C74BC6">
        <w:rPr>
          <w:rFonts w:cstheme="minorHAnsi"/>
        </w:rPr>
        <w:t>Фигура</w:t>
      </w:r>
      <w:r w:rsidR="00AA0CDB" w:rsidRPr="00C74BC6">
        <w:rPr>
          <w:rFonts w:cstheme="minorHAnsi"/>
        </w:rPr>
        <w:t xml:space="preserve"> </w:t>
      </w:r>
      <w:r w:rsidR="00874605" w:rsidRPr="00C74BC6">
        <w:rPr>
          <w:rFonts w:cstheme="minorHAnsi"/>
        </w:rPr>
        <w:fldChar w:fldCharType="begin"/>
      </w:r>
      <w:r w:rsidR="00874605" w:rsidRPr="00C74BC6">
        <w:rPr>
          <w:rFonts w:cstheme="minorHAnsi"/>
        </w:rPr>
        <w:instrText xml:space="preserve"> SEQ Фигура \* ARABIC </w:instrText>
      </w:r>
      <w:r w:rsidR="00874605" w:rsidRPr="00C74BC6">
        <w:rPr>
          <w:rFonts w:cstheme="minorHAnsi"/>
        </w:rPr>
        <w:fldChar w:fldCharType="separate"/>
      </w:r>
      <w:r w:rsidR="00180F6E">
        <w:rPr>
          <w:rFonts w:cstheme="minorHAnsi"/>
          <w:noProof/>
        </w:rPr>
        <w:t>4</w:t>
      </w:r>
      <w:r w:rsidR="00874605" w:rsidRPr="00C74BC6">
        <w:rPr>
          <w:rFonts w:cstheme="minorHAnsi"/>
        </w:rPr>
        <w:fldChar w:fldCharType="end"/>
      </w:r>
      <w:r w:rsidR="00874605" w:rsidRPr="00C74BC6">
        <w:rPr>
          <w:rFonts w:cstheme="minorHAnsi"/>
        </w:rPr>
        <w:t xml:space="preserve">. </w:t>
      </w:r>
      <w:r w:rsidR="00137948" w:rsidRPr="00C74BC6">
        <w:rPr>
          <w:rFonts w:cstheme="minorHAnsi"/>
        </w:rPr>
        <w:t>Образувани битови отпадъци в България и други европейски страни за 201</w:t>
      </w:r>
      <w:r w:rsidR="006E7DC2" w:rsidRPr="00C74BC6">
        <w:rPr>
          <w:rFonts w:cstheme="minorHAnsi"/>
        </w:rPr>
        <w:t>8</w:t>
      </w:r>
      <w:r w:rsidR="00137948" w:rsidRPr="00C74BC6">
        <w:rPr>
          <w:rFonts w:cstheme="minorHAnsi"/>
        </w:rPr>
        <w:t xml:space="preserve"> г. (кг/жител/година)</w:t>
      </w:r>
      <w:bookmarkEnd w:id="9"/>
    </w:p>
    <w:p w14:paraId="705F7A6E" w14:textId="124C211A" w:rsidR="00175E0B" w:rsidRPr="00C74BC6" w:rsidRDefault="00175E0B" w:rsidP="00137948">
      <w:pPr>
        <w:spacing w:before="120"/>
        <w:jc w:val="center"/>
        <w:rPr>
          <w:rFonts w:cstheme="minorHAnsi"/>
          <w:sz w:val="20"/>
          <w:szCs w:val="20"/>
        </w:rPr>
      </w:pPr>
      <w:r w:rsidRPr="00C74BC6">
        <w:rPr>
          <w:rFonts w:cstheme="minorHAnsi"/>
          <w:noProof/>
          <w:sz w:val="20"/>
          <w:szCs w:val="20"/>
          <w:lang w:val="en-US"/>
        </w:rPr>
        <w:drawing>
          <wp:inline distT="0" distB="0" distL="0" distR="0" wp14:anchorId="219213DD" wp14:editId="35D34773">
            <wp:extent cx="6211570" cy="3023808"/>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33778" cy="3034619"/>
                    </a:xfrm>
                    <a:prstGeom prst="rect">
                      <a:avLst/>
                    </a:prstGeom>
                    <a:noFill/>
                  </pic:spPr>
                </pic:pic>
              </a:graphicData>
            </a:graphic>
          </wp:inline>
        </w:drawing>
      </w:r>
    </w:p>
    <w:p w14:paraId="5706ED4F" w14:textId="4810CD3F" w:rsidR="001E12AF" w:rsidRPr="00C74BC6" w:rsidRDefault="00137948" w:rsidP="00137948">
      <w:pPr>
        <w:spacing w:before="120"/>
        <w:jc w:val="center"/>
        <w:rPr>
          <w:rFonts w:cstheme="minorHAnsi"/>
          <w:sz w:val="20"/>
          <w:szCs w:val="20"/>
        </w:rPr>
      </w:pPr>
      <w:r w:rsidRPr="00C74BC6">
        <w:rPr>
          <w:rFonts w:cstheme="minorHAnsi"/>
          <w:sz w:val="20"/>
          <w:szCs w:val="20"/>
        </w:rPr>
        <w:t>Източник: Евростат</w:t>
      </w:r>
    </w:p>
    <w:p w14:paraId="3FCADDEB" w14:textId="46742B94" w:rsidR="001E12AF" w:rsidRPr="00C74BC6" w:rsidRDefault="001E12AF" w:rsidP="001E12AF">
      <w:pPr>
        <w:spacing w:before="120"/>
        <w:rPr>
          <w:rFonts w:eastAsia="MS Mincho" w:cstheme="minorHAnsi"/>
          <w:bCs/>
          <w:color w:val="000000"/>
          <w:szCs w:val="24"/>
          <w:lang w:eastAsia="bg-BG"/>
        </w:rPr>
      </w:pPr>
      <w:r w:rsidRPr="00C74BC6">
        <w:rPr>
          <w:rFonts w:eastAsia="MS Mincho" w:cstheme="minorHAnsi"/>
          <w:bCs/>
          <w:color w:val="000000"/>
          <w:szCs w:val="24"/>
          <w:lang w:eastAsia="bg-BG"/>
        </w:rPr>
        <w:t>Докато в България</w:t>
      </w:r>
      <w:r w:rsidR="00175E0B" w:rsidRPr="00C74BC6">
        <w:rPr>
          <w:rFonts w:eastAsia="MS Mincho" w:cstheme="minorHAnsi"/>
          <w:bCs/>
          <w:color w:val="000000"/>
          <w:szCs w:val="24"/>
          <w:lang w:eastAsia="bg-BG"/>
        </w:rPr>
        <w:t xml:space="preserve"> </w:t>
      </w:r>
      <w:r w:rsidRPr="00C74BC6">
        <w:rPr>
          <w:rFonts w:eastAsia="MS Mincho" w:cstheme="minorHAnsi"/>
          <w:bCs/>
          <w:color w:val="000000"/>
          <w:szCs w:val="24"/>
          <w:lang w:eastAsia="bg-BG"/>
        </w:rPr>
        <w:t>количествата образувани отпадъци стабилно намаляват, други страни са постигнали стабилизиране на количествата образувани отпадъци (</w:t>
      </w:r>
      <w:r w:rsidR="00DC67C0" w:rsidRPr="00C74BC6">
        <w:rPr>
          <w:rFonts w:eastAsia="MS Mincho" w:cstheme="minorHAnsi"/>
          <w:bCs/>
          <w:color w:val="000000"/>
          <w:szCs w:val="24"/>
          <w:lang w:eastAsia="bg-BG"/>
        </w:rPr>
        <w:t>Франция, Австрия</w:t>
      </w:r>
      <w:r w:rsidRPr="00C74BC6">
        <w:rPr>
          <w:rFonts w:eastAsia="MS Mincho" w:cstheme="minorHAnsi"/>
          <w:bCs/>
          <w:color w:val="000000"/>
          <w:szCs w:val="24"/>
          <w:lang w:eastAsia="bg-BG"/>
        </w:rPr>
        <w:t xml:space="preserve">, </w:t>
      </w:r>
      <w:r w:rsidR="00DC67C0" w:rsidRPr="00C74BC6">
        <w:rPr>
          <w:rFonts w:eastAsia="MS Mincho" w:cstheme="minorHAnsi"/>
          <w:bCs/>
          <w:color w:val="000000"/>
          <w:szCs w:val="24"/>
          <w:lang w:eastAsia="bg-BG"/>
        </w:rPr>
        <w:t xml:space="preserve">Швейцария </w:t>
      </w:r>
      <w:r w:rsidRPr="00C74BC6">
        <w:rPr>
          <w:rFonts w:eastAsia="MS Mincho" w:cstheme="minorHAnsi"/>
          <w:bCs/>
          <w:color w:val="000000"/>
          <w:szCs w:val="24"/>
          <w:lang w:eastAsia="bg-BG"/>
        </w:rPr>
        <w:t>и др.), а в някои от страните се запазва тенденция на постоянно увеличение (</w:t>
      </w:r>
      <w:r w:rsidR="00DC67C0" w:rsidRPr="00C74BC6">
        <w:rPr>
          <w:rFonts w:eastAsia="MS Mincho" w:cstheme="minorHAnsi"/>
          <w:bCs/>
          <w:color w:val="000000"/>
          <w:szCs w:val="24"/>
          <w:lang w:eastAsia="bg-BG"/>
        </w:rPr>
        <w:t xml:space="preserve">Чехия, Дания, Естония, Литва, Словакия </w:t>
      </w:r>
      <w:r w:rsidRPr="00C74BC6">
        <w:rPr>
          <w:rFonts w:eastAsia="MS Mincho" w:cstheme="minorHAnsi"/>
          <w:bCs/>
          <w:color w:val="000000"/>
          <w:szCs w:val="24"/>
          <w:lang w:eastAsia="bg-BG"/>
        </w:rPr>
        <w:t xml:space="preserve">и др.). </w:t>
      </w:r>
    </w:p>
    <w:p w14:paraId="5D9E2E7C" w14:textId="77777777" w:rsidR="001E12AF" w:rsidRPr="00C74BC6" w:rsidRDefault="001E12AF" w:rsidP="001E12AF">
      <w:pPr>
        <w:rPr>
          <w:rFonts w:cstheme="minorHAnsi"/>
          <w:b/>
          <w:i/>
          <w:szCs w:val="24"/>
        </w:rPr>
      </w:pPr>
    </w:p>
    <w:p w14:paraId="5E93B7E2" w14:textId="77777777" w:rsidR="00B313EC" w:rsidRPr="00C74BC6" w:rsidRDefault="00B313EC">
      <w:pPr>
        <w:spacing w:after="0"/>
        <w:jc w:val="left"/>
        <w:rPr>
          <w:rFonts w:cstheme="minorHAnsi"/>
          <w:b/>
          <w:i/>
          <w:szCs w:val="24"/>
        </w:rPr>
      </w:pPr>
      <w:r w:rsidRPr="00C74BC6">
        <w:rPr>
          <w:rFonts w:cstheme="minorHAnsi"/>
          <w:b/>
          <w:i/>
          <w:szCs w:val="24"/>
        </w:rPr>
        <w:br w:type="page"/>
      </w:r>
    </w:p>
    <w:p w14:paraId="186A3273" w14:textId="22FCFD72" w:rsidR="001E12AF" w:rsidRPr="00C74BC6" w:rsidRDefault="001E12AF" w:rsidP="001E12AF">
      <w:pPr>
        <w:spacing w:before="120"/>
        <w:rPr>
          <w:rFonts w:cstheme="minorHAnsi"/>
          <w:b/>
          <w:i/>
          <w:szCs w:val="24"/>
        </w:rPr>
      </w:pPr>
      <w:r w:rsidRPr="00C74BC6">
        <w:rPr>
          <w:rFonts w:cstheme="minorHAnsi"/>
          <w:b/>
          <w:i/>
          <w:szCs w:val="24"/>
        </w:rPr>
        <w:lastRenderedPageBreak/>
        <w:t>Повторно използване, рециклиране, оползотворяване и обезвреждане на битовите отпадъци</w:t>
      </w:r>
    </w:p>
    <w:p w14:paraId="3D1E32BB" w14:textId="7FA14FBF" w:rsidR="001E12AF" w:rsidRPr="00C74BC6" w:rsidRDefault="001E12AF" w:rsidP="001E12AF">
      <w:pPr>
        <w:spacing w:before="120"/>
        <w:rPr>
          <w:rFonts w:eastAsia="Times New Roman" w:cstheme="minorHAnsi"/>
          <w:szCs w:val="24"/>
        </w:rPr>
      </w:pPr>
      <w:r w:rsidRPr="00C74BC6">
        <w:rPr>
          <w:rFonts w:eastAsia="Times New Roman" w:cstheme="minorHAnsi"/>
          <w:szCs w:val="24"/>
        </w:rPr>
        <w:t xml:space="preserve">Въпреки че </w:t>
      </w:r>
      <w:r w:rsidR="00ED3148" w:rsidRPr="00C74BC6">
        <w:rPr>
          <w:rFonts w:eastAsia="Times New Roman" w:cstheme="minorHAnsi"/>
          <w:szCs w:val="24"/>
        </w:rPr>
        <w:t xml:space="preserve">в </w:t>
      </w:r>
      <w:r w:rsidRPr="00C74BC6">
        <w:rPr>
          <w:rFonts w:eastAsia="Times New Roman" w:cstheme="minorHAnsi"/>
          <w:szCs w:val="24"/>
        </w:rPr>
        <w:t>България</w:t>
      </w:r>
      <w:r w:rsidR="00ED3148" w:rsidRPr="00C74BC6">
        <w:rPr>
          <w:rFonts w:eastAsia="Times New Roman" w:cstheme="minorHAnsi"/>
          <w:szCs w:val="24"/>
        </w:rPr>
        <w:t xml:space="preserve"> </w:t>
      </w:r>
      <w:r w:rsidRPr="00C74BC6">
        <w:rPr>
          <w:rFonts w:eastAsia="Times New Roman" w:cstheme="minorHAnsi"/>
          <w:szCs w:val="24"/>
        </w:rPr>
        <w:t xml:space="preserve">е </w:t>
      </w:r>
      <w:r w:rsidR="00ED3148" w:rsidRPr="00C74BC6">
        <w:rPr>
          <w:rFonts w:eastAsia="Times New Roman" w:cstheme="minorHAnsi"/>
          <w:szCs w:val="24"/>
        </w:rPr>
        <w:t xml:space="preserve">констатирана положителна </w:t>
      </w:r>
      <w:r w:rsidRPr="00C74BC6">
        <w:rPr>
          <w:rFonts w:eastAsia="Times New Roman" w:cstheme="minorHAnsi"/>
          <w:szCs w:val="24"/>
        </w:rPr>
        <w:t>тенденци</w:t>
      </w:r>
      <w:r w:rsidR="00ED3148" w:rsidRPr="00C74BC6">
        <w:rPr>
          <w:rFonts w:eastAsia="Times New Roman" w:cstheme="minorHAnsi"/>
          <w:szCs w:val="24"/>
        </w:rPr>
        <w:t>я</w:t>
      </w:r>
      <w:r w:rsidRPr="00C74BC6">
        <w:rPr>
          <w:rFonts w:eastAsia="Times New Roman" w:cstheme="minorHAnsi"/>
          <w:szCs w:val="24"/>
        </w:rPr>
        <w:t xml:space="preserve"> относно образуваните битови отпадъци на жител, страната ни все още е с много високи нива на депонираните битови отпадъци</w:t>
      </w:r>
      <w:r w:rsidR="00ED3148" w:rsidRPr="00C74BC6">
        <w:rPr>
          <w:rFonts w:eastAsia="Times New Roman" w:cstheme="minorHAnsi"/>
          <w:szCs w:val="24"/>
        </w:rPr>
        <w:t xml:space="preserve"> спрямо останалите страни-членки</w:t>
      </w:r>
      <w:r w:rsidR="00C51F5B" w:rsidRPr="00C74BC6">
        <w:rPr>
          <w:rFonts w:eastAsia="Times New Roman" w:cstheme="minorHAnsi"/>
          <w:szCs w:val="24"/>
        </w:rPr>
        <w:t xml:space="preserve"> на ЕС</w:t>
      </w:r>
      <w:r w:rsidRPr="00C74BC6">
        <w:rPr>
          <w:rFonts w:eastAsia="Times New Roman" w:cstheme="minorHAnsi"/>
          <w:szCs w:val="24"/>
        </w:rPr>
        <w:t>.</w:t>
      </w:r>
    </w:p>
    <w:p w14:paraId="63647E7D" w14:textId="2EFD0DC1" w:rsidR="00C51F5B" w:rsidRPr="00C74BC6" w:rsidRDefault="00C51F5B" w:rsidP="00C51F5B">
      <w:pPr>
        <w:rPr>
          <w:rFonts w:cstheme="minorHAnsi"/>
          <w:szCs w:val="24"/>
        </w:rPr>
      </w:pPr>
      <w:r w:rsidRPr="00C74BC6">
        <w:rPr>
          <w:rFonts w:cstheme="minorHAnsi"/>
          <w:szCs w:val="24"/>
        </w:rPr>
        <w:t>В България количеството на депонирани отпадъци намалява с по-бързи темпове от средното за ЕС</w:t>
      </w:r>
      <w:r w:rsidR="00C75ED8" w:rsidRPr="00C74BC6">
        <w:rPr>
          <w:rFonts w:cstheme="minorHAnsi"/>
          <w:szCs w:val="24"/>
        </w:rPr>
        <w:t xml:space="preserve"> в периода 2008-2018 г.</w:t>
      </w:r>
      <w:r w:rsidRPr="00C74BC6">
        <w:rPr>
          <w:rFonts w:cstheme="minorHAnsi"/>
          <w:szCs w:val="24"/>
        </w:rPr>
        <w:t xml:space="preserve">, но в </w:t>
      </w:r>
      <w:r w:rsidR="00C75ED8" w:rsidRPr="00C74BC6">
        <w:rPr>
          <w:rFonts w:cstheme="minorHAnsi"/>
          <w:szCs w:val="24"/>
        </w:rPr>
        <w:t>нашата страна</w:t>
      </w:r>
      <w:r w:rsidRPr="00C74BC6">
        <w:rPr>
          <w:rFonts w:cstheme="minorHAnsi"/>
          <w:szCs w:val="24"/>
        </w:rPr>
        <w:t xml:space="preserve"> се депонират почти два пъти повече битови отпадъци на жител от средноевропейското ниво</w:t>
      </w:r>
      <w:r w:rsidR="00435235" w:rsidRPr="00C74BC6">
        <w:rPr>
          <w:rFonts w:cstheme="minorHAnsi"/>
          <w:szCs w:val="24"/>
        </w:rPr>
        <w:t>.</w:t>
      </w:r>
    </w:p>
    <w:p w14:paraId="21556C1C" w14:textId="4E3AEBD3" w:rsidR="00C51F5B" w:rsidRPr="00C74BC6" w:rsidRDefault="00C51F5B" w:rsidP="006A3727">
      <w:pPr>
        <w:pStyle w:val="a2"/>
        <w:rPr>
          <w:rFonts w:cstheme="minorHAnsi"/>
        </w:rPr>
      </w:pPr>
      <w:bookmarkStart w:id="10" w:name="_Toc68854115"/>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1</w:t>
      </w:r>
      <w:r w:rsidRPr="00C74BC6">
        <w:rPr>
          <w:rFonts w:cstheme="minorHAnsi"/>
        </w:rPr>
        <w:fldChar w:fldCharType="end"/>
      </w:r>
      <w:r w:rsidRPr="00C74BC6">
        <w:rPr>
          <w:rFonts w:cstheme="minorHAnsi"/>
        </w:rPr>
        <w:t>. Депонирани битови отпадъци, кг/жител/година</w:t>
      </w:r>
      <w:bookmarkEnd w:id="10"/>
    </w:p>
    <w:tbl>
      <w:tblPr>
        <w:tblW w:w="5452" w:type="pct"/>
        <w:jc w:val="center"/>
        <w:tblLook w:val="04A0" w:firstRow="1" w:lastRow="0" w:firstColumn="1" w:lastColumn="0" w:noHBand="0" w:noVBand="1"/>
      </w:tblPr>
      <w:tblGrid>
        <w:gridCol w:w="1181"/>
        <w:gridCol w:w="869"/>
        <w:gridCol w:w="869"/>
        <w:gridCol w:w="869"/>
        <w:gridCol w:w="869"/>
        <w:gridCol w:w="869"/>
        <w:gridCol w:w="869"/>
        <w:gridCol w:w="869"/>
        <w:gridCol w:w="868"/>
        <w:gridCol w:w="868"/>
        <w:gridCol w:w="868"/>
      </w:tblGrid>
      <w:tr w:rsidR="00C51F5B" w:rsidRPr="00C74BC6" w14:paraId="6CE45D04" w14:textId="77777777" w:rsidTr="007F358F">
        <w:trPr>
          <w:trHeight w:val="341"/>
          <w:jc w:val="center"/>
        </w:trPr>
        <w:tc>
          <w:tcPr>
            <w:tcW w:w="598" w:type="pct"/>
            <w:tcBorders>
              <w:top w:val="single" w:sz="8" w:space="0" w:color="auto"/>
              <w:left w:val="single" w:sz="8" w:space="0" w:color="auto"/>
              <w:bottom w:val="single" w:sz="8" w:space="0" w:color="auto"/>
              <w:right w:val="single" w:sz="8" w:space="0" w:color="auto"/>
            </w:tcBorders>
            <w:shd w:val="clear" w:color="000000" w:fill="9CC2E5"/>
            <w:vAlign w:val="bottom"/>
            <w:hideMark/>
          </w:tcPr>
          <w:p w14:paraId="65213AD2" w14:textId="77777777" w:rsidR="00C51F5B" w:rsidRPr="00C74BC6" w:rsidRDefault="00C51F5B" w:rsidP="007F358F">
            <w:pPr>
              <w:spacing w:after="0"/>
              <w:jc w:val="center"/>
              <w:rPr>
                <w:rFonts w:eastAsia="Times New Roman" w:cstheme="minorHAnsi"/>
                <w:b/>
                <w:bCs/>
                <w:color w:val="000000"/>
                <w:sz w:val="22"/>
              </w:rPr>
            </w:pPr>
            <w:r w:rsidRPr="00C74BC6">
              <w:rPr>
                <w:rFonts w:eastAsia="Times New Roman" w:cstheme="minorHAnsi"/>
                <w:b/>
                <w:bCs/>
                <w:color w:val="000000"/>
                <w:sz w:val="22"/>
              </w:rPr>
              <w:t> </w:t>
            </w:r>
          </w:p>
        </w:tc>
        <w:tc>
          <w:tcPr>
            <w:tcW w:w="440" w:type="pct"/>
            <w:tcBorders>
              <w:top w:val="single" w:sz="8" w:space="0" w:color="auto"/>
              <w:left w:val="nil"/>
              <w:bottom w:val="single" w:sz="8" w:space="0" w:color="auto"/>
              <w:right w:val="single" w:sz="8" w:space="0" w:color="auto"/>
            </w:tcBorders>
            <w:shd w:val="clear" w:color="000000" w:fill="9CC2E5"/>
            <w:vAlign w:val="center"/>
            <w:hideMark/>
          </w:tcPr>
          <w:p w14:paraId="46DA8386" w14:textId="77777777" w:rsidR="00C51F5B" w:rsidRPr="00C74BC6" w:rsidRDefault="00C51F5B" w:rsidP="007F358F">
            <w:pPr>
              <w:spacing w:after="0"/>
              <w:jc w:val="center"/>
              <w:rPr>
                <w:rFonts w:eastAsia="Times New Roman" w:cstheme="minorHAnsi"/>
                <w:b/>
                <w:bCs/>
                <w:color w:val="000000"/>
                <w:sz w:val="22"/>
              </w:rPr>
            </w:pPr>
            <w:r w:rsidRPr="00C74BC6">
              <w:rPr>
                <w:rFonts w:eastAsia="Times New Roman" w:cstheme="minorHAnsi"/>
                <w:b/>
                <w:bCs/>
                <w:sz w:val="22"/>
              </w:rPr>
              <w:t xml:space="preserve">2009 </w:t>
            </w:r>
          </w:p>
        </w:tc>
        <w:tc>
          <w:tcPr>
            <w:tcW w:w="440" w:type="pct"/>
            <w:tcBorders>
              <w:top w:val="single" w:sz="8" w:space="0" w:color="auto"/>
              <w:left w:val="nil"/>
              <w:bottom w:val="single" w:sz="8" w:space="0" w:color="auto"/>
              <w:right w:val="single" w:sz="8" w:space="0" w:color="auto"/>
            </w:tcBorders>
            <w:shd w:val="clear" w:color="000000" w:fill="9CC2E5"/>
            <w:vAlign w:val="center"/>
            <w:hideMark/>
          </w:tcPr>
          <w:p w14:paraId="47F48179" w14:textId="77777777" w:rsidR="00C51F5B" w:rsidRPr="00C74BC6" w:rsidRDefault="00C51F5B" w:rsidP="007F358F">
            <w:pPr>
              <w:spacing w:after="0"/>
              <w:jc w:val="center"/>
              <w:rPr>
                <w:rFonts w:eastAsia="Times New Roman" w:cstheme="minorHAnsi"/>
                <w:b/>
                <w:bCs/>
                <w:color w:val="000000"/>
                <w:sz w:val="22"/>
              </w:rPr>
            </w:pPr>
            <w:r w:rsidRPr="00C74BC6">
              <w:rPr>
                <w:rFonts w:eastAsia="Times New Roman" w:cstheme="minorHAnsi"/>
                <w:b/>
                <w:bCs/>
                <w:sz w:val="22"/>
              </w:rPr>
              <w:t xml:space="preserve">2010 </w:t>
            </w:r>
          </w:p>
        </w:tc>
        <w:tc>
          <w:tcPr>
            <w:tcW w:w="440" w:type="pct"/>
            <w:tcBorders>
              <w:top w:val="single" w:sz="8" w:space="0" w:color="auto"/>
              <w:left w:val="nil"/>
              <w:bottom w:val="single" w:sz="8" w:space="0" w:color="auto"/>
              <w:right w:val="single" w:sz="8" w:space="0" w:color="auto"/>
            </w:tcBorders>
            <w:shd w:val="clear" w:color="000000" w:fill="9CC2E5"/>
            <w:vAlign w:val="center"/>
            <w:hideMark/>
          </w:tcPr>
          <w:p w14:paraId="0A17D7FA" w14:textId="77777777" w:rsidR="00C51F5B" w:rsidRPr="00C74BC6" w:rsidRDefault="00C51F5B" w:rsidP="007F358F">
            <w:pPr>
              <w:spacing w:after="0"/>
              <w:jc w:val="center"/>
              <w:rPr>
                <w:rFonts w:eastAsia="Times New Roman" w:cstheme="minorHAnsi"/>
                <w:b/>
                <w:bCs/>
                <w:color w:val="000000"/>
                <w:sz w:val="22"/>
              </w:rPr>
            </w:pPr>
            <w:r w:rsidRPr="00C74BC6">
              <w:rPr>
                <w:rFonts w:eastAsia="Times New Roman" w:cstheme="minorHAnsi"/>
                <w:b/>
                <w:bCs/>
                <w:sz w:val="22"/>
              </w:rPr>
              <w:t xml:space="preserve">2011 </w:t>
            </w:r>
          </w:p>
        </w:tc>
        <w:tc>
          <w:tcPr>
            <w:tcW w:w="440" w:type="pct"/>
            <w:tcBorders>
              <w:top w:val="single" w:sz="8" w:space="0" w:color="auto"/>
              <w:left w:val="nil"/>
              <w:bottom w:val="single" w:sz="8" w:space="0" w:color="auto"/>
              <w:right w:val="single" w:sz="8" w:space="0" w:color="auto"/>
            </w:tcBorders>
            <w:shd w:val="clear" w:color="000000" w:fill="9CC2E5"/>
            <w:vAlign w:val="center"/>
            <w:hideMark/>
          </w:tcPr>
          <w:p w14:paraId="4FC53D34" w14:textId="77777777" w:rsidR="00C51F5B" w:rsidRPr="00C74BC6" w:rsidRDefault="00C51F5B" w:rsidP="007F358F">
            <w:pPr>
              <w:spacing w:after="0"/>
              <w:jc w:val="center"/>
              <w:rPr>
                <w:rFonts w:eastAsia="Times New Roman" w:cstheme="minorHAnsi"/>
                <w:b/>
                <w:bCs/>
                <w:color w:val="000000"/>
                <w:sz w:val="22"/>
              </w:rPr>
            </w:pPr>
            <w:r w:rsidRPr="00C74BC6">
              <w:rPr>
                <w:rFonts w:eastAsia="Times New Roman" w:cstheme="minorHAnsi"/>
                <w:b/>
                <w:bCs/>
                <w:sz w:val="22"/>
              </w:rPr>
              <w:t xml:space="preserve">2012 </w:t>
            </w:r>
          </w:p>
        </w:tc>
        <w:tc>
          <w:tcPr>
            <w:tcW w:w="440" w:type="pct"/>
            <w:tcBorders>
              <w:top w:val="single" w:sz="8" w:space="0" w:color="auto"/>
              <w:left w:val="nil"/>
              <w:bottom w:val="single" w:sz="8" w:space="0" w:color="auto"/>
              <w:right w:val="single" w:sz="8" w:space="0" w:color="auto"/>
            </w:tcBorders>
            <w:shd w:val="clear" w:color="000000" w:fill="9CC2E5"/>
            <w:vAlign w:val="center"/>
            <w:hideMark/>
          </w:tcPr>
          <w:p w14:paraId="5CC9D43F" w14:textId="77777777" w:rsidR="00C51F5B" w:rsidRPr="00C74BC6" w:rsidRDefault="00C51F5B" w:rsidP="007F358F">
            <w:pPr>
              <w:spacing w:after="0"/>
              <w:jc w:val="center"/>
              <w:rPr>
                <w:rFonts w:eastAsia="Times New Roman" w:cstheme="minorHAnsi"/>
                <w:b/>
                <w:bCs/>
                <w:color w:val="000000"/>
                <w:sz w:val="22"/>
              </w:rPr>
            </w:pPr>
            <w:r w:rsidRPr="00C74BC6">
              <w:rPr>
                <w:rFonts w:eastAsia="Times New Roman" w:cstheme="minorHAnsi"/>
                <w:b/>
                <w:bCs/>
                <w:sz w:val="22"/>
              </w:rPr>
              <w:t xml:space="preserve">2013 </w:t>
            </w:r>
          </w:p>
        </w:tc>
        <w:tc>
          <w:tcPr>
            <w:tcW w:w="440" w:type="pct"/>
            <w:tcBorders>
              <w:top w:val="single" w:sz="8" w:space="0" w:color="auto"/>
              <w:left w:val="nil"/>
              <w:bottom w:val="single" w:sz="8" w:space="0" w:color="auto"/>
              <w:right w:val="single" w:sz="8" w:space="0" w:color="auto"/>
            </w:tcBorders>
            <w:shd w:val="clear" w:color="000000" w:fill="9CC2E5"/>
            <w:vAlign w:val="center"/>
            <w:hideMark/>
          </w:tcPr>
          <w:p w14:paraId="45E0655B" w14:textId="77777777" w:rsidR="00C51F5B" w:rsidRPr="00C74BC6" w:rsidRDefault="00C51F5B" w:rsidP="007F358F">
            <w:pPr>
              <w:spacing w:after="0"/>
              <w:jc w:val="center"/>
              <w:rPr>
                <w:rFonts w:eastAsia="Times New Roman" w:cstheme="minorHAnsi"/>
                <w:b/>
                <w:bCs/>
                <w:color w:val="000000"/>
                <w:sz w:val="22"/>
              </w:rPr>
            </w:pPr>
            <w:r w:rsidRPr="00C74BC6">
              <w:rPr>
                <w:rFonts w:eastAsia="Times New Roman" w:cstheme="minorHAnsi"/>
                <w:b/>
                <w:bCs/>
                <w:sz w:val="22"/>
              </w:rPr>
              <w:t xml:space="preserve">2014 </w:t>
            </w:r>
          </w:p>
        </w:tc>
        <w:tc>
          <w:tcPr>
            <w:tcW w:w="440" w:type="pct"/>
            <w:tcBorders>
              <w:top w:val="single" w:sz="8" w:space="0" w:color="auto"/>
              <w:left w:val="nil"/>
              <w:bottom w:val="single" w:sz="8" w:space="0" w:color="auto"/>
              <w:right w:val="single" w:sz="8" w:space="0" w:color="auto"/>
            </w:tcBorders>
            <w:shd w:val="clear" w:color="000000" w:fill="9CC2E5"/>
            <w:vAlign w:val="center"/>
            <w:hideMark/>
          </w:tcPr>
          <w:p w14:paraId="4C9D202F" w14:textId="77777777" w:rsidR="00C51F5B" w:rsidRPr="00C74BC6" w:rsidRDefault="00C51F5B" w:rsidP="007F358F">
            <w:pPr>
              <w:spacing w:after="0"/>
              <w:jc w:val="center"/>
              <w:rPr>
                <w:rFonts w:eastAsia="Times New Roman" w:cstheme="minorHAnsi"/>
                <w:b/>
                <w:bCs/>
                <w:color w:val="000000"/>
                <w:sz w:val="22"/>
              </w:rPr>
            </w:pPr>
            <w:r w:rsidRPr="00C74BC6">
              <w:rPr>
                <w:rFonts w:eastAsia="Times New Roman" w:cstheme="minorHAnsi"/>
                <w:b/>
                <w:bCs/>
                <w:sz w:val="22"/>
              </w:rPr>
              <w:t xml:space="preserve">2015 </w:t>
            </w:r>
          </w:p>
        </w:tc>
        <w:tc>
          <w:tcPr>
            <w:tcW w:w="440" w:type="pct"/>
            <w:tcBorders>
              <w:top w:val="single" w:sz="8" w:space="0" w:color="auto"/>
              <w:left w:val="nil"/>
              <w:bottom w:val="single" w:sz="8" w:space="0" w:color="auto"/>
              <w:right w:val="single" w:sz="8" w:space="0" w:color="auto"/>
            </w:tcBorders>
            <w:shd w:val="clear" w:color="000000" w:fill="9CC2E5"/>
            <w:vAlign w:val="center"/>
            <w:hideMark/>
          </w:tcPr>
          <w:p w14:paraId="42E899E5" w14:textId="77777777" w:rsidR="00C51F5B" w:rsidRPr="00C74BC6" w:rsidRDefault="00C51F5B" w:rsidP="007F358F">
            <w:pPr>
              <w:spacing w:after="0"/>
              <w:jc w:val="center"/>
              <w:rPr>
                <w:rFonts w:eastAsia="Times New Roman" w:cstheme="minorHAnsi"/>
                <w:b/>
                <w:bCs/>
                <w:color w:val="000000"/>
                <w:sz w:val="22"/>
              </w:rPr>
            </w:pPr>
            <w:r w:rsidRPr="00C74BC6">
              <w:rPr>
                <w:rFonts w:eastAsia="Times New Roman" w:cstheme="minorHAnsi"/>
                <w:b/>
                <w:bCs/>
                <w:sz w:val="22"/>
              </w:rPr>
              <w:t xml:space="preserve">2016 </w:t>
            </w:r>
          </w:p>
        </w:tc>
        <w:tc>
          <w:tcPr>
            <w:tcW w:w="440" w:type="pct"/>
            <w:tcBorders>
              <w:top w:val="single" w:sz="8" w:space="0" w:color="auto"/>
              <w:left w:val="nil"/>
              <w:bottom w:val="single" w:sz="8" w:space="0" w:color="auto"/>
              <w:right w:val="single" w:sz="8" w:space="0" w:color="auto"/>
            </w:tcBorders>
            <w:shd w:val="clear" w:color="000000" w:fill="9CC2E5"/>
            <w:vAlign w:val="center"/>
            <w:hideMark/>
          </w:tcPr>
          <w:p w14:paraId="7064B277" w14:textId="77777777" w:rsidR="00C51F5B" w:rsidRPr="00C74BC6" w:rsidRDefault="00C51F5B" w:rsidP="007F358F">
            <w:pPr>
              <w:spacing w:after="0"/>
              <w:jc w:val="center"/>
              <w:rPr>
                <w:rFonts w:eastAsia="Times New Roman" w:cstheme="minorHAnsi"/>
                <w:b/>
                <w:bCs/>
                <w:color w:val="000000"/>
                <w:sz w:val="22"/>
              </w:rPr>
            </w:pPr>
            <w:r w:rsidRPr="00C74BC6">
              <w:rPr>
                <w:rFonts w:eastAsia="Times New Roman" w:cstheme="minorHAnsi"/>
                <w:b/>
                <w:bCs/>
                <w:sz w:val="22"/>
              </w:rPr>
              <w:t xml:space="preserve">2017 </w:t>
            </w:r>
          </w:p>
        </w:tc>
        <w:tc>
          <w:tcPr>
            <w:tcW w:w="440" w:type="pct"/>
            <w:tcBorders>
              <w:top w:val="single" w:sz="8" w:space="0" w:color="auto"/>
              <w:left w:val="nil"/>
              <w:bottom w:val="single" w:sz="8" w:space="0" w:color="auto"/>
              <w:right w:val="single" w:sz="8" w:space="0" w:color="auto"/>
            </w:tcBorders>
            <w:shd w:val="clear" w:color="000000" w:fill="9CC2E5"/>
            <w:vAlign w:val="center"/>
            <w:hideMark/>
          </w:tcPr>
          <w:p w14:paraId="621F7BFC" w14:textId="77777777" w:rsidR="00C51F5B" w:rsidRPr="00C74BC6" w:rsidRDefault="00C51F5B" w:rsidP="007F358F">
            <w:pPr>
              <w:spacing w:after="0"/>
              <w:jc w:val="center"/>
              <w:rPr>
                <w:rFonts w:eastAsia="Times New Roman" w:cstheme="minorHAnsi"/>
                <w:b/>
                <w:bCs/>
                <w:color w:val="000000"/>
                <w:sz w:val="22"/>
              </w:rPr>
            </w:pPr>
            <w:r w:rsidRPr="00C74BC6">
              <w:rPr>
                <w:rFonts w:eastAsia="Times New Roman" w:cstheme="minorHAnsi"/>
                <w:b/>
                <w:bCs/>
                <w:sz w:val="22"/>
              </w:rPr>
              <w:t xml:space="preserve">2018 </w:t>
            </w:r>
          </w:p>
        </w:tc>
      </w:tr>
      <w:tr w:rsidR="00C51F5B" w:rsidRPr="00C74BC6" w14:paraId="730B68B7" w14:textId="77777777" w:rsidTr="0001453D">
        <w:trPr>
          <w:trHeight w:val="193"/>
          <w:jc w:val="center"/>
        </w:trPr>
        <w:tc>
          <w:tcPr>
            <w:tcW w:w="598" w:type="pct"/>
            <w:tcBorders>
              <w:top w:val="nil"/>
              <w:left w:val="single" w:sz="8" w:space="0" w:color="auto"/>
              <w:bottom w:val="single" w:sz="8" w:space="0" w:color="auto"/>
              <w:right w:val="single" w:sz="8" w:space="0" w:color="auto"/>
            </w:tcBorders>
            <w:shd w:val="clear" w:color="auto" w:fill="auto"/>
            <w:vAlign w:val="bottom"/>
            <w:hideMark/>
          </w:tcPr>
          <w:p w14:paraId="0FD166EE" w14:textId="77777777" w:rsidR="00C51F5B" w:rsidRPr="00C74BC6" w:rsidRDefault="00C51F5B" w:rsidP="007F358F">
            <w:pPr>
              <w:spacing w:after="0"/>
              <w:jc w:val="left"/>
              <w:rPr>
                <w:rFonts w:eastAsia="Times New Roman" w:cstheme="minorHAnsi"/>
                <w:color w:val="000000"/>
                <w:sz w:val="22"/>
              </w:rPr>
            </w:pPr>
            <w:r w:rsidRPr="00C74BC6">
              <w:rPr>
                <w:rFonts w:eastAsia="Times New Roman" w:cstheme="minorHAnsi"/>
                <w:color w:val="000000"/>
                <w:sz w:val="22"/>
              </w:rPr>
              <w:t>Средно за ЕС- 27 държави (от 2020)</w:t>
            </w:r>
          </w:p>
        </w:tc>
        <w:tc>
          <w:tcPr>
            <w:tcW w:w="440" w:type="pct"/>
            <w:tcBorders>
              <w:top w:val="nil"/>
              <w:left w:val="nil"/>
              <w:bottom w:val="single" w:sz="8" w:space="0" w:color="auto"/>
              <w:right w:val="single" w:sz="8" w:space="0" w:color="auto"/>
            </w:tcBorders>
            <w:shd w:val="clear" w:color="auto" w:fill="auto"/>
            <w:vAlign w:val="center"/>
            <w:hideMark/>
          </w:tcPr>
          <w:p w14:paraId="6F667154"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186</w:t>
            </w:r>
          </w:p>
        </w:tc>
        <w:tc>
          <w:tcPr>
            <w:tcW w:w="440" w:type="pct"/>
            <w:tcBorders>
              <w:top w:val="nil"/>
              <w:left w:val="nil"/>
              <w:bottom w:val="single" w:sz="8" w:space="0" w:color="auto"/>
              <w:right w:val="single" w:sz="8" w:space="0" w:color="auto"/>
            </w:tcBorders>
            <w:shd w:val="clear" w:color="auto" w:fill="auto"/>
            <w:vAlign w:val="center"/>
            <w:hideMark/>
          </w:tcPr>
          <w:p w14:paraId="48169E8C"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178</w:t>
            </w:r>
          </w:p>
        </w:tc>
        <w:tc>
          <w:tcPr>
            <w:tcW w:w="440" w:type="pct"/>
            <w:tcBorders>
              <w:top w:val="nil"/>
              <w:left w:val="nil"/>
              <w:bottom w:val="single" w:sz="8" w:space="0" w:color="auto"/>
              <w:right w:val="single" w:sz="8" w:space="0" w:color="auto"/>
            </w:tcBorders>
            <w:shd w:val="clear" w:color="auto" w:fill="auto"/>
            <w:vAlign w:val="center"/>
            <w:hideMark/>
          </w:tcPr>
          <w:p w14:paraId="26CD4471"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167</w:t>
            </w:r>
          </w:p>
        </w:tc>
        <w:tc>
          <w:tcPr>
            <w:tcW w:w="440" w:type="pct"/>
            <w:tcBorders>
              <w:top w:val="nil"/>
              <w:left w:val="nil"/>
              <w:bottom w:val="single" w:sz="8" w:space="0" w:color="auto"/>
              <w:right w:val="single" w:sz="8" w:space="0" w:color="auto"/>
            </w:tcBorders>
            <w:shd w:val="clear" w:color="auto" w:fill="auto"/>
            <w:vAlign w:val="center"/>
            <w:hideMark/>
          </w:tcPr>
          <w:p w14:paraId="2BC765E3"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153</w:t>
            </w:r>
          </w:p>
        </w:tc>
        <w:tc>
          <w:tcPr>
            <w:tcW w:w="440" w:type="pct"/>
            <w:tcBorders>
              <w:top w:val="nil"/>
              <w:left w:val="nil"/>
              <w:bottom w:val="single" w:sz="8" w:space="0" w:color="auto"/>
              <w:right w:val="single" w:sz="8" w:space="0" w:color="auto"/>
            </w:tcBorders>
            <w:shd w:val="clear" w:color="auto" w:fill="auto"/>
            <w:vAlign w:val="center"/>
            <w:hideMark/>
          </w:tcPr>
          <w:p w14:paraId="1B9C9035"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142</w:t>
            </w:r>
          </w:p>
        </w:tc>
        <w:tc>
          <w:tcPr>
            <w:tcW w:w="440" w:type="pct"/>
            <w:tcBorders>
              <w:top w:val="nil"/>
              <w:left w:val="nil"/>
              <w:bottom w:val="single" w:sz="8" w:space="0" w:color="auto"/>
              <w:right w:val="single" w:sz="8" w:space="0" w:color="auto"/>
            </w:tcBorders>
            <w:shd w:val="clear" w:color="auto" w:fill="auto"/>
            <w:vAlign w:val="center"/>
            <w:hideMark/>
          </w:tcPr>
          <w:p w14:paraId="6054F374"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134</w:t>
            </w:r>
          </w:p>
        </w:tc>
        <w:tc>
          <w:tcPr>
            <w:tcW w:w="440" w:type="pct"/>
            <w:tcBorders>
              <w:top w:val="nil"/>
              <w:left w:val="nil"/>
              <w:bottom w:val="single" w:sz="8" w:space="0" w:color="auto"/>
              <w:right w:val="single" w:sz="8" w:space="0" w:color="auto"/>
            </w:tcBorders>
            <w:shd w:val="clear" w:color="auto" w:fill="auto"/>
            <w:vAlign w:val="center"/>
            <w:hideMark/>
          </w:tcPr>
          <w:p w14:paraId="360C9DCE"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127</w:t>
            </w:r>
          </w:p>
        </w:tc>
        <w:tc>
          <w:tcPr>
            <w:tcW w:w="440" w:type="pct"/>
            <w:tcBorders>
              <w:top w:val="nil"/>
              <w:left w:val="nil"/>
              <w:bottom w:val="single" w:sz="8" w:space="0" w:color="auto"/>
              <w:right w:val="single" w:sz="8" w:space="0" w:color="auto"/>
            </w:tcBorders>
            <w:shd w:val="clear" w:color="auto" w:fill="auto"/>
            <w:vAlign w:val="center"/>
            <w:hideMark/>
          </w:tcPr>
          <w:p w14:paraId="1D0EBA8F"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121</w:t>
            </w:r>
          </w:p>
        </w:tc>
        <w:tc>
          <w:tcPr>
            <w:tcW w:w="440" w:type="pct"/>
            <w:tcBorders>
              <w:top w:val="nil"/>
              <w:left w:val="nil"/>
              <w:bottom w:val="single" w:sz="8" w:space="0" w:color="auto"/>
              <w:right w:val="single" w:sz="8" w:space="0" w:color="auto"/>
            </w:tcBorders>
            <w:shd w:val="clear" w:color="auto" w:fill="auto"/>
            <w:vAlign w:val="center"/>
            <w:hideMark/>
          </w:tcPr>
          <w:p w14:paraId="5917C7CE"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118</w:t>
            </w:r>
          </w:p>
        </w:tc>
        <w:tc>
          <w:tcPr>
            <w:tcW w:w="440" w:type="pct"/>
            <w:tcBorders>
              <w:top w:val="nil"/>
              <w:left w:val="nil"/>
              <w:bottom w:val="single" w:sz="8" w:space="0" w:color="auto"/>
              <w:right w:val="single" w:sz="8" w:space="0" w:color="auto"/>
            </w:tcBorders>
            <w:shd w:val="clear" w:color="auto" w:fill="auto"/>
            <w:vAlign w:val="center"/>
            <w:hideMark/>
          </w:tcPr>
          <w:p w14:paraId="00590B19"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117</w:t>
            </w:r>
          </w:p>
        </w:tc>
      </w:tr>
      <w:tr w:rsidR="00C51F5B" w:rsidRPr="00C74BC6" w14:paraId="55275ACE" w14:textId="77777777" w:rsidTr="007F358F">
        <w:trPr>
          <w:trHeight w:val="341"/>
          <w:jc w:val="center"/>
        </w:trPr>
        <w:tc>
          <w:tcPr>
            <w:tcW w:w="598" w:type="pct"/>
            <w:tcBorders>
              <w:top w:val="nil"/>
              <w:left w:val="single" w:sz="8" w:space="0" w:color="auto"/>
              <w:bottom w:val="single" w:sz="8" w:space="0" w:color="auto"/>
              <w:right w:val="single" w:sz="8" w:space="0" w:color="auto"/>
            </w:tcBorders>
            <w:shd w:val="clear" w:color="auto" w:fill="auto"/>
            <w:vAlign w:val="bottom"/>
            <w:hideMark/>
          </w:tcPr>
          <w:p w14:paraId="17BD1BE3" w14:textId="77777777" w:rsidR="00C51F5B" w:rsidRPr="00C74BC6" w:rsidRDefault="00C51F5B" w:rsidP="007F358F">
            <w:pPr>
              <w:spacing w:after="0"/>
              <w:jc w:val="left"/>
              <w:rPr>
                <w:rFonts w:eastAsia="Times New Roman" w:cstheme="minorHAnsi"/>
                <w:color w:val="000000"/>
                <w:sz w:val="22"/>
              </w:rPr>
            </w:pPr>
            <w:r w:rsidRPr="00C74BC6">
              <w:rPr>
                <w:rFonts w:eastAsia="Times New Roman" w:cstheme="minorHAnsi"/>
                <w:color w:val="000000"/>
                <w:sz w:val="22"/>
              </w:rPr>
              <w:t>България</w:t>
            </w:r>
          </w:p>
        </w:tc>
        <w:tc>
          <w:tcPr>
            <w:tcW w:w="440" w:type="pct"/>
            <w:tcBorders>
              <w:top w:val="nil"/>
              <w:left w:val="nil"/>
              <w:bottom w:val="single" w:sz="8" w:space="0" w:color="auto"/>
              <w:right w:val="single" w:sz="8" w:space="0" w:color="auto"/>
            </w:tcBorders>
            <w:shd w:val="clear" w:color="auto" w:fill="auto"/>
            <w:vAlign w:val="center"/>
            <w:hideMark/>
          </w:tcPr>
          <w:p w14:paraId="4CE38870"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460</w:t>
            </w:r>
          </w:p>
        </w:tc>
        <w:tc>
          <w:tcPr>
            <w:tcW w:w="440" w:type="pct"/>
            <w:tcBorders>
              <w:top w:val="nil"/>
              <w:left w:val="nil"/>
              <w:bottom w:val="single" w:sz="8" w:space="0" w:color="auto"/>
              <w:right w:val="single" w:sz="8" w:space="0" w:color="auto"/>
            </w:tcBorders>
            <w:shd w:val="clear" w:color="auto" w:fill="auto"/>
            <w:vAlign w:val="center"/>
            <w:hideMark/>
          </w:tcPr>
          <w:p w14:paraId="4FF61AA3"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411</w:t>
            </w:r>
          </w:p>
        </w:tc>
        <w:tc>
          <w:tcPr>
            <w:tcW w:w="440" w:type="pct"/>
            <w:tcBorders>
              <w:top w:val="nil"/>
              <w:left w:val="nil"/>
              <w:bottom w:val="single" w:sz="8" w:space="0" w:color="auto"/>
              <w:right w:val="single" w:sz="8" w:space="0" w:color="auto"/>
            </w:tcBorders>
            <w:shd w:val="clear" w:color="auto" w:fill="auto"/>
            <w:vAlign w:val="center"/>
            <w:hideMark/>
          </w:tcPr>
          <w:p w14:paraId="2F68B2E9"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349</w:t>
            </w:r>
          </w:p>
        </w:tc>
        <w:tc>
          <w:tcPr>
            <w:tcW w:w="440" w:type="pct"/>
            <w:tcBorders>
              <w:top w:val="nil"/>
              <w:left w:val="nil"/>
              <w:bottom w:val="single" w:sz="8" w:space="0" w:color="auto"/>
              <w:right w:val="single" w:sz="8" w:space="0" w:color="auto"/>
            </w:tcBorders>
            <w:shd w:val="clear" w:color="auto" w:fill="auto"/>
            <w:vAlign w:val="center"/>
            <w:hideMark/>
          </w:tcPr>
          <w:p w14:paraId="5EA46A5C"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318</w:t>
            </w:r>
          </w:p>
        </w:tc>
        <w:tc>
          <w:tcPr>
            <w:tcW w:w="440" w:type="pct"/>
            <w:tcBorders>
              <w:top w:val="nil"/>
              <w:left w:val="nil"/>
              <w:bottom w:val="single" w:sz="8" w:space="0" w:color="auto"/>
              <w:right w:val="single" w:sz="8" w:space="0" w:color="auto"/>
            </w:tcBorders>
            <w:shd w:val="clear" w:color="auto" w:fill="auto"/>
            <w:vAlign w:val="center"/>
            <w:hideMark/>
          </w:tcPr>
          <w:p w14:paraId="649143D4"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298</w:t>
            </w:r>
          </w:p>
        </w:tc>
        <w:tc>
          <w:tcPr>
            <w:tcW w:w="440" w:type="pct"/>
            <w:tcBorders>
              <w:top w:val="nil"/>
              <w:left w:val="nil"/>
              <w:bottom w:val="single" w:sz="8" w:space="0" w:color="auto"/>
              <w:right w:val="single" w:sz="8" w:space="0" w:color="auto"/>
            </w:tcBorders>
            <w:shd w:val="clear" w:color="auto" w:fill="auto"/>
            <w:vAlign w:val="center"/>
            <w:hideMark/>
          </w:tcPr>
          <w:p w14:paraId="33E4183F"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307</w:t>
            </w:r>
          </w:p>
        </w:tc>
        <w:tc>
          <w:tcPr>
            <w:tcW w:w="440" w:type="pct"/>
            <w:tcBorders>
              <w:top w:val="nil"/>
              <w:left w:val="nil"/>
              <w:bottom w:val="single" w:sz="8" w:space="0" w:color="auto"/>
              <w:right w:val="single" w:sz="8" w:space="0" w:color="auto"/>
            </w:tcBorders>
            <w:shd w:val="clear" w:color="auto" w:fill="auto"/>
            <w:vAlign w:val="center"/>
            <w:hideMark/>
          </w:tcPr>
          <w:p w14:paraId="508308DF"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278</w:t>
            </w:r>
          </w:p>
        </w:tc>
        <w:tc>
          <w:tcPr>
            <w:tcW w:w="440" w:type="pct"/>
            <w:tcBorders>
              <w:top w:val="nil"/>
              <w:left w:val="nil"/>
              <w:bottom w:val="single" w:sz="8" w:space="0" w:color="auto"/>
              <w:right w:val="single" w:sz="8" w:space="0" w:color="auto"/>
            </w:tcBorders>
            <w:shd w:val="clear" w:color="auto" w:fill="auto"/>
            <w:vAlign w:val="center"/>
            <w:hideMark/>
          </w:tcPr>
          <w:p w14:paraId="4DF820A3"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260</w:t>
            </w:r>
          </w:p>
        </w:tc>
        <w:tc>
          <w:tcPr>
            <w:tcW w:w="440" w:type="pct"/>
            <w:tcBorders>
              <w:top w:val="nil"/>
              <w:left w:val="nil"/>
              <w:bottom w:val="single" w:sz="8" w:space="0" w:color="auto"/>
              <w:right w:val="single" w:sz="8" w:space="0" w:color="auto"/>
            </w:tcBorders>
            <w:shd w:val="clear" w:color="auto" w:fill="auto"/>
            <w:vAlign w:val="center"/>
            <w:hideMark/>
          </w:tcPr>
          <w:p w14:paraId="4308EDF3"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269</w:t>
            </w:r>
          </w:p>
        </w:tc>
        <w:tc>
          <w:tcPr>
            <w:tcW w:w="440" w:type="pct"/>
            <w:tcBorders>
              <w:top w:val="nil"/>
              <w:left w:val="nil"/>
              <w:bottom w:val="single" w:sz="8" w:space="0" w:color="auto"/>
              <w:right w:val="single" w:sz="8" w:space="0" w:color="auto"/>
            </w:tcBorders>
            <w:shd w:val="clear" w:color="auto" w:fill="auto"/>
            <w:vAlign w:val="center"/>
            <w:hideMark/>
          </w:tcPr>
          <w:p w14:paraId="489D49DC" w14:textId="77777777" w:rsidR="00C51F5B" w:rsidRPr="00C74BC6" w:rsidRDefault="00C51F5B" w:rsidP="007F358F">
            <w:pPr>
              <w:spacing w:after="0"/>
              <w:jc w:val="center"/>
              <w:rPr>
                <w:rFonts w:eastAsia="Times New Roman" w:cstheme="minorHAnsi"/>
                <w:color w:val="000000"/>
                <w:sz w:val="22"/>
              </w:rPr>
            </w:pPr>
            <w:r w:rsidRPr="00C74BC6">
              <w:rPr>
                <w:rFonts w:eastAsia="Times New Roman" w:cstheme="minorHAnsi"/>
                <w:color w:val="000000"/>
                <w:sz w:val="22"/>
              </w:rPr>
              <w:t>249</w:t>
            </w:r>
          </w:p>
        </w:tc>
      </w:tr>
    </w:tbl>
    <w:p w14:paraId="61D38187" w14:textId="77777777" w:rsidR="00C51F5B" w:rsidRPr="00C74BC6" w:rsidRDefault="00C51F5B" w:rsidP="00C51F5B">
      <w:pPr>
        <w:jc w:val="center"/>
        <w:rPr>
          <w:rFonts w:cstheme="minorHAnsi"/>
          <w:sz w:val="20"/>
          <w:szCs w:val="20"/>
        </w:rPr>
      </w:pPr>
      <w:r w:rsidRPr="00C74BC6">
        <w:rPr>
          <w:rFonts w:cstheme="minorHAnsi"/>
          <w:sz w:val="20"/>
          <w:szCs w:val="20"/>
        </w:rPr>
        <w:t>Източник: Евростат</w:t>
      </w:r>
    </w:p>
    <w:p w14:paraId="23641AD5" w14:textId="7F6946CC" w:rsidR="00BF4E22" w:rsidRPr="00C74BC6" w:rsidRDefault="00C75ED8" w:rsidP="00C75ED8">
      <w:pPr>
        <w:rPr>
          <w:rFonts w:eastAsia="Times New Roman" w:cstheme="minorHAnsi"/>
          <w:szCs w:val="24"/>
        </w:rPr>
      </w:pPr>
      <w:r w:rsidRPr="00C74BC6">
        <w:rPr>
          <w:rFonts w:eastAsia="Times New Roman" w:cstheme="minorHAnsi"/>
          <w:szCs w:val="24"/>
        </w:rPr>
        <w:t xml:space="preserve">Положителна е тенденцията обаче, </w:t>
      </w:r>
      <w:r w:rsidR="00BF4E22" w:rsidRPr="00C74BC6">
        <w:rPr>
          <w:rFonts w:eastAsia="Times New Roman" w:cstheme="minorHAnsi"/>
          <w:szCs w:val="24"/>
        </w:rPr>
        <w:t xml:space="preserve">че </w:t>
      </w:r>
      <w:r w:rsidRPr="00C74BC6">
        <w:rPr>
          <w:rFonts w:eastAsia="Times New Roman" w:cstheme="minorHAnsi"/>
          <w:szCs w:val="24"/>
        </w:rPr>
        <w:t xml:space="preserve">количеството на </w:t>
      </w:r>
      <w:r w:rsidR="005846BE" w:rsidRPr="00C74BC6">
        <w:rPr>
          <w:rFonts w:eastAsia="Times New Roman" w:cstheme="minorHAnsi"/>
          <w:szCs w:val="24"/>
        </w:rPr>
        <w:t xml:space="preserve">директно </w:t>
      </w:r>
      <w:r w:rsidRPr="00C74BC6">
        <w:rPr>
          <w:rFonts w:eastAsia="Times New Roman" w:cstheme="minorHAnsi"/>
          <w:szCs w:val="24"/>
        </w:rPr>
        <w:t xml:space="preserve">депонираните битови отпадъци </w:t>
      </w:r>
      <w:r w:rsidR="00BF4E22" w:rsidRPr="00C74BC6">
        <w:rPr>
          <w:rFonts w:eastAsia="Times New Roman" w:cstheme="minorHAnsi"/>
          <w:szCs w:val="24"/>
        </w:rPr>
        <w:t xml:space="preserve">за периода 1999-2018 г. </w:t>
      </w:r>
      <w:r w:rsidRPr="00C74BC6">
        <w:rPr>
          <w:rFonts w:eastAsia="Times New Roman" w:cstheme="minorHAnsi"/>
          <w:szCs w:val="24"/>
        </w:rPr>
        <w:t xml:space="preserve">намалява с </w:t>
      </w:r>
      <w:r w:rsidR="005846BE" w:rsidRPr="00C74BC6">
        <w:rPr>
          <w:rFonts w:eastAsia="Times New Roman" w:cstheme="minorHAnsi"/>
          <w:szCs w:val="24"/>
        </w:rPr>
        <w:t>близо</w:t>
      </w:r>
      <w:r w:rsidR="00D96D96" w:rsidRPr="00C74BC6">
        <w:rPr>
          <w:rFonts w:eastAsia="Times New Roman" w:cstheme="minorHAnsi"/>
          <w:szCs w:val="24"/>
        </w:rPr>
        <w:t xml:space="preserve"> 7</w:t>
      </w:r>
      <w:r w:rsidR="005846BE" w:rsidRPr="00C74BC6">
        <w:rPr>
          <w:rFonts w:eastAsia="Times New Roman" w:cstheme="minorHAnsi"/>
          <w:szCs w:val="24"/>
        </w:rPr>
        <w:t>4%</w:t>
      </w:r>
      <w:r w:rsidRPr="00C74BC6">
        <w:rPr>
          <w:rFonts w:eastAsia="Times New Roman" w:cstheme="minorHAnsi"/>
          <w:szCs w:val="24"/>
        </w:rPr>
        <w:t>.</w:t>
      </w:r>
      <w:r w:rsidR="00D96D96" w:rsidRPr="00C74BC6">
        <w:rPr>
          <w:rFonts w:eastAsia="Times New Roman" w:cstheme="minorHAnsi"/>
          <w:szCs w:val="24"/>
        </w:rPr>
        <w:t xml:space="preserve"> Най-ниското ниво на показателя е достигнато през 2018 г., а най-високото – през 2009 г.</w:t>
      </w:r>
      <w:r w:rsidR="009044E1" w:rsidRPr="00C74BC6">
        <w:rPr>
          <w:rFonts w:eastAsia="Times New Roman" w:cstheme="minorHAnsi"/>
          <w:szCs w:val="24"/>
        </w:rPr>
        <w:t xml:space="preserve"> </w:t>
      </w:r>
      <w:r w:rsidR="00BF4E22" w:rsidRPr="00C74BC6">
        <w:rPr>
          <w:rFonts w:eastAsia="Times New Roman" w:cstheme="minorHAnsi"/>
          <w:szCs w:val="24"/>
        </w:rPr>
        <w:t>Общото количество на депонираните битови отпадъци също намалява</w:t>
      </w:r>
      <w:r w:rsidR="00B313EC" w:rsidRPr="00C74BC6">
        <w:rPr>
          <w:rFonts w:eastAsia="Times New Roman" w:cstheme="minorHAnsi"/>
          <w:szCs w:val="24"/>
        </w:rPr>
        <w:t>,</w:t>
      </w:r>
      <w:r w:rsidR="00BF4E22" w:rsidRPr="00C74BC6">
        <w:rPr>
          <w:rFonts w:eastAsia="Times New Roman" w:cstheme="minorHAnsi"/>
          <w:szCs w:val="24"/>
        </w:rPr>
        <w:t xml:space="preserve"> като за периода 2009-2018 г. намалението е почти 50%. Намаленията</w:t>
      </w:r>
      <w:r w:rsidR="009044E1" w:rsidRPr="00C74BC6">
        <w:rPr>
          <w:rFonts w:eastAsia="Times New Roman" w:cstheme="minorHAnsi"/>
          <w:szCs w:val="24"/>
        </w:rPr>
        <w:t xml:space="preserve"> </w:t>
      </w:r>
      <w:r w:rsidR="00BF4E22" w:rsidRPr="00C74BC6">
        <w:rPr>
          <w:rFonts w:eastAsia="Times New Roman" w:cstheme="minorHAnsi"/>
          <w:szCs w:val="24"/>
        </w:rPr>
        <w:t>на количествата на общо депонираните и на директно депонираните битови отпадъци могат</w:t>
      </w:r>
      <w:r w:rsidR="009044E1" w:rsidRPr="00C74BC6">
        <w:rPr>
          <w:rFonts w:eastAsia="Times New Roman" w:cstheme="minorHAnsi"/>
          <w:szCs w:val="24"/>
        </w:rPr>
        <w:t xml:space="preserve"> да се обясн</w:t>
      </w:r>
      <w:r w:rsidR="00BF4E22" w:rsidRPr="00C74BC6">
        <w:rPr>
          <w:rFonts w:eastAsia="Times New Roman" w:cstheme="minorHAnsi"/>
          <w:szCs w:val="24"/>
        </w:rPr>
        <w:t>ят</w:t>
      </w:r>
      <w:r w:rsidR="009044E1" w:rsidRPr="00C74BC6">
        <w:rPr>
          <w:rFonts w:eastAsia="Times New Roman" w:cstheme="minorHAnsi"/>
          <w:szCs w:val="24"/>
        </w:rPr>
        <w:t xml:space="preserve"> </w:t>
      </w:r>
      <w:r w:rsidR="00BF4E22" w:rsidRPr="00C74BC6">
        <w:rPr>
          <w:rFonts w:eastAsia="Times New Roman" w:cstheme="minorHAnsi"/>
          <w:szCs w:val="24"/>
        </w:rPr>
        <w:t xml:space="preserve">най-вече </w:t>
      </w:r>
      <w:r w:rsidR="009044E1" w:rsidRPr="00C74BC6">
        <w:rPr>
          <w:rFonts w:eastAsia="Times New Roman" w:cstheme="minorHAnsi"/>
          <w:szCs w:val="24"/>
        </w:rPr>
        <w:t>с въвеждането в експлоатация на нови инсталации за предварително третиране на битови отпадъци и сепариращи инсталации за смесени битови отпадъци.</w:t>
      </w:r>
    </w:p>
    <w:p w14:paraId="08B361FC" w14:textId="07D9B48D" w:rsidR="00BF4E22" w:rsidRPr="00C74BC6" w:rsidRDefault="00714D37" w:rsidP="006A3727">
      <w:pPr>
        <w:pStyle w:val="a3"/>
        <w:rPr>
          <w:rFonts w:cstheme="minorHAnsi"/>
        </w:rPr>
      </w:pPr>
      <w:bookmarkStart w:id="11" w:name="_Toc68854167"/>
      <w:r w:rsidRPr="00C74BC6">
        <w:rPr>
          <w:rFonts w:cstheme="minorHAnsi"/>
        </w:rPr>
        <w:t>Фигура</w:t>
      </w:r>
      <w:r w:rsidR="00AA0CDB" w:rsidRPr="00C74BC6">
        <w:rPr>
          <w:rFonts w:cstheme="minorHAnsi"/>
        </w:rPr>
        <w:t xml:space="preserve"> </w:t>
      </w:r>
      <w:r w:rsidR="00874605" w:rsidRPr="00C74BC6">
        <w:rPr>
          <w:rFonts w:cstheme="minorHAnsi"/>
        </w:rPr>
        <w:fldChar w:fldCharType="begin"/>
      </w:r>
      <w:r w:rsidR="00874605" w:rsidRPr="00C74BC6">
        <w:rPr>
          <w:rFonts w:cstheme="minorHAnsi"/>
        </w:rPr>
        <w:instrText xml:space="preserve"> SEQ Фигура \* ARABIC </w:instrText>
      </w:r>
      <w:r w:rsidR="00874605" w:rsidRPr="00C74BC6">
        <w:rPr>
          <w:rFonts w:cstheme="minorHAnsi"/>
        </w:rPr>
        <w:fldChar w:fldCharType="separate"/>
      </w:r>
      <w:r w:rsidR="00180F6E">
        <w:rPr>
          <w:rFonts w:cstheme="minorHAnsi"/>
          <w:noProof/>
        </w:rPr>
        <w:t>5</w:t>
      </w:r>
      <w:r w:rsidR="00874605" w:rsidRPr="00C74BC6">
        <w:rPr>
          <w:rFonts w:cstheme="minorHAnsi"/>
        </w:rPr>
        <w:fldChar w:fldCharType="end"/>
      </w:r>
      <w:r w:rsidR="00874605" w:rsidRPr="00C74BC6">
        <w:rPr>
          <w:rFonts w:cstheme="minorHAnsi"/>
        </w:rPr>
        <w:t xml:space="preserve">. </w:t>
      </w:r>
      <w:r w:rsidR="00BF4E22" w:rsidRPr="00C74BC6">
        <w:rPr>
          <w:rFonts w:cstheme="minorHAnsi"/>
        </w:rPr>
        <w:t>Депонирани битови отпадъци в България (2009-2018 г.), хил. тона</w:t>
      </w:r>
      <w:bookmarkEnd w:id="11"/>
    </w:p>
    <w:p w14:paraId="29F885E0" w14:textId="75B515B1" w:rsidR="00BA12A3" w:rsidRPr="00C74BC6" w:rsidRDefault="00BA12A3" w:rsidP="006A3727">
      <w:pPr>
        <w:pStyle w:val="a3"/>
        <w:rPr>
          <w:rFonts w:cstheme="minorHAnsi"/>
        </w:rPr>
      </w:pPr>
      <w:r w:rsidRPr="00C74BC6">
        <w:rPr>
          <w:rFonts w:cstheme="minorHAnsi"/>
          <w:noProof/>
          <w:lang w:val="en-US" w:eastAsia="en-US"/>
        </w:rPr>
        <w:drawing>
          <wp:inline distT="0" distB="0" distL="0" distR="0" wp14:anchorId="3D085C57" wp14:editId="75310C63">
            <wp:extent cx="4791710" cy="2853055"/>
            <wp:effectExtent l="0" t="0" r="889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91710" cy="2853055"/>
                    </a:xfrm>
                    <a:prstGeom prst="rect">
                      <a:avLst/>
                    </a:prstGeom>
                    <a:noFill/>
                  </pic:spPr>
                </pic:pic>
              </a:graphicData>
            </a:graphic>
          </wp:inline>
        </w:drawing>
      </w:r>
    </w:p>
    <w:p w14:paraId="34D22DB9" w14:textId="77777777" w:rsidR="00BF4E22" w:rsidRPr="00C74BC6" w:rsidRDefault="00BF4E22" w:rsidP="00BF4E22">
      <w:pPr>
        <w:jc w:val="center"/>
        <w:rPr>
          <w:rFonts w:cstheme="minorHAnsi"/>
          <w:sz w:val="20"/>
          <w:szCs w:val="20"/>
        </w:rPr>
      </w:pPr>
      <w:r w:rsidRPr="00C74BC6">
        <w:rPr>
          <w:rFonts w:cstheme="minorHAnsi"/>
          <w:sz w:val="20"/>
          <w:szCs w:val="20"/>
        </w:rPr>
        <w:t>Източник: Евростат</w:t>
      </w:r>
    </w:p>
    <w:p w14:paraId="6E05CDC6" w14:textId="77777777" w:rsidR="00B313EC" w:rsidRPr="00C74BC6" w:rsidRDefault="00B313EC">
      <w:pPr>
        <w:spacing w:after="0"/>
        <w:jc w:val="left"/>
        <w:rPr>
          <w:rFonts w:eastAsia="Times New Roman" w:cstheme="minorHAnsi"/>
          <w:b/>
          <w:bCs/>
          <w:szCs w:val="20"/>
          <w:lang w:eastAsia="bg-BG"/>
        </w:rPr>
      </w:pPr>
      <w:r w:rsidRPr="00C74BC6">
        <w:rPr>
          <w:rFonts w:cstheme="minorHAnsi"/>
        </w:rPr>
        <w:br w:type="page"/>
      </w:r>
    </w:p>
    <w:p w14:paraId="4A8CF850" w14:textId="2A1E427D" w:rsidR="001E12AF" w:rsidRPr="00C74BC6" w:rsidRDefault="00714D37" w:rsidP="00CF7469">
      <w:pPr>
        <w:pStyle w:val="Caption"/>
      </w:pPr>
      <w:bookmarkStart w:id="12" w:name="_Toc68854168"/>
      <w:r w:rsidRPr="00C74BC6">
        <w:lastRenderedPageBreak/>
        <w:t>Фигура</w:t>
      </w:r>
      <w:r w:rsidR="00AA0CDB" w:rsidRPr="00C74BC6">
        <w:t xml:space="preserve"> </w:t>
      </w:r>
      <w:r w:rsidR="00B313EC" w:rsidRPr="00C74BC6">
        <w:fldChar w:fldCharType="begin"/>
      </w:r>
      <w:r w:rsidR="00B313EC" w:rsidRPr="00C74BC6">
        <w:instrText xml:space="preserve"> SEQ Фигура \* ARABIC </w:instrText>
      </w:r>
      <w:r w:rsidR="00B313EC" w:rsidRPr="00C74BC6">
        <w:fldChar w:fldCharType="separate"/>
      </w:r>
      <w:r w:rsidR="00180F6E">
        <w:rPr>
          <w:noProof/>
        </w:rPr>
        <w:t>6</w:t>
      </w:r>
      <w:r w:rsidR="00B313EC" w:rsidRPr="00C74BC6">
        <w:fldChar w:fldCharType="end"/>
      </w:r>
      <w:r w:rsidR="00B313EC" w:rsidRPr="00C74BC6">
        <w:t xml:space="preserve">. </w:t>
      </w:r>
      <w:r w:rsidR="005846BE" w:rsidRPr="00C74BC6">
        <w:t xml:space="preserve">Директно </w:t>
      </w:r>
      <w:r w:rsidR="001E12AF" w:rsidRPr="00C74BC6">
        <w:t>депонирани битови отпадъци на депата в България (1999-</w:t>
      </w:r>
      <w:r w:rsidR="000C489B" w:rsidRPr="00C74BC6">
        <w:t>2018</w:t>
      </w:r>
      <w:r w:rsidR="001E12AF" w:rsidRPr="00C74BC6">
        <w:t xml:space="preserve"> г.), хил. </w:t>
      </w:r>
      <w:r w:rsidR="000C489B" w:rsidRPr="00C74BC6">
        <w:t>т</w:t>
      </w:r>
      <w:r w:rsidR="001E12AF" w:rsidRPr="00C74BC6">
        <w:t>она</w:t>
      </w:r>
      <w:bookmarkEnd w:id="12"/>
    </w:p>
    <w:p w14:paraId="1D4D97DF" w14:textId="58D80B4F" w:rsidR="00FF06C5" w:rsidRPr="00C74BC6" w:rsidRDefault="00FF06C5" w:rsidP="006A3727">
      <w:pPr>
        <w:rPr>
          <w:rFonts w:cstheme="minorHAnsi"/>
        </w:rPr>
      </w:pPr>
      <w:r w:rsidRPr="00C74BC6">
        <w:rPr>
          <w:rFonts w:cstheme="minorHAnsi"/>
          <w:noProof/>
          <w:lang w:val="en-US"/>
        </w:rPr>
        <w:drawing>
          <wp:inline distT="0" distB="0" distL="0" distR="0" wp14:anchorId="63109EAA" wp14:editId="1EB484DE">
            <wp:extent cx="5972175" cy="2583629"/>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82625" cy="2588150"/>
                    </a:xfrm>
                    <a:prstGeom prst="rect">
                      <a:avLst/>
                    </a:prstGeom>
                    <a:noFill/>
                  </pic:spPr>
                </pic:pic>
              </a:graphicData>
            </a:graphic>
          </wp:inline>
        </w:drawing>
      </w:r>
    </w:p>
    <w:p w14:paraId="496C06CF" w14:textId="77777777" w:rsidR="001E12AF" w:rsidRPr="00C74BC6" w:rsidRDefault="001E12AF" w:rsidP="006A3727">
      <w:pPr>
        <w:pStyle w:val="FootnoteText"/>
        <w:jc w:val="center"/>
        <w:rPr>
          <w:rFonts w:cstheme="minorHAnsi"/>
          <w:lang w:val="bg-BG"/>
        </w:rPr>
      </w:pPr>
      <w:r w:rsidRPr="00C74BC6">
        <w:rPr>
          <w:rFonts w:cstheme="minorHAnsi"/>
          <w:lang w:val="bg-BG"/>
        </w:rPr>
        <w:t>Източник: НСИ</w:t>
      </w:r>
    </w:p>
    <w:p w14:paraId="1F7DBB58" w14:textId="198EBFE1" w:rsidR="001E12AF" w:rsidRPr="00C74BC6" w:rsidRDefault="001E12AF" w:rsidP="001E12AF">
      <w:pPr>
        <w:spacing w:before="120"/>
        <w:rPr>
          <w:rFonts w:cstheme="minorHAnsi"/>
          <w:szCs w:val="24"/>
        </w:rPr>
      </w:pPr>
      <w:r w:rsidRPr="00C74BC6">
        <w:rPr>
          <w:rFonts w:cstheme="minorHAnsi"/>
          <w:szCs w:val="24"/>
        </w:rPr>
        <w:t xml:space="preserve">Наблюдава се тенденция на постепенно нарастване на дела на предадените за рециклиране битови отпадъци. В абсолютни стойности за страната това нарастване е от 350 тона (2006 г.) до </w:t>
      </w:r>
      <w:r w:rsidR="00DF1AB5" w:rsidRPr="00C74BC6">
        <w:rPr>
          <w:rFonts w:cstheme="minorHAnsi"/>
          <w:szCs w:val="24"/>
        </w:rPr>
        <w:t>214,62 хил.</w:t>
      </w:r>
      <w:r w:rsidRPr="00C74BC6">
        <w:rPr>
          <w:rFonts w:cstheme="minorHAnsi"/>
          <w:szCs w:val="24"/>
        </w:rPr>
        <w:t xml:space="preserve"> тона (201</w:t>
      </w:r>
      <w:r w:rsidR="00DF1AB5" w:rsidRPr="00C74BC6">
        <w:rPr>
          <w:rFonts w:cstheme="minorHAnsi"/>
          <w:szCs w:val="24"/>
        </w:rPr>
        <w:t>8</w:t>
      </w:r>
      <w:r w:rsidRPr="00C74BC6">
        <w:rPr>
          <w:rFonts w:cstheme="minorHAnsi"/>
          <w:szCs w:val="24"/>
        </w:rPr>
        <w:t xml:space="preserve"> г.), което за същия период представлява нарастване от 0,01% до </w:t>
      </w:r>
      <w:r w:rsidR="00DF1AB5" w:rsidRPr="00C74BC6">
        <w:rPr>
          <w:rFonts w:cstheme="minorHAnsi"/>
          <w:szCs w:val="24"/>
        </w:rPr>
        <w:t>7,5</w:t>
      </w:r>
      <w:r w:rsidRPr="00C74BC6">
        <w:rPr>
          <w:rFonts w:cstheme="minorHAnsi"/>
          <w:szCs w:val="24"/>
        </w:rPr>
        <w:t>% от дела на общо образуваните битови отпадъци. Най-съществените причини са въвеждането на екологичната такса за депониране на битови отпадъци и прецизирането на измерването на количествата депонирани отпадъци при въвеждането на новите депа с електронно измерване на входящите отпадъци.</w:t>
      </w:r>
      <w:r w:rsidR="00AF1A1A" w:rsidRPr="00C74BC6">
        <w:rPr>
          <w:rFonts w:cstheme="minorHAnsi"/>
          <w:szCs w:val="24"/>
        </w:rPr>
        <w:t xml:space="preserve"> </w:t>
      </w:r>
    </w:p>
    <w:p w14:paraId="3588D359" w14:textId="77777777" w:rsidR="001E12AF" w:rsidRPr="00C74BC6" w:rsidRDefault="001E12AF" w:rsidP="001E12AF">
      <w:pPr>
        <w:spacing w:before="120"/>
        <w:rPr>
          <w:rFonts w:cstheme="minorHAnsi"/>
          <w:szCs w:val="24"/>
        </w:rPr>
      </w:pPr>
      <w:r w:rsidRPr="00C74BC6">
        <w:rPr>
          <w:rFonts w:cstheme="minorHAnsi"/>
          <w:szCs w:val="24"/>
        </w:rPr>
        <w:t>За целите на сравнителния анализ за мястото на България сред страните от ЕС по отношение на методите на третиране на битовите отпадъци в следващите три таблици е представена информация от статистическите данни на Евростат.</w:t>
      </w:r>
    </w:p>
    <w:p w14:paraId="5D20C689" w14:textId="3B2B7602" w:rsidR="001E12AF" w:rsidRPr="00C74BC6" w:rsidRDefault="001E12AF" w:rsidP="006A3727">
      <w:pPr>
        <w:pStyle w:val="a2"/>
        <w:rPr>
          <w:rFonts w:cstheme="minorHAnsi"/>
        </w:rPr>
      </w:pPr>
      <w:bookmarkStart w:id="13" w:name="_Toc68854116"/>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2</w:t>
      </w:r>
      <w:r w:rsidRPr="00C74BC6">
        <w:rPr>
          <w:rFonts w:cstheme="minorHAnsi"/>
        </w:rPr>
        <w:fldChar w:fldCharType="end"/>
      </w:r>
      <w:r w:rsidRPr="00C74BC6">
        <w:rPr>
          <w:rFonts w:cstheme="minorHAnsi"/>
        </w:rPr>
        <w:t>. Изгорени битови отпадъци – кг/ж/г</w:t>
      </w:r>
      <w:bookmarkEnd w:id="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77"/>
        <w:gridCol w:w="777"/>
        <w:gridCol w:w="776"/>
        <w:gridCol w:w="776"/>
        <w:gridCol w:w="776"/>
        <w:gridCol w:w="776"/>
        <w:gridCol w:w="776"/>
        <w:gridCol w:w="776"/>
        <w:gridCol w:w="776"/>
        <w:gridCol w:w="776"/>
      </w:tblGrid>
      <w:tr w:rsidR="00867820" w:rsidRPr="00C74BC6" w14:paraId="6D45FD08" w14:textId="69F1761D" w:rsidTr="009E6D67">
        <w:tc>
          <w:tcPr>
            <w:tcW w:w="715" w:type="pct"/>
            <w:shd w:val="clear" w:color="auto" w:fill="9CC2E5" w:themeFill="accent5" w:themeFillTint="99"/>
          </w:tcPr>
          <w:p w14:paraId="4D6D615E" w14:textId="77777777" w:rsidR="00867820" w:rsidRPr="00C74BC6" w:rsidRDefault="00867820" w:rsidP="001E12AF">
            <w:pPr>
              <w:rPr>
                <w:rFonts w:eastAsia="Times New Roman" w:cstheme="minorHAnsi"/>
                <w:sz w:val="22"/>
                <w:szCs w:val="20"/>
                <w:lang w:eastAsia="bg-BG"/>
              </w:rPr>
            </w:pPr>
          </w:p>
        </w:tc>
        <w:tc>
          <w:tcPr>
            <w:tcW w:w="428" w:type="pct"/>
            <w:shd w:val="clear" w:color="auto" w:fill="9CC2E5" w:themeFill="accent5" w:themeFillTint="99"/>
          </w:tcPr>
          <w:p w14:paraId="783D26B1" w14:textId="77777777" w:rsidR="00867820" w:rsidRPr="00C74BC6" w:rsidRDefault="00867820" w:rsidP="001E12AF">
            <w:pPr>
              <w:jc w:val="center"/>
              <w:rPr>
                <w:rFonts w:eastAsia="Times New Roman" w:cstheme="minorHAnsi"/>
                <w:b/>
                <w:sz w:val="22"/>
                <w:szCs w:val="20"/>
                <w:lang w:eastAsia="bg-BG"/>
              </w:rPr>
            </w:pPr>
            <w:r w:rsidRPr="00C74BC6">
              <w:rPr>
                <w:rFonts w:eastAsia="Times New Roman" w:cstheme="minorHAnsi"/>
                <w:b/>
                <w:sz w:val="22"/>
                <w:szCs w:val="20"/>
                <w:lang w:eastAsia="bg-BG"/>
              </w:rPr>
              <w:t>2009</w:t>
            </w:r>
          </w:p>
        </w:tc>
        <w:tc>
          <w:tcPr>
            <w:tcW w:w="428" w:type="pct"/>
            <w:shd w:val="clear" w:color="auto" w:fill="9CC2E5" w:themeFill="accent5" w:themeFillTint="99"/>
          </w:tcPr>
          <w:p w14:paraId="5D024272" w14:textId="77777777" w:rsidR="00867820" w:rsidRPr="00C74BC6" w:rsidRDefault="00867820" w:rsidP="001E12AF">
            <w:pPr>
              <w:jc w:val="center"/>
              <w:rPr>
                <w:rFonts w:eastAsia="Times New Roman" w:cstheme="minorHAnsi"/>
                <w:b/>
                <w:sz w:val="22"/>
                <w:szCs w:val="20"/>
                <w:lang w:eastAsia="bg-BG"/>
              </w:rPr>
            </w:pPr>
            <w:r w:rsidRPr="00C74BC6">
              <w:rPr>
                <w:rFonts w:eastAsia="Times New Roman" w:cstheme="minorHAnsi"/>
                <w:b/>
                <w:sz w:val="22"/>
                <w:szCs w:val="20"/>
                <w:lang w:eastAsia="bg-BG"/>
              </w:rPr>
              <w:t>2010</w:t>
            </w:r>
          </w:p>
        </w:tc>
        <w:tc>
          <w:tcPr>
            <w:tcW w:w="428" w:type="pct"/>
            <w:shd w:val="clear" w:color="auto" w:fill="9CC2E5" w:themeFill="accent5" w:themeFillTint="99"/>
          </w:tcPr>
          <w:p w14:paraId="3ABBE9DA" w14:textId="77777777" w:rsidR="00867820" w:rsidRPr="00C74BC6" w:rsidRDefault="00867820" w:rsidP="001E12AF">
            <w:pPr>
              <w:jc w:val="center"/>
              <w:rPr>
                <w:rFonts w:eastAsia="Times New Roman" w:cstheme="minorHAnsi"/>
                <w:b/>
                <w:sz w:val="22"/>
                <w:szCs w:val="20"/>
                <w:lang w:eastAsia="bg-BG"/>
              </w:rPr>
            </w:pPr>
            <w:r w:rsidRPr="00C74BC6">
              <w:rPr>
                <w:rFonts w:eastAsia="Times New Roman" w:cstheme="minorHAnsi"/>
                <w:b/>
                <w:sz w:val="22"/>
                <w:szCs w:val="20"/>
                <w:lang w:eastAsia="bg-BG"/>
              </w:rPr>
              <w:t>2011</w:t>
            </w:r>
          </w:p>
        </w:tc>
        <w:tc>
          <w:tcPr>
            <w:tcW w:w="428" w:type="pct"/>
            <w:shd w:val="clear" w:color="auto" w:fill="9CC2E5" w:themeFill="accent5" w:themeFillTint="99"/>
          </w:tcPr>
          <w:p w14:paraId="56073340" w14:textId="77777777" w:rsidR="00867820" w:rsidRPr="00C74BC6" w:rsidRDefault="00867820" w:rsidP="001E12AF">
            <w:pPr>
              <w:jc w:val="center"/>
              <w:rPr>
                <w:rFonts w:eastAsia="Times New Roman" w:cstheme="minorHAnsi"/>
                <w:b/>
                <w:sz w:val="22"/>
                <w:szCs w:val="20"/>
                <w:lang w:eastAsia="bg-BG"/>
              </w:rPr>
            </w:pPr>
            <w:r w:rsidRPr="00C74BC6">
              <w:rPr>
                <w:rFonts w:eastAsia="Times New Roman" w:cstheme="minorHAnsi"/>
                <w:b/>
                <w:sz w:val="22"/>
                <w:szCs w:val="20"/>
                <w:lang w:eastAsia="bg-BG"/>
              </w:rPr>
              <w:t>2012</w:t>
            </w:r>
          </w:p>
        </w:tc>
        <w:tc>
          <w:tcPr>
            <w:tcW w:w="428" w:type="pct"/>
            <w:shd w:val="clear" w:color="auto" w:fill="9CC2E5" w:themeFill="accent5" w:themeFillTint="99"/>
          </w:tcPr>
          <w:p w14:paraId="45C3DB94" w14:textId="16991EF9" w:rsidR="00867820" w:rsidRPr="00C74BC6" w:rsidRDefault="00867820" w:rsidP="001E12AF">
            <w:pPr>
              <w:jc w:val="center"/>
              <w:rPr>
                <w:rFonts w:eastAsia="Times New Roman" w:cstheme="minorHAnsi"/>
                <w:b/>
                <w:sz w:val="22"/>
                <w:szCs w:val="20"/>
                <w:lang w:eastAsia="bg-BG"/>
              </w:rPr>
            </w:pPr>
            <w:r w:rsidRPr="00C74BC6">
              <w:rPr>
                <w:rFonts w:eastAsia="Times New Roman" w:cstheme="minorHAnsi"/>
                <w:b/>
                <w:sz w:val="22"/>
                <w:szCs w:val="20"/>
                <w:lang w:eastAsia="bg-BG"/>
              </w:rPr>
              <w:t>2013</w:t>
            </w:r>
          </w:p>
        </w:tc>
        <w:tc>
          <w:tcPr>
            <w:tcW w:w="428" w:type="pct"/>
            <w:shd w:val="clear" w:color="auto" w:fill="9CC2E5" w:themeFill="accent5" w:themeFillTint="99"/>
          </w:tcPr>
          <w:p w14:paraId="05CB8CA5" w14:textId="1204D24E" w:rsidR="00867820" w:rsidRPr="00C74BC6" w:rsidRDefault="00867820" w:rsidP="001E12AF">
            <w:pPr>
              <w:jc w:val="center"/>
              <w:rPr>
                <w:rFonts w:eastAsia="Times New Roman" w:cstheme="minorHAnsi"/>
                <w:b/>
                <w:sz w:val="22"/>
                <w:szCs w:val="20"/>
                <w:lang w:eastAsia="bg-BG"/>
              </w:rPr>
            </w:pPr>
            <w:r w:rsidRPr="00C74BC6">
              <w:rPr>
                <w:rFonts w:eastAsia="Times New Roman" w:cstheme="minorHAnsi"/>
                <w:b/>
                <w:sz w:val="22"/>
                <w:szCs w:val="20"/>
                <w:lang w:eastAsia="bg-BG"/>
              </w:rPr>
              <w:t>2014</w:t>
            </w:r>
          </w:p>
        </w:tc>
        <w:tc>
          <w:tcPr>
            <w:tcW w:w="428" w:type="pct"/>
            <w:shd w:val="clear" w:color="auto" w:fill="9CC2E5" w:themeFill="accent5" w:themeFillTint="99"/>
          </w:tcPr>
          <w:p w14:paraId="6CDF3B2E" w14:textId="59CB7104" w:rsidR="00867820" w:rsidRPr="00C74BC6" w:rsidRDefault="00867820" w:rsidP="001E12AF">
            <w:pPr>
              <w:jc w:val="center"/>
              <w:rPr>
                <w:rFonts w:eastAsia="Times New Roman" w:cstheme="minorHAnsi"/>
                <w:b/>
                <w:sz w:val="22"/>
                <w:szCs w:val="20"/>
                <w:lang w:eastAsia="bg-BG"/>
              </w:rPr>
            </w:pPr>
            <w:r w:rsidRPr="00C74BC6">
              <w:rPr>
                <w:rFonts w:eastAsia="Times New Roman" w:cstheme="minorHAnsi"/>
                <w:b/>
                <w:sz w:val="22"/>
                <w:szCs w:val="20"/>
                <w:lang w:eastAsia="bg-BG"/>
              </w:rPr>
              <w:t>2015</w:t>
            </w:r>
          </w:p>
        </w:tc>
        <w:tc>
          <w:tcPr>
            <w:tcW w:w="428" w:type="pct"/>
            <w:shd w:val="clear" w:color="auto" w:fill="9CC2E5" w:themeFill="accent5" w:themeFillTint="99"/>
          </w:tcPr>
          <w:p w14:paraId="4AEE381D" w14:textId="1249DB14" w:rsidR="00867820" w:rsidRPr="00C74BC6" w:rsidRDefault="00867820" w:rsidP="001E12AF">
            <w:pPr>
              <w:jc w:val="center"/>
              <w:rPr>
                <w:rFonts w:eastAsia="Times New Roman" w:cstheme="minorHAnsi"/>
                <w:b/>
                <w:sz w:val="22"/>
                <w:szCs w:val="20"/>
                <w:lang w:eastAsia="bg-BG"/>
              </w:rPr>
            </w:pPr>
            <w:r w:rsidRPr="00C74BC6">
              <w:rPr>
                <w:rFonts w:eastAsia="Times New Roman" w:cstheme="minorHAnsi"/>
                <w:b/>
                <w:sz w:val="22"/>
                <w:szCs w:val="20"/>
                <w:lang w:eastAsia="bg-BG"/>
              </w:rPr>
              <w:t>2016</w:t>
            </w:r>
          </w:p>
        </w:tc>
        <w:tc>
          <w:tcPr>
            <w:tcW w:w="428" w:type="pct"/>
            <w:shd w:val="clear" w:color="auto" w:fill="9CC2E5" w:themeFill="accent5" w:themeFillTint="99"/>
          </w:tcPr>
          <w:p w14:paraId="6F4D32FD" w14:textId="3B6FD99A" w:rsidR="00867820" w:rsidRPr="00C74BC6" w:rsidRDefault="00867820" w:rsidP="001E12AF">
            <w:pPr>
              <w:jc w:val="center"/>
              <w:rPr>
                <w:rFonts w:eastAsia="Times New Roman" w:cstheme="minorHAnsi"/>
                <w:b/>
                <w:sz w:val="22"/>
                <w:szCs w:val="20"/>
                <w:lang w:eastAsia="bg-BG"/>
              </w:rPr>
            </w:pPr>
            <w:r w:rsidRPr="00C74BC6">
              <w:rPr>
                <w:rFonts w:eastAsia="Times New Roman" w:cstheme="minorHAnsi"/>
                <w:b/>
                <w:sz w:val="22"/>
                <w:szCs w:val="20"/>
                <w:lang w:eastAsia="bg-BG"/>
              </w:rPr>
              <w:t>2017</w:t>
            </w:r>
          </w:p>
        </w:tc>
        <w:tc>
          <w:tcPr>
            <w:tcW w:w="428" w:type="pct"/>
            <w:shd w:val="clear" w:color="auto" w:fill="9CC2E5" w:themeFill="accent5" w:themeFillTint="99"/>
          </w:tcPr>
          <w:p w14:paraId="7FAA08CB" w14:textId="750B2111" w:rsidR="00867820" w:rsidRPr="00C74BC6" w:rsidRDefault="00867820" w:rsidP="001E12AF">
            <w:pPr>
              <w:jc w:val="center"/>
              <w:rPr>
                <w:rFonts w:eastAsia="Times New Roman" w:cstheme="minorHAnsi"/>
                <w:b/>
                <w:sz w:val="22"/>
                <w:szCs w:val="20"/>
                <w:lang w:eastAsia="bg-BG"/>
              </w:rPr>
            </w:pPr>
            <w:r w:rsidRPr="00C74BC6">
              <w:rPr>
                <w:rFonts w:eastAsia="Times New Roman" w:cstheme="minorHAnsi"/>
                <w:b/>
                <w:sz w:val="22"/>
                <w:szCs w:val="20"/>
                <w:lang w:eastAsia="bg-BG"/>
              </w:rPr>
              <w:t>2018</w:t>
            </w:r>
          </w:p>
        </w:tc>
      </w:tr>
      <w:tr w:rsidR="00867820" w:rsidRPr="00C74BC6" w14:paraId="24877CB0" w14:textId="321CD96C" w:rsidTr="00867820">
        <w:tc>
          <w:tcPr>
            <w:tcW w:w="715" w:type="pct"/>
            <w:shd w:val="clear" w:color="auto" w:fill="auto"/>
          </w:tcPr>
          <w:p w14:paraId="3109137E" w14:textId="77777777" w:rsidR="00867820" w:rsidRPr="00C74BC6" w:rsidRDefault="00867820" w:rsidP="001E12AF">
            <w:pPr>
              <w:rPr>
                <w:rFonts w:eastAsia="Times New Roman" w:cstheme="minorHAnsi"/>
                <w:sz w:val="22"/>
                <w:szCs w:val="20"/>
              </w:rPr>
            </w:pPr>
            <w:r w:rsidRPr="00C74BC6">
              <w:rPr>
                <w:rFonts w:eastAsia="Times New Roman" w:cstheme="minorHAnsi"/>
                <w:sz w:val="22"/>
                <w:szCs w:val="20"/>
              </w:rPr>
              <w:t>Средно за ЕС- 27</w:t>
            </w:r>
          </w:p>
        </w:tc>
        <w:tc>
          <w:tcPr>
            <w:tcW w:w="428" w:type="pct"/>
            <w:shd w:val="clear" w:color="auto" w:fill="auto"/>
          </w:tcPr>
          <w:p w14:paraId="443D9EB7" w14:textId="3DB5386A" w:rsidR="00867820" w:rsidRPr="00C74BC6" w:rsidRDefault="00867820" w:rsidP="006A3727">
            <w:pPr>
              <w:jc w:val="center"/>
              <w:rPr>
                <w:rFonts w:eastAsia="Times New Roman" w:cstheme="minorHAnsi"/>
                <w:sz w:val="22"/>
                <w:szCs w:val="20"/>
              </w:rPr>
            </w:pPr>
            <w:r w:rsidRPr="00C74BC6">
              <w:rPr>
                <w:rFonts w:eastAsia="Times New Roman" w:cstheme="minorHAnsi"/>
                <w:sz w:val="22"/>
                <w:szCs w:val="20"/>
              </w:rPr>
              <w:t>117</w:t>
            </w:r>
          </w:p>
        </w:tc>
        <w:tc>
          <w:tcPr>
            <w:tcW w:w="428" w:type="pct"/>
            <w:shd w:val="clear" w:color="auto" w:fill="auto"/>
          </w:tcPr>
          <w:p w14:paraId="0AFEB96F" w14:textId="52EDF108" w:rsidR="00867820" w:rsidRPr="00C74BC6" w:rsidRDefault="00867820" w:rsidP="006A3727">
            <w:pPr>
              <w:jc w:val="center"/>
              <w:rPr>
                <w:rFonts w:eastAsia="Times New Roman" w:cstheme="minorHAnsi"/>
                <w:sz w:val="22"/>
                <w:szCs w:val="20"/>
              </w:rPr>
            </w:pPr>
            <w:r w:rsidRPr="00C74BC6">
              <w:rPr>
                <w:rFonts w:eastAsia="Times New Roman" w:cstheme="minorHAnsi"/>
                <w:sz w:val="22"/>
                <w:szCs w:val="20"/>
              </w:rPr>
              <w:t>121</w:t>
            </w:r>
          </w:p>
        </w:tc>
        <w:tc>
          <w:tcPr>
            <w:tcW w:w="428" w:type="pct"/>
            <w:shd w:val="clear" w:color="auto" w:fill="auto"/>
          </w:tcPr>
          <w:p w14:paraId="691CA0D4" w14:textId="2C0EE144" w:rsidR="00867820" w:rsidRPr="00C74BC6" w:rsidRDefault="00867820" w:rsidP="006A3727">
            <w:pPr>
              <w:jc w:val="center"/>
              <w:rPr>
                <w:rFonts w:eastAsia="Times New Roman" w:cstheme="minorHAnsi"/>
                <w:sz w:val="22"/>
                <w:szCs w:val="20"/>
              </w:rPr>
            </w:pPr>
            <w:r w:rsidRPr="00C74BC6">
              <w:rPr>
                <w:rFonts w:eastAsia="Times New Roman" w:cstheme="minorHAnsi"/>
                <w:sz w:val="22"/>
                <w:szCs w:val="20"/>
              </w:rPr>
              <w:t>125</w:t>
            </w:r>
          </w:p>
        </w:tc>
        <w:tc>
          <w:tcPr>
            <w:tcW w:w="428" w:type="pct"/>
            <w:shd w:val="clear" w:color="auto" w:fill="auto"/>
          </w:tcPr>
          <w:p w14:paraId="0A52C620" w14:textId="1E54A8D5" w:rsidR="00867820" w:rsidRPr="00C74BC6" w:rsidRDefault="00867820" w:rsidP="006A3727">
            <w:pPr>
              <w:jc w:val="center"/>
              <w:rPr>
                <w:rFonts w:eastAsia="Times New Roman" w:cstheme="minorHAnsi"/>
                <w:sz w:val="22"/>
                <w:szCs w:val="20"/>
              </w:rPr>
            </w:pPr>
            <w:r w:rsidRPr="00C74BC6">
              <w:rPr>
                <w:rFonts w:eastAsia="Times New Roman" w:cstheme="minorHAnsi"/>
                <w:sz w:val="22"/>
                <w:szCs w:val="20"/>
              </w:rPr>
              <w:t>122</w:t>
            </w:r>
          </w:p>
        </w:tc>
        <w:tc>
          <w:tcPr>
            <w:tcW w:w="428" w:type="pct"/>
          </w:tcPr>
          <w:p w14:paraId="7C72BC29" w14:textId="30DDC221" w:rsidR="00867820" w:rsidRPr="00C74BC6" w:rsidRDefault="00867820" w:rsidP="006A3727">
            <w:pPr>
              <w:jc w:val="center"/>
              <w:rPr>
                <w:rFonts w:eastAsia="Times New Roman" w:cstheme="minorHAnsi"/>
                <w:sz w:val="22"/>
                <w:szCs w:val="20"/>
              </w:rPr>
            </w:pPr>
            <w:r w:rsidRPr="00C74BC6">
              <w:rPr>
                <w:rFonts w:eastAsia="Times New Roman" w:cstheme="minorHAnsi"/>
                <w:sz w:val="22"/>
                <w:szCs w:val="20"/>
              </w:rPr>
              <w:t>125</w:t>
            </w:r>
          </w:p>
        </w:tc>
        <w:tc>
          <w:tcPr>
            <w:tcW w:w="428" w:type="pct"/>
          </w:tcPr>
          <w:p w14:paraId="58A973F1" w14:textId="466D4228" w:rsidR="00867820" w:rsidRPr="00C74BC6" w:rsidRDefault="00867820" w:rsidP="006A3727">
            <w:pPr>
              <w:jc w:val="center"/>
              <w:rPr>
                <w:rFonts w:eastAsia="Times New Roman" w:cstheme="minorHAnsi"/>
                <w:sz w:val="22"/>
                <w:szCs w:val="20"/>
              </w:rPr>
            </w:pPr>
            <w:r w:rsidRPr="00C74BC6">
              <w:rPr>
                <w:rFonts w:eastAsia="Times New Roman" w:cstheme="minorHAnsi"/>
                <w:sz w:val="22"/>
                <w:szCs w:val="20"/>
              </w:rPr>
              <w:t>126</w:t>
            </w:r>
          </w:p>
        </w:tc>
        <w:tc>
          <w:tcPr>
            <w:tcW w:w="428" w:type="pct"/>
          </w:tcPr>
          <w:p w14:paraId="77D1D8E9" w14:textId="688FCE06" w:rsidR="00867820" w:rsidRPr="00C74BC6" w:rsidRDefault="00867820" w:rsidP="006A3727">
            <w:pPr>
              <w:jc w:val="center"/>
              <w:rPr>
                <w:rFonts w:eastAsia="Times New Roman" w:cstheme="minorHAnsi"/>
                <w:sz w:val="22"/>
                <w:szCs w:val="20"/>
              </w:rPr>
            </w:pPr>
            <w:r w:rsidRPr="00C74BC6">
              <w:rPr>
                <w:rFonts w:eastAsia="Times New Roman" w:cstheme="minorHAnsi"/>
                <w:sz w:val="22"/>
                <w:szCs w:val="20"/>
              </w:rPr>
              <w:t>127</w:t>
            </w:r>
          </w:p>
        </w:tc>
        <w:tc>
          <w:tcPr>
            <w:tcW w:w="428" w:type="pct"/>
          </w:tcPr>
          <w:p w14:paraId="487B6638" w14:textId="6FDF9FAF" w:rsidR="00867820" w:rsidRPr="00C74BC6" w:rsidRDefault="00867820" w:rsidP="006A3727">
            <w:pPr>
              <w:jc w:val="center"/>
              <w:rPr>
                <w:rFonts w:eastAsia="Times New Roman" w:cstheme="minorHAnsi"/>
                <w:sz w:val="22"/>
                <w:szCs w:val="20"/>
              </w:rPr>
            </w:pPr>
            <w:r w:rsidRPr="00C74BC6">
              <w:rPr>
                <w:rFonts w:eastAsia="Times New Roman" w:cstheme="minorHAnsi"/>
                <w:sz w:val="22"/>
                <w:szCs w:val="20"/>
              </w:rPr>
              <w:t>130</w:t>
            </w:r>
          </w:p>
        </w:tc>
        <w:tc>
          <w:tcPr>
            <w:tcW w:w="428" w:type="pct"/>
          </w:tcPr>
          <w:p w14:paraId="17CDC68C" w14:textId="70FDDECD" w:rsidR="00867820" w:rsidRPr="00C74BC6" w:rsidRDefault="00867820" w:rsidP="006A3727">
            <w:pPr>
              <w:jc w:val="center"/>
              <w:rPr>
                <w:rFonts w:eastAsia="Times New Roman" w:cstheme="minorHAnsi"/>
                <w:sz w:val="22"/>
                <w:szCs w:val="20"/>
              </w:rPr>
            </w:pPr>
            <w:r w:rsidRPr="00C74BC6">
              <w:rPr>
                <w:rFonts w:eastAsia="Times New Roman" w:cstheme="minorHAnsi"/>
                <w:sz w:val="22"/>
                <w:szCs w:val="20"/>
              </w:rPr>
              <w:t>132</w:t>
            </w:r>
          </w:p>
        </w:tc>
        <w:tc>
          <w:tcPr>
            <w:tcW w:w="428" w:type="pct"/>
          </w:tcPr>
          <w:p w14:paraId="4C46B92F" w14:textId="320525DF" w:rsidR="00867820" w:rsidRPr="00C74BC6" w:rsidRDefault="00867820" w:rsidP="006A3727">
            <w:pPr>
              <w:jc w:val="center"/>
              <w:rPr>
                <w:rFonts w:eastAsia="Times New Roman" w:cstheme="minorHAnsi"/>
                <w:sz w:val="22"/>
                <w:szCs w:val="20"/>
              </w:rPr>
            </w:pPr>
            <w:r w:rsidRPr="00C74BC6">
              <w:rPr>
                <w:rFonts w:eastAsia="Times New Roman" w:cstheme="minorHAnsi"/>
                <w:sz w:val="22"/>
                <w:szCs w:val="20"/>
              </w:rPr>
              <w:t>131</w:t>
            </w:r>
          </w:p>
        </w:tc>
      </w:tr>
      <w:tr w:rsidR="00867820" w:rsidRPr="00C74BC6" w14:paraId="32157C60" w14:textId="56581758" w:rsidTr="00867820">
        <w:tc>
          <w:tcPr>
            <w:tcW w:w="715" w:type="pct"/>
            <w:shd w:val="clear" w:color="auto" w:fill="auto"/>
          </w:tcPr>
          <w:p w14:paraId="7CC73537" w14:textId="77777777" w:rsidR="00867820" w:rsidRPr="00C74BC6" w:rsidRDefault="00867820" w:rsidP="001E12AF">
            <w:pPr>
              <w:rPr>
                <w:rFonts w:eastAsia="Times New Roman" w:cstheme="minorHAnsi"/>
                <w:sz w:val="22"/>
                <w:szCs w:val="20"/>
              </w:rPr>
            </w:pPr>
            <w:r w:rsidRPr="00C74BC6">
              <w:rPr>
                <w:rFonts w:eastAsia="Times New Roman" w:cstheme="minorHAnsi"/>
                <w:sz w:val="22"/>
                <w:szCs w:val="20"/>
              </w:rPr>
              <w:t>България</w:t>
            </w:r>
          </w:p>
        </w:tc>
        <w:tc>
          <w:tcPr>
            <w:tcW w:w="428" w:type="pct"/>
            <w:shd w:val="clear" w:color="auto" w:fill="auto"/>
          </w:tcPr>
          <w:p w14:paraId="0151718D" w14:textId="77777777" w:rsidR="00867820" w:rsidRPr="00C74BC6" w:rsidRDefault="00867820" w:rsidP="001E12AF">
            <w:pPr>
              <w:jc w:val="center"/>
              <w:rPr>
                <w:rFonts w:eastAsia="Times New Roman" w:cstheme="minorHAnsi"/>
                <w:sz w:val="22"/>
                <w:szCs w:val="20"/>
                <w:lang w:eastAsia="bg-BG"/>
              </w:rPr>
            </w:pPr>
            <w:r w:rsidRPr="00C74BC6">
              <w:rPr>
                <w:rFonts w:eastAsia="Times New Roman" w:cstheme="minorHAnsi"/>
                <w:sz w:val="22"/>
                <w:szCs w:val="20"/>
                <w:lang w:eastAsia="bg-BG"/>
              </w:rPr>
              <w:t>0</w:t>
            </w:r>
          </w:p>
        </w:tc>
        <w:tc>
          <w:tcPr>
            <w:tcW w:w="428" w:type="pct"/>
            <w:shd w:val="clear" w:color="auto" w:fill="auto"/>
          </w:tcPr>
          <w:p w14:paraId="2C7DD75C" w14:textId="77777777" w:rsidR="00867820" w:rsidRPr="00C74BC6" w:rsidRDefault="00867820" w:rsidP="001E12AF">
            <w:pPr>
              <w:jc w:val="center"/>
              <w:rPr>
                <w:rFonts w:eastAsia="Times New Roman" w:cstheme="minorHAnsi"/>
                <w:sz w:val="22"/>
                <w:szCs w:val="20"/>
              </w:rPr>
            </w:pPr>
            <w:r w:rsidRPr="00C74BC6">
              <w:rPr>
                <w:rFonts w:eastAsia="Times New Roman" w:cstheme="minorHAnsi"/>
                <w:sz w:val="22"/>
                <w:szCs w:val="20"/>
              </w:rPr>
              <w:t>0</w:t>
            </w:r>
          </w:p>
        </w:tc>
        <w:tc>
          <w:tcPr>
            <w:tcW w:w="428" w:type="pct"/>
            <w:shd w:val="clear" w:color="auto" w:fill="auto"/>
          </w:tcPr>
          <w:p w14:paraId="72BBB38B" w14:textId="77777777" w:rsidR="00867820" w:rsidRPr="00C74BC6" w:rsidRDefault="00867820" w:rsidP="001E12AF">
            <w:pPr>
              <w:jc w:val="center"/>
              <w:rPr>
                <w:rFonts w:eastAsia="Times New Roman" w:cstheme="minorHAnsi"/>
                <w:sz w:val="22"/>
                <w:szCs w:val="20"/>
              </w:rPr>
            </w:pPr>
            <w:r w:rsidRPr="00C74BC6">
              <w:rPr>
                <w:rFonts w:eastAsia="Times New Roman" w:cstheme="minorHAnsi"/>
                <w:sz w:val="22"/>
                <w:szCs w:val="20"/>
              </w:rPr>
              <w:t>0</w:t>
            </w:r>
          </w:p>
        </w:tc>
        <w:tc>
          <w:tcPr>
            <w:tcW w:w="428" w:type="pct"/>
            <w:shd w:val="clear" w:color="auto" w:fill="auto"/>
          </w:tcPr>
          <w:p w14:paraId="25E3E002" w14:textId="77777777" w:rsidR="00867820" w:rsidRPr="00C74BC6" w:rsidRDefault="00867820" w:rsidP="001E12AF">
            <w:pPr>
              <w:jc w:val="center"/>
              <w:rPr>
                <w:rFonts w:eastAsia="Times New Roman" w:cstheme="minorHAnsi"/>
                <w:sz w:val="22"/>
                <w:szCs w:val="20"/>
              </w:rPr>
            </w:pPr>
            <w:r w:rsidRPr="00C74BC6">
              <w:rPr>
                <w:rFonts w:eastAsia="Times New Roman" w:cstheme="minorHAnsi"/>
                <w:sz w:val="22"/>
                <w:szCs w:val="20"/>
              </w:rPr>
              <w:t>0</w:t>
            </w:r>
          </w:p>
        </w:tc>
        <w:tc>
          <w:tcPr>
            <w:tcW w:w="428" w:type="pct"/>
          </w:tcPr>
          <w:p w14:paraId="35F6FB55" w14:textId="7258F6E2" w:rsidR="00867820" w:rsidRPr="00C74BC6" w:rsidRDefault="00867820" w:rsidP="001E12AF">
            <w:pPr>
              <w:jc w:val="center"/>
              <w:rPr>
                <w:rFonts w:eastAsia="Times New Roman" w:cstheme="minorHAnsi"/>
                <w:sz w:val="22"/>
                <w:szCs w:val="20"/>
              </w:rPr>
            </w:pPr>
            <w:r w:rsidRPr="00C74BC6">
              <w:rPr>
                <w:rFonts w:eastAsia="Times New Roman" w:cstheme="minorHAnsi"/>
                <w:sz w:val="22"/>
                <w:szCs w:val="20"/>
              </w:rPr>
              <w:t>7</w:t>
            </w:r>
          </w:p>
        </w:tc>
        <w:tc>
          <w:tcPr>
            <w:tcW w:w="428" w:type="pct"/>
          </w:tcPr>
          <w:p w14:paraId="5F14CAF6" w14:textId="7EEFFEC4" w:rsidR="00867820" w:rsidRPr="00C74BC6" w:rsidRDefault="00867820" w:rsidP="001E12AF">
            <w:pPr>
              <w:jc w:val="center"/>
              <w:rPr>
                <w:rFonts w:eastAsia="Times New Roman" w:cstheme="minorHAnsi"/>
                <w:sz w:val="22"/>
                <w:szCs w:val="20"/>
              </w:rPr>
            </w:pPr>
            <w:r w:rsidRPr="00C74BC6">
              <w:rPr>
                <w:rFonts w:eastAsia="Times New Roman" w:cstheme="minorHAnsi"/>
                <w:sz w:val="22"/>
                <w:szCs w:val="20"/>
              </w:rPr>
              <w:t>7</w:t>
            </w:r>
          </w:p>
        </w:tc>
        <w:tc>
          <w:tcPr>
            <w:tcW w:w="428" w:type="pct"/>
          </w:tcPr>
          <w:p w14:paraId="3BBB2C77" w14:textId="1D61862F" w:rsidR="00867820" w:rsidRPr="00C74BC6" w:rsidRDefault="00867820" w:rsidP="001E12AF">
            <w:pPr>
              <w:jc w:val="center"/>
              <w:rPr>
                <w:rFonts w:eastAsia="Times New Roman" w:cstheme="minorHAnsi"/>
                <w:sz w:val="22"/>
                <w:szCs w:val="20"/>
              </w:rPr>
            </w:pPr>
            <w:r w:rsidRPr="00C74BC6">
              <w:rPr>
                <w:rFonts w:eastAsia="Times New Roman" w:cstheme="minorHAnsi"/>
                <w:sz w:val="22"/>
                <w:szCs w:val="20"/>
              </w:rPr>
              <w:t>11</w:t>
            </w:r>
          </w:p>
        </w:tc>
        <w:tc>
          <w:tcPr>
            <w:tcW w:w="428" w:type="pct"/>
          </w:tcPr>
          <w:p w14:paraId="16A596B1" w14:textId="6EA2A51F" w:rsidR="00867820" w:rsidRPr="00C74BC6" w:rsidRDefault="00867820" w:rsidP="001E12AF">
            <w:pPr>
              <w:jc w:val="center"/>
              <w:rPr>
                <w:rFonts w:eastAsia="Times New Roman" w:cstheme="minorHAnsi"/>
                <w:sz w:val="22"/>
                <w:szCs w:val="20"/>
              </w:rPr>
            </w:pPr>
            <w:r w:rsidRPr="00C74BC6">
              <w:rPr>
                <w:rFonts w:eastAsia="Times New Roman" w:cstheme="minorHAnsi"/>
                <w:sz w:val="22"/>
                <w:szCs w:val="20"/>
              </w:rPr>
              <w:t>15</w:t>
            </w:r>
          </w:p>
        </w:tc>
        <w:tc>
          <w:tcPr>
            <w:tcW w:w="428" w:type="pct"/>
          </w:tcPr>
          <w:p w14:paraId="0C846FFA" w14:textId="1776B3DA" w:rsidR="00867820" w:rsidRPr="00C74BC6" w:rsidRDefault="00867820" w:rsidP="001E12AF">
            <w:pPr>
              <w:jc w:val="center"/>
              <w:rPr>
                <w:rFonts w:eastAsia="Times New Roman" w:cstheme="minorHAnsi"/>
                <w:sz w:val="22"/>
                <w:szCs w:val="20"/>
              </w:rPr>
            </w:pPr>
            <w:r w:rsidRPr="00C74BC6">
              <w:rPr>
                <w:rFonts w:eastAsia="Times New Roman" w:cstheme="minorHAnsi"/>
                <w:sz w:val="22"/>
                <w:szCs w:val="20"/>
              </w:rPr>
              <w:t>15</w:t>
            </w:r>
          </w:p>
        </w:tc>
        <w:tc>
          <w:tcPr>
            <w:tcW w:w="428" w:type="pct"/>
          </w:tcPr>
          <w:p w14:paraId="4FC8779A" w14:textId="51D84A31" w:rsidR="00867820" w:rsidRPr="00C74BC6" w:rsidRDefault="00867820" w:rsidP="001E12AF">
            <w:pPr>
              <w:jc w:val="center"/>
              <w:rPr>
                <w:rFonts w:eastAsia="Times New Roman" w:cstheme="minorHAnsi"/>
                <w:sz w:val="22"/>
                <w:szCs w:val="20"/>
              </w:rPr>
            </w:pPr>
            <w:r w:rsidRPr="00C74BC6">
              <w:rPr>
                <w:rFonts w:eastAsia="Times New Roman" w:cstheme="minorHAnsi"/>
                <w:sz w:val="22"/>
                <w:szCs w:val="20"/>
              </w:rPr>
              <w:t>30</w:t>
            </w:r>
          </w:p>
        </w:tc>
      </w:tr>
    </w:tbl>
    <w:p w14:paraId="7D514BEF" w14:textId="1FAFCD47" w:rsidR="001E12AF" w:rsidRPr="00C74BC6" w:rsidRDefault="001E12AF" w:rsidP="001E12AF">
      <w:pPr>
        <w:jc w:val="center"/>
        <w:rPr>
          <w:rFonts w:cstheme="minorHAnsi"/>
          <w:sz w:val="20"/>
          <w:szCs w:val="20"/>
        </w:rPr>
      </w:pPr>
      <w:r w:rsidRPr="00C74BC6">
        <w:rPr>
          <w:rFonts w:cstheme="minorHAnsi"/>
          <w:sz w:val="20"/>
          <w:szCs w:val="20"/>
        </w:rPr>
        <w:t>Източник: Евростат</w:t>
      </w:r>
      <w:r w:rsidR="00867820" w:rsidRPr="00C74BC6">
        <w:rPr>
          <w:rStyle w:val="FootnoteReference"/>
          <w:rFonts w:cstheme="minorHAnsi"/>
          <w:sz w:val="20"/>
          <w:szCs w:val="20"/>
        </w:rPr>
        <w:footnoteReference w:id="1"/>
      </w:r>
    </w:p>
    <w:p w14:paraId="3662F150" w14:textId="565963C5" w:rsidR="00A0679B" w:rsidRPr="00C74BC6" w:rsidRDefault="00D36124" w:rsidP="006A3727">
      <w:pPr>
        <w:rPr>
          <w:rFonts w:cstheme="minorHAnsi"/>
          <w:szCs w:val="24"/>
        </w:rPr>
      </w:pPr>
      <w:r w:rsidRPr="00C74BC6">
        <w:rPr>
          <w:rFonts w:cstheme="minorHAnsi"/>
          <w:szCs w:val="24"/>
        </w:rPr>
        <w:t>В България има изключителна чу</w:t>
      </w:r>
      <w:r w:rsidR="00874605" w:rsidRPr="00C74BC6">
        <w:rPr>
          <w:rFonts w:cstheme="minorHAnsi"/>
          <w:szCs w:val="24"/>
        </w:rPr>
        <w:t>в</w:t>
      </w:r>
      <w:r w:rsidRPr="00C74BC6">
        <w:rPr>
          <w:rFonts w:cstheme="minorHAnsi"/>
          <w:szCs w:val="24"/>
        </w:rPr>
        <w:t xml:space="preserve">ствителност на населението към изгаряне на отпадъци и много малко инсталации имат издадени документи и разрешителни за изгаряне на отпадъци с оползотворяване на енергия. Това са основно няколко циментови завода и инсталации за производство на енергия. </w:t>
      </w:r>
    </w:p>
    <w:p w14:paraId="4F296171" w14:textId="43FF85D8" w:rsidR="00D03CEE" w:rsidRPr="00C74BC6" w:rsidRDefault="00D03CEE" w:rsidP="006A3727">
      <w:pPr>
        <w:pStyle w:val="a2"/>
        <w:rPr>
          <w:rFonts w:cstheme="minorHAnsi"/>
        </w:rPr>
      </w:pPr>
      <w:bookmarkStart w:id="14" w:name="_Toc68854117"/>
      <w:r w:rsidRPr="00C74BC6">
        <w:rPr>
          <w:rFonts w:cstheme="minorHAnsi"/>
        </w:rPr>
        <w:lastRenderedPageBreak/>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3</w:t>
      </w:r>
      <w:r w:rsidRPr="00C74BC6">
        <w:rPr>
          <w:rFonts w:cstheme="minorHAnsi"/>
        </w:rPr>
        <w:fldChar w:fldCharType="end"/>
      </w:r>
      <w:r w:rsidRPr="00C74BC6">
        <w:rPr>
          <w:rFonts w:cstheme="minorHAnsi"/>
        </w:rPr>
        <w:t>. Равнище на рециклиране на битовите отпадъци</w:t>
      </w:r>
      <w:r w:rsidR="009B1D30" w:rsidRPr="00C74BC6">
        <w:rPr>
          <w:rFonts w:cstheme="minorHAnsi"/>
        </w:rPr>
        <w:t>, %</w:t>
      </w:r>
      <w:bookmarkEnd w:id="14"/>
      <w:r w:rsidRPr="00C74BC6">
        <w:rPr>
          <w:rFonts w:cstheme="minorHAnsi"/>
        </w:rPr>
        <w:t xml:space="preserve"> </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9"/>
        <w:gridCol w:w="727"/>
        <w:gridCol w:w="727"/>
        <w:gridCol w:w="727"/>
        <w:gridCol w:w="727"/>
        <w:gridCol w:w="727"/>
        <w:gridCol w:w="727"/>
        <w:gridCol w:w="727"/>
        <w:gridCol w:w="727"/>
        <w:gridCol w:w="727"/>
        <w:gridCol w:w="727"/>
        <w:gridCol w:w="727"/>
      </w:tblGrid>
      <w:tr w:rsidR="00A259A8" w:rsidRPr="00C74BC6" w14:paraId="6FE3FA61" w14:textId="77777777" w:rsidTr="006F309A">
        <w:trPr>
          <w:tblHeader/>
          <w:jc w:val="center"/>
        </w:trPr>
        <w:tc>
          <w:tcPr>
            <w:tcW w:w="1209" w:type="dxa"/>
            <w:shd w:val="clear" w:color="auto" w:fill="9CC2E5" w:themeFill="accent5" w:themeFillTint="99"/>
            <w:noWrap/>
            <w:vAlign w:val="bottom"/>
            <w:hideMark/>
          </w:tcPr>
          <w:p w14:paraId="4FF2CCF0" w14:textId="2C262BD4" w:rsidR="00A259A8" w:rsidRPr="00C74BC6" w:rsidRDefault="00A259A8" w:rsidP="009B1D30">
            <w:pPr>
              <w:spacing w:after="0"/>
              <w:jc w:val="left"/>
              <w:rPr>
                <w:rFonts w:eastAsia="Times New Roman" w:cstheme="minorHAnsi"/>
                <w:b/>
                <w:bCs/>
                <w:sz w:val="22"/>
              </w:rPr>
            </w:pPr>
          </w:p>
        </w:tc>
        <w:tc>
          <w:tcPr>
            <w:tcW w:w="727" w:type="dxa"/>
            <w:shd w:val="clear" w:color="auto" w:fill="9CC2E5" w:themeFill="accent5" w:themeFillTint="99"/>
            <w:noWrap/>
            <w:vAlign w:val="bottom"/>
            <w:hideMark/>
          </w:tcPr>
          <w:p w14:paraId="6C61BBCC" w14:textId="77777777" w:rsidR="00A259A8" w:rsidRPr="00C74BC6" w:rsidRDefault="00A259A8" w:rsidP="009B1D30">
            <w:pPr>
              <w:spacing w:after="0"/>
              <w:jc w:val="left"/>
              <w:rPr>
                <w:rFonts w:eastAsia="Times New Roman" w:cstheme="minorHAnsi"/>
                <w:b/>
                <w:bCs/>
                <w:sz w:val="22"/>
              </w:rPr>
            </w:pPr>
            <w:r w:rsidRPr="00C74BC6">
              <w:rPr>
                <w:rFonts w:eastAsia="Times New Roman" w:cstheme="minorHAnsi"/>
                <w:b/>
                <w:bCs/>
                <w:sz w:val="22"/>
              </w:rPr>
              <w:t>2008</w:t>
            </w:r>
          </w:p>
        </w:tc>
        <w:tc>
          <w:tcPr>
            <w:tcW w:w="727" w:type="dxa"/>
            <w:shd w:val="clear" w:color="auto" w:fill="9CC2E5" w:themeFill="accent5" w:themeFillTint="99"/>
            <w:noWrap/>
            <w:vAlign w:val="bottom"/>
            <w:hideMark/>
          </w:tcPr>
          <w:p w14:paraId="36132F6E" w14:textId="77777777" w:rsidR="00A259A8" w:rsidRPr="00C74BC6" w:rsidRDefault="00A259A8" w:rsidP="009B1D30">
            <w:pPr>
              <w:spacing w:after="0"/>
              <w:jc w:val="left"/>
              <w:rPr>
                <w:rFonts w:eastAsia="Times New Roman" w:cstheme="minorHAnsi"/>
                <w:b/>
                <w:bCs/>
                <w:sz w:val="22"/>
              </w:rPr>
            </w:pPr>
            <w:r w:rsidRPr="00C74BC6">
              <w:rPr>
                <w:rFonts w:eastAsia="Times New Roman" w:cstheme="minorHAnsi"/>
                <w:b/>
                <w:bCs/>
                <w:sz w:val="22"/>
              </w:rPr>
              <w:t>2009</w:t>
            </w:r>
          </w:p>
        </w:tc>
        <w:tc>
          <w:tcPr>
            <w:tcW w:w="727" w:type="dxa"/>
            <w:shd w:val="clear" w:color="auto" w:fill="9CC2E5" w:themeFill="accent5" w:themeFillTint="99"/>
            <w:noWrap/>
            <w:vAlign w:val="bottom"/>
            <w:hideMark/>
          </w:tcPr>
          <w:p w14:paraId="003CC640" w14:textId="77777777" w:rsidR="00A259A8" w:rsidRPr="00C74BC6" w:rsidRDefault="00A259A8" w:rsidP="009B1D30">
            <w:pPr>
              <w:spacing w:after="0"/>
              <w:jc w:val="left"/>
              <w:rPr>
                <w:rFonts w:eastAsia="Times New Roman" w:cstheme="minorHAnsi"/>
                <w:b/>
                <w:bCs/>
                <w:sz w:val="22"/>
              </w:rPr>
            </w:pPr>
            <w:r w:rsidRPr="00C74BC6">
              <w:rPr>
                <w:rFonts w:eastAsia="Times New Roman" w:cstheme="minorHAnsi"/>
                <w:b/>
                <w:bCs/>
                <w:sz w:val="22"/>
              </w:rPr>
              <w:t>2010</w:t>
            </w:r>
          </w:p>
        </w:tc>
        <w:tc>
          <w:tcPr>
            <w:tcW w:w="727" w:type="dxa"/>
            <w:shd w:val="clear" w:color="auto" w:fill="9CC2E5" w:themeFill="accent5" w:themeFillTint="99"/>
            <w:noWrap/>
            <w:vAlign w:val="bottom"/>
            <w:hideMark/>
          </w:tcPr>
          <w:p w14:paraId="09BE4243" w14:textId="77777777" w:rsidR="00A259A8" w:rsidRPr="00C74BC6" w:rsidRDefault="00A259A8" w:rsidP="009B1D30">
            <w:pPr>
              <w:spacing w:after="0"/>
              <w:jc w:val="left"/>
              <w:rPr>
                <w:rFonts w:eastAsia="Times New Roman" w:cstheme="minorHAnsi"/>
                <w:b/>
                <w:bCs/>
                <w:sz w:val="22"/>
              </w:rPr>
            </w:pPr>
            <w:r w:rsidRPr="00C74BC6">
              <w:rPr>
                <w:rFonts w:eastAsia="Times New Roman" w:cstheme="minorHAnsi"/>
                <w:b/>
                <w:bCs/>
                <w:sz w:val="22"/>
              </w:rPr>
              <w:t>2011</w:t>
            </w:r>
          </w:p>
        </w:tc>
        <w:tc>
          <w:tcPr>
            <w:tcW w:w="727" w:type="dxa"/>
            <w:shd w:val="clear" w:color="auto" w:fill="9CC2E5" w:themeFill="accent5" w:themeFillTint="99"/>
            <w:noWrap/>
            <w:vAlign w:val="bottom"/>
            <w:hideMark/>
          </w:tcPr>
          <w:p w14:paraId="30D4795A" w14:textId="77777777" w:rsidR="00A259A8" w:rsidRPr="00C74BC6" w:rsidRDefault="00A259A8" w:rsidP="009B1D30">
            <w:pPr>
              <w:spacing w:after="0"/>
              <w:jc w:val="left"/>
              <w:rPr>
                <w:rFonts w:eastAsia="Times New Roman" w:cstheme="minorHAnsi"/>
                <w:b/>
                <w:bCs/>
                <w:sz w:val="22"/>
              </w:rPr>
            </w:pPr>
            <w:r w:rsidRPr="00C74BC6">
              <w:rPr>
                <w:rFonts w:eastAsia="Times New Roman" w:cstheme="minorHAnsi"/>
                <w:b/>
                <w:bCs/>
                <w:sz w:val="22"/>
              </w:rPr>
              <w:t>2012</w:t>
            </w:r>
          </w:p>
        </w:tc>
        <w:tc>
          <w:tcPr>
            <w:tcW w:w="727" w:type="dxa"/>
            <w:shd w:val="clear" w:color="auto" w:fill="9CC2E5" w:themeFill="accent5" w:themeFillTint="99"/>
            <w:noWrap/>
            <w:vAlign w:val="bottom"/>
            <w:hideMark/>
          </w:tcPr>
          <w:p w14:paraId="57E95514" w14:textId="77777777" w:rsidR="00A259A8" w:rsidRPr="00C74BC6" w:rsidRDefault="00A259A8" w:rsidP="009B1D30">
            <w:pPr>
              <w:spacing w:after="0"/>
              <w:jc w:val="left"/>
              <w:rPr>
                <w:rFonts w:eastAsia="Times New Roman" w:cstheme="minorHAnsi"/>
                <w:b/>
                <w:bCs/>
                <w:sz w:val="22"/>
              </w:rPr>
            </w:pPr>
            <w:r w:rsidRPr="00C74BC6">
              <w:rPr>
                <w:rFonts w:eastAsia="Times New Roman" w:cstheme="minorHAnsi"/>
                <w:b/>
                <w:bCs/>
                <w:sz w:val="22"/>
              </w:rPr>
              <w:t>2013</w:t>
            </w:r>
          </w:p>
        </w:tc>
        <w:tc>
          <w:tcPr>
            <w:tcW w:w="727" w:type="dxa"/>
            <w:shd w:val="clear" w:color="auto" w:fill="9CC2E5" w:themeFill="accent5" w:themeFillTint="99"/>
            <w:noWrap/>
            <w:vAlign w:val="bottom"/>
            <w:hideMark/>
          </w:tcPr>
          <w:p w14:paraId="001CE28D" w14:textId="77777777" w:rsidR="00A259A8" w:rsidRPr="00C74BC6" w:rsidRDefault="00A259A8" w:rsidP="009B1D30">
            <w:pPr>
              <w:spacing w:after="0"/>
              <w:jc w:val="left"/>
              <w:rPr>
                <w:rFonts w:eastAsia="Times New Roman" w:cstheme="minorHAnsi"/>
                <w:b/>
                <w:bCs/>
                <w:sz w:val="22"/>
              </w:rPr>
            </w:pPr>
            <w:r w:rsidRPr="00C74BC6">
              <w:rPr>
                <w:rFonts w:eastAsia="Times New Roman" w:cstheme="minorHAnsi"/>
                <w:b/>
                <w:bCs/>
                <w:sz w:val="22"/>
              </w:rPr>
              <w:t>2014</w:t>
            </w:r>
          </w:p>
        </w:tc>
        <w:tc>
          <w:tcPr>
            <w:tcW w:w="727" w:type="dxa"/>
            <w:shd w:val="clear" w:color="auto" w:fill="9CC2E5" w:themeFill="accent5" w:themeFillTint="99"/>
            <w:noWrap/>
            <w:vAlign w:val="bottom"/>
            <w:hideMark/>
          </w:tcPr>
          <w:p w14:paraId="04DB4A69" w14:textId="77777777" w:rsidR="00A259A8" w:rsidRPr="00C74BC6" w:rsidRDefault="00A259A8" w:rsidP="009B1D30">
            <w:pPr>
              <w:spacing w:after="0"/>
              <w:jc w:val="left"/>
              <w:rPr>
                <w:rFonts w:eastAsia="Times New Roman" w:cstheme="minorHAnsi"/>
                <w:b/>
                <w:bCs/>
                <w:sz w:val="22"/>
              </w:rPr>
            </w:pPr>
            <w:r w:rsidRPr="00C74BC6">
              <w:rPr>
                <w:rFonts w:eastAsia="Times New Roman" w:cstheme="minorHAnsi"/>
                <w:b/>
                <w:bCs/>
                <w:sz w:val="22"/>
              </w:rPr>
              <w:t>2015</w:t>
            </w:r>
          </w:p>
        </w:tc>
        <w:tc>
          <w:tcPr>
            <w:tcW w:w="727" w:type="dxa"/>
            <w:shd w:val="clear" w:color="auto" w:fill="9CC2E5" w:themeFill="accent5" w:themeFillTint="99"/>
            <w:noWrap/>
            <w:vAlign w:val="bottom"/>
            <w:hideMark/>
          </w:tcPr>
          <w:p w14:paraId="17C51DD1" w14:textId="77777777" w:rsidR="00A259A8" w:rsidRPr="00C74BC6" w:rsidRDefault="00A259A8" w:rsidP="009B1D30">
            <w:pPr>
              <w:spacing w:after="0"/>
              <w:jc w:val="left"/>
              <w:rPr>
                <w:rFonts w:eastAsia="Times New Roman" w:cstheme="minorHAnsi"/>
                <w:b/>
                <w:bCs/>
                <w:sz w:val="22"/>
              </w:rPr>
            </w:pPr>
            <w:r w:rsidRPr="00C74BC6">
              <w:rPr>
                <w:rFonts w:eastAsia="Times New Roman" w:cstheme="minorHAnsi"/>
                <w:b/>
                <w:bCs/>
                <w:sz w:val="22"/>
              </w:rPr>
              <w:t>2016</w:t>
            </w:r>
          </w:p>
        </w:tc>
        <w:tc>
          <w:tcPr>
            <w:tcW w:w="727" w:type="dxa"/>
            <w:shd w:val="clear" w:color="auto" w:fill="9CC2E5" w:themeFill="accent5" w:themeFillTint="99"/>
            <w:noWrap/>
            <w:vAlign w:val="bottom"/>
            <w:hideMark/>
          </w:tcPr>
          <w:p w14:paraId="5894399A" w14:textId="77777777" w:rsidR="00A259A8" w:rsidRPr="00C74BC6" w:rsidRDefault="00A259A8" w:rsidP="009B1D30">
            <w:pPr>
              <w:spacing w:after="0"/>
              <w:jc w:val="left"/>
              <w:rPr>
                <w:rFonts w:eastAsia="Times New Roman" w:cstheme="minorHAnsi"/>
                <w:b/>
                <w:bCs/>
                <w:sz w:val="22"/>
              </w:rPr>
            </w:pPr>
            <w:r w:rsidRPr="00C74BC6">
              <w:rPr>
                <w:rFonts w:eastAsia="Times New Roman" w:cstheme="minorHAnsi"/>
                <w:b/>
                <w:bCs/>
                <w:sz w:val="22"/>
              </w:rPr>
              <w:t>2017</w:t>
            </w:r>
          </w:p>
        </w:tc>
        <w:tc>
          <w:tcPr>
            <w:tcW w:w="727" w:type="dxa"/>
            <w:shd w:val="clear" w:color="auto" w:fill="9CC2E5" w:themeFill="accent5" w:themeFillTint="99"/>
            <w:noWrap/>
            <w:vAlign w:val="bottom"/>
            <w:hideMark/>
          </w:tcPr>
          <w:p w14:paraId="50B5F77B" w14:textId="77777777" w:rsidR="00A259A8" w:rsidRPr="00C74BC6" w:rsidRDefault="00A259A8" w:rsidP="009B1D30">
            <w:pPr>
              <w:spacing w:after="0"/>
              <w:jc w:val="left"/>
              <w:rPr>
                <w:rFonts w:eastAsia="Times New Roman" w:cstheme="minorHAnsi"/>
                <w:b/>
                <w:bCs/>
                <w:sz w:val="22"/>
              </w:rPr>
            </w:pPr>
            <w:r w:rsidRPr="00C74BC6">
              <w:rPr>
                <w:rFonts w:eastAsia="Times New Roman" w:cstheme="minorHAnsi"/>
                <w:b/>
                <w:bCs/>
                <w:sz w:val="22"/>
              </w:rPr>
              <w:t>2018</w:t>
            </w:r>
          </w:p>
        </w:tc>
      </w:tr>
      <w:tr w:rsidR="00A259A8" w:rsidRPr="00C74BC6" w14:paraId="06F91F69" w14:textId="77777777" w:rsidTr="00D0764F">
        <w:trPr>
          <w:jc w:val="center"/>
        </w:trPr>
        <w:tc>
          <w:tcPr>
            <w:tcW w:w="1209" w:type="dxa"/>
            <w:shd w:val="clear" w:color="auto" w:fill="auto"/>
            <w:noWrap/>
            <w:vAlign w:val="bottom"/>
            <w:hideMark/>
          </w:tcPr>
          <w:p w14:paraId="18094D22" w14:textId="55B8079C" w:rsidR="00A259A8" w:rsidRPr="00C74BC6" w:rsidRDefault="00A259A8" w:rsidP="009B1D30">
            <w:pPr>
              <w:spacing w:after="0"/>
              <w:jc w:val="left"/>
              <w:rPr>
                <w:rFonts w:eastAsia="Times New Roman" w:cstheme="minorHAnsi"/>
                <w:sz w:val="22"/>
              </w:rPr>
            </w:pPr>
            <w:r w:rsidRPr="00C74BC6">
              <w:rPr>
                <w:rFonts w:eastAsia="Times New Roman" w:cstheme="minorHAnsi"/>
                <w:sz w:val="22"/>
              </w:rPr>
              <w:t>Средно за ЕС- 27 (27 държави- от 2020)</w:t>
            </w:r>
          </w:p>
        </w:tc>
        <w:tc>
          <w:tcPr>
            <w:tcW w:w="727" w:type="dxa"/>
            <w:shd w:val="clear" w:color="auto" w:fill="auto"/>
            <w:noWrap/>
            <w:vAlign w:val="bottom"/>
            <w:hideMark/>
          </w:tcPr>
          <w:p w14:paraId="1E1B070F"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36,5</w:t>
            </w:r>
          </w:p>
        </w:tc>
        <w:tc>
          <w:tcPr>
            <w:tcW w:w="727" w:type="dxa"/>
            <w:shd w:val="clear" w:color="auto" w:fill="auto"/>
            <w:noWrap/>
            <w:vAlign w:val="bottom"/>
            <w:hideMark/>
          </w:tcPr>
          <w:p w14:paraId="79E4C822"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37,3</w:t>
            </w:r>
          </w:p>
        </w:tc>
        <w:tc>
          <w:tcPr>
            <w:tcW w:w="727" w:type="dxa"/>
            <w:shd w:val="clear" w:color="auto" w:fill="auto"/>
            <w:noWrap/>
            <w:vAlign w:val="bottom"/>
            <w:hideMark/>
          </w:tcPr>
          <w:p w14:paraId="75A4ACB6"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38</w:t>
            </w:r>
          </w:p>
        </w:tc>
        <w:tc>
          <w:tcPr>
            <w:tcW w:w="727" w:type="dxa"/>
            <w:shd w:val="clear" w:color="auto" w:fill="auto"/>
            <w:noWrap/>
            <w:vAlign w:val="bottom"/>
            <w:hideMark/>
          </w:tcPr>
          <w:p w14:paraId="35EA5231"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38,9</w:t>
            </w:r>
          </w:p>
        </w:tc>
        <w:tc>
          <w:tcPr>
            <w:tcW w:w="727" w:type="dxa"/>
            <w:shd w:val="clear" w:color="auto" w:fill="auto"/>
            <w:noWrap/>
            <w:vAlign w:val="bottom"/>
            <w:hideMark/>
          </w:tcPr>
          <w:p w14:paraId="72CCAE2B"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40,9</w:t>
            </w:r>
          </w:p>
        </w:tc>
        <w:tc>
          <w:tcPr>
            <w:tcW w:w="727" w:type="dxa"/>
            <w:shd w:val="clear" w:color="auto" w:fill="auto"/>
            <w:noWrap/>
            <w:vAlign w:val="bottom"/>
            <w:hideMark/>
          </w:tcPr>
          <w:p w14:paraId="64D6DF47"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41,5</w:t>
            </w:r>
          </w:p>
        </w:tc>
        <w:tc>
          <w:tcPr>
            <w:tcW w:w="727" w:type="dxa"/>
            <w:shd w:val="clear" w:color="auto" w:fill="auto"/>
            <w:noWrap/>
            <w:vAlign w:val="bottom"/>
            <w:hideMark/>
          </w:tcPr>
          <w:p w14:paraId="21D55E88"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43,4</w:t>
            </w:r>
          </w:p>
        </w:tc>
        <w:tc>
          <w:tcPr>
            <w:tcW w:w="727" w:type="dxa"/>
            <w:shd w:val="clear" w:color="auto" w:fill="auto"/>
            <w:noWrap/>
            <w:vAlign w:val="bottom"/>
            <w:hideMark/>
          </w:tcPr>
          <w:p w14:paraId="1A5F4786"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44,9</w:t>
            </w:r>
          </w:p>
        </w:tc>
        <w:tc>
          <w:tcPr>
            <w:tcW w:w="727" w:type="dxa"/>
            <w:shd w:val="clear" w:color="auto" w:fill="auto"/>
            <w:noWrap/>
            <w:vAlign w:val="bottom"/>
            <w:hideMark/>
          </w:tcPr>
          <w:p w14:paraId="59F08B2D"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46,3</w:t>
            </w:r>
          </w:p>
        </w:tc>
        <w:tc>
          <w:tcPr>
            <w:tcW w:w="727" w:type="dxa"/>
            <w:shd w:val="clear" w:color="auto" w:fill="auto"/>
            <w:noWrap/>
            <w:vAlign w:val="bottom"/>
            <w:hideMark/>
          </w:tcPr>
          <w:p w14:paraId="433B7E3D"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46,9</w:t>
            </w:r>
          </w:p>
        </w:tc>
        <w:tc>
          <w:tcPr>
            <w:tcW w:w="727" w:type="dxa"/>
            <w:shd w:val="clear" w:color="auto" w:fill="auto"/>
            <w:noWrap/>
            <w:vAlign w:val="bottom"/>
            <w:hideMark/>
          </w:tcPr>
          <w:p w14:paraId="6E09BF34"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47,4</w:t>
            </w:r>
          </w:p>
        </w:tc>
      </w:tr>
      <w:tr w:rsidR="00A259A8" w:rsidRPr="00C74BC6" w14:paraId="3C711C92" w14:textId="77777777" w:rsidTr="00D0764F">
        <w:trPr>
          <w:jc w:val="center"/>
        </w:trPr>
        <w:tc>
          <w:tcPr>
            <w:tcW w:w="1209" w:type="dxa"/>
            <w:shd w:val="clear" w:color="auto" w:fill="auto"/>
            <w:noWrap/>
            <w:vAlign w:val="bottom"/>
            <w:hideMark/>
          </w:tcPr>
          <w:p w14:paraId="54E9D4D4" w14:textId="6A6E4ECB" w:rsidR="00A259A8" w:rsidRPr="00C74BC6" w:rsidRDefault="009B1D30" w:rsidP="009B1D30">
            <w:pPr>
              <w:spacing w:after="0"/>
              <w:jc w:val="left"/>
              <w:rPr>
                <w:rFonts w:eastAsia="Times New Roman" w:cstheme="minorHAnsi"/>
                <w:sz w:val="22"/>
              </w:rPr>
            </w:pPr>
            <w:r w:rsidRPr="00C74BC6">
              <w:rPr>
                <w:rFonts w:eastAsia="Times New Roman" w:cstheme="minorHAnsi"/>
                <w:sz w:val="22"/>
              </w:rPr>
              <w:t>България</w:t>
            </w:r>
          </w:p>
        </w:tc>
        <w:tc>
          <w:tcPr>
            <w:tcW w:w="727" w:type="dxa"/>
            <w:shd w:val="clear" w:color="auto" w:fill="auto"/>
            <w:noWrap/>
            <w:vAlign w:val="bottom"/>
            <w:hideMark/>
          </w:tcPr>
          <w:p w14:paraId="51F824AD"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19,4</w:t>
            </w:r>
          </w:p>
        </w:tc>
        <w:tc>
          <w:tcPr>
            <w:tcW w:w="727" w:type="dxa"/>
            <w:shd w:val="clear" w:color="auto" w:fill="auto"/>
            <w:noWrap/>
            <w:vAlign w:val="bottom"/>
            <w:hideMark/>
          </w:tcPr>
          <w:p w14:paraId="2487DDEC"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19,9</w:t>
            </w:r>
          </w:p>
        </w:tc>
        <w:tc>
          <w:tcPr>
            <w:tcW w:w="727" w:type="dxa"/>
            <w:shd w:val="clear" w:color="auto" w:fill="auto"/>
            <w:noWrap/>
            <w:vAlign w:val="bottom"/>
            <w:hideMark/>
          </w:tcPr>
          <w:p w14:paraId="7F67C9F5"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24,5</w:t>
            </w:r>
          </w:p>
        </w:tc>
        <w:tc>
          <w:tcPr>
            <w:tcW w:w="727" w:type="dxa"/>
            <w:shd w:val="clear" w:color="auto" w:fill="auto"/>
            <w:noWrap/>
            <w:vAlign w:val="bottom"/>
            <w:hideMark/>
          </w:tcPr>
          <w:p w14:paraId="79DA29E6"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26,2</w:t>
            </w:r>
          </w:p>
        </w:tc>
        <w:tc>
          <w:tcPr>
            <w:tcW w:w="727" w:type="dxa"/>
            <w:shd w:val="clear" w:color="auto" w:fill="auto"/>
            <w:noWrap/>
            <w:vAlign w:val="bottom"/>
            <w:hideMark/>
          </w:tcPr>
          <w:p w14:paraId="57D59080"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25</w:t>
            </w:r>
          </w:p>
        </w:tc>
        <w:tc>
          <w:tcPr>
            <w:tcW w:w="727" w:type="dxa"/>
            <w:shd w:val="clear" w:color="auto" w:fill="auto"/>
            <w:noWrap/>
            <w:vAlign w:val="bottom"/>
            <w:hideMark/>
          </w:tcPr>
          <w:p w14:paraId="497D6CAE"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28,5</w:t>
            </w:r>
          </w:p>
        </w:tc>
        <w:tc>
          <w:tcPr>
            <w:tcW w:w="727" w:type="dxa"/>
            <w:shd w:val="clear" w:color="auto" w:fill="auto"/>
            <w:noWrap/>
            <w:vAlign w:val="bottom"/>
            <w:hideMark/>
          </w:tcPr>
          <w:p w14:paraId="2284E7A4"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23,1</w:t>
            </w:r>
          </w:p>
        </w:tc>
        <w:tc>
          <w:tcPr>
            <w:tcW w:w="727" w:type="dxa"/>
            <w:shd w:val="clear" w:color="auto" w:fill="auto"/>
            <w:noWrap/>
            <w:vAlign w:val="bottom"/>
            <w:hideMark/>
          </w:tcPr>
          <w:p w14:paraId="1782D5A6"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29,4</w:t>
            </w:r>
          </w:p>
        </w:tc>
        <w:tc>
          <w:tcPr>
            <w:tcW w:w="727" w:type="dxa"/>
            <w:shd w:val="clear" w:color="auto" w:fill="auto"/>
            <w:noWrap/>
            <w:vAlign w:val="bottom"/>
            <w:hideMark/>
          </w:tcPr>
          <w:p w14:paraId="06DF08D4"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31,8</w:t>
            </w:r>
          </w:p>
        </w:tc>
        <w:tc>
          <w:tcPr>
            <w:tcW w:w="727" w:type="dxa"/>
            <w:shd w:val="clear" w:color="auto" w:fill="auto"/>
            <w:noWrap/>
            <w:vAlign w:val="bottom"/>
            <w:hideMark/>
          </w:tcPr>
          <w:p w14:paraId="192B1E50"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34,6</w:t>
            </w:r>
          </w:p>
        </w:tc>
        <w:tc>
          <w:tcPr>
            <w:tcW w:w="727" w:type="dxa"/>
            <w:shd w:val="clear" w:color="auto" w:fill="auto"/>
            <w:noWrap/>
            <w:vAlign w:val="bottom"/>
            <w:hideMark/>
          </w:tcPr>
          <w:p w14:paraId="174B3D08" w14:textId="77777777" w:rsidR="00A259A8" w:rsidRPr="00C74BC6" w:rsidRDefault="00A259A8" w:rsidP="009B1D30">
            <w:pPr>
              <w:spacing w:after="0"/>
              <w:jc w:val="right"/>
              <w:rPr>
                <w:rFonts w:eastAsia="Times New Roman" w:cstheme="minorHAnsi"/>
                <w:sz w:val="22"/>
              </w:rPr>
            </w:pPr>
            <w:r w:rsidRPr="00C74BC6">
              <w:rPr>
                <w:rFonts w:eastAsia="Times New Roman" w:cstheme="minorHAnsi"/>
                <w:sz w:val="22"/>
              </w:rPr>
              <w:t>31,5</w:t>
            </w:r>
          </w:p>
        </w:tc>
      </w:tr>
    </w:tbl>
    <w:p w14:paraId="2EAB69C1" w14:textId="6BAF9C24" w:rsidR="009B1D30" w:rsidRPr="00C74BC6" w:rsidRDefault="00874737" w:rsidP="009B1D30">
      <w:pPr>
        <w:rPr>
          <w:rFonts w:cstheme="minorHAnsi"/>
          <w:i/>
          <w:iCs/>
          <w:sz w:val="20"/>
          <w:szCs w:val="20"/>
        </w:rPr>
      </w:pPr>
      <w:r w:rsidRPr="00C74BC6">
        <w:rPr>
          <w:rFonts w:cstheme="minorHAnsi"/>
          <w:i/>
          <w:iCs/>
          <w:sz w:val="20"/>
          <w:szCs w:val="20"/>
        </w:rPr>
        <w:t xml:space="preserve">Забележка: </w:t>
      </w:r>
      <w:r w:rsidR="009B1D30" w:rsidRPr="00C74BC6">
        <w:rPr>
          <w:rFonts w:cstheme="minorHAnsi"/>
          <w:i/>
          <w:iCs/>
          <w:sz w:val="20"/>
          <w:szCs w:val="20"/>
        </w:rPr>
        <w:t>Равнището на рециклиране на битовите отпадъци се определя от дела на рециклираните битови отпадъци от общото количество произведени битови отпадъци.</w:t>
      </w:r>
    </w:p>
    <w:p w14:paraId="34EE02BF" w14:textId="77777777" w:rsidR="00B313EC" w:rsidRPr="00C74BC6" w:rsidRDefault="00B313EC" w:rsidP="00B313EC">
      <w:pPr>
        <w:jc w:val="center"/>
        <w:rPr>
          <w:rFonts w:cstheme="minorHAnsi"/>
          <w:i/>
          <w:iCs/>
        </w:rPr>
      </w:pPr>
      <w:r w:rsidRPr="00C74BC6">
        <w:rPr>
          <w:rFonts w:cstheme="minorHAnsi"/>
          <w:sz w:val="20"/>
          <w:szCs w:val="20"/>
        </w:rPr>
        <w:t>Източник: Евростат</w:t>
      </w:r>
    </w:p>
    <w:p w14:paraId="46A6ED36" w14:textId="4BA6B5A4" w:rsidR="00144BEC" w:rsidRPr="00C74BC6" w:rsidRDefault="00874737" w:rsidP="00144BEC">
      <w:pPr>
        <w:rPr>
          <w:rFonts w:cstheme="minorHAnsi"/>
          <w:color w:val="000000" w:themeColor="text1"/>
        </w:rPr>
      </w:pPr>
      <w:r w:rsidRPr="00C74BC6">
        <w:rPr>
          <w:rFonts w:cstheme="minorHAnsi"/>
          <w:color w:val="000000" w:themeColor="text1"/>
        </w:rPr>
        <w:t xml:space="preserve">Наблюдава се ръст в нивото на рециклиране на битови отпадъци (включително компостирането) в страната. Все пак, равнището на рециклиране остава по-ниско от средното за ЕС и ще са необходими допълнителни усилия за постигане на </w:t>
      </w:r>
      <w:r w:rsidR="00124B4C" w:rsidRPr="00C74BC6">
        <w:rPr>
          <w:rFonts w:cstheme="minorHAnsi"/>
          <w:color w:val="000000" w:themeColor="text1"/>
        </w:rPr>
        <w:t>целите за рециклиране</w:t>
      </w:r>
      <w:r w:rsidR="00D35515" w:rsidRPr="00C74BC6">
        <w:rPr>
          <w:rFonts w:cstheme="minorHAnsi"/>
          <w:color w:val="000000" w:themeColor="text1"/>
        </w:rPr>
        <w:t>.</w:t>
      </w:r>
    </w:p>
    <w:p w14:paraId="0E4A56E4" w14:textId="0059D690" w:rsidR="001E12AF" w:rsidRPr="00C74BC6" w:rsidRDefault="001E12AF" w:rsidP="006A3727">
      <w:pPr>
        <w:pStyle w:val="a2"/>
        <w:rPr>
          <w:rFonts w:cstheme="minorHAnsi"/>
        </w:rPr>
      </w:pPr>
      <w:bookmarkStart w:id="15" w:name="_Toc68854118"/>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4</w:t>
      </w:r>
      <w:r w:rsidRPr="00C74BC6">
        <w:rPr>
          <w:rFonts w:cstheme="minorHAnsi"/>
        </w:rPr>
        <w:fldChar w:fldCharType="end"/>
      </w:r>
      <w:r w:rsidRPr="00C74BC6">
        <w:rPr>
          <w:rFonts w:cstheme="minorHAnsi"/>
        </w:rPr>
        <w:t>. Компостирани битови отпадъци - кг/ж/г</w:t>
      </w:r>
      <w:bookmarkEnd w:id="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76"/>
        <w:gridCol w:w="777"/>
        <w:gridCol w:w="777"/>
        <w:gridCol w:w="776"/>
        <w:gridCol w:w="776"/>
        <w:gridCol w:w="776"/>
        <w:gridCol w:w="776"/>
        <w:gridCol w:w="776"/>
        <w:gridCol w:w="776"/>
        <w:gridCol w:w="776"/>
      </w:tblGrid>
      <w:tr w:rsidR="009E6D67" w:rsidRPr="00C74BC6" w14:paraId="594FBD6E" w14:textId="77777777" w:rsidTr="00926B35">
        <w:tc>
          <w:tcPr>
            <w:tcW w:w="717" w:type="pct"/>
            <w:shd w:val="clear" w:color="auto" w:fill="9CC2E5" w:themeFill="accent5" w:themeFillTint="99"/>
          </w:tcPr>
          <w:p w14:paraId="6CFAAD1A" w14:textId="77777777" w:rsidR="009E6D67" w:rsidRPr="00C74BC6" w:rsidRDefault="009E6D67" w:rsidP="00633DD2">
            <w:pPr>
              <w:rPr>
                <w:rFonts w:eastAsia="Times New Roman" w:cstheme="minorHAnsi"/>
                <w:sz w:val="22"/>
                <w:szCs w:val="20"/>
                <w:lang w:eastAsia="bg-BG"/>
              </w:rPr>
            </w:pPr>
          </w:p>
        </w:tc>
        <w:tc>
          <w:tcPr>
            <w:tcW w:w="429" w:type="pct"/>
            <w:shd w:val="clear" w:color="auto" w:fill="9CC2E5" w:themeFill="accent5" w:themeFillTint="99"/>
          </w:tcPr>
          <w:p w14:paraId="67CFBF8B" w14:textId="77777777" w:rsidR="009E6D67" w:rsidRPr="00C74BC6" w:rsidRDefault="009E6D67" w:rsidP="00633DD2">
            <w:pPr>
              <w:jc w:val="center"/>
              <w:rPr>
                <w:rFonts w:eastAsia="Times New Roman" w:cstheme="minorHAnsi"/>
                <w:b/>
                <w:sz w:val="22"/>
                <w:szCs w:val="20"/>
                <w:lang w:eastAsia="bg-BG"/>
              </w:rPr>
            </w:pPr>
            <w:r w:rsidRPr="00C74BC6">
              <w:rPr>
                <w:rFonts w:eastAsia="Times New Roman" w:cstheme="minorHAnsi"/>
                <w:b/>
                <w:sz w:val="22"/>
                <w:szCs w:val="20"/>
                <w:lang w:eastAsia="bg-BG"/>
              </w:rPr>
              <w:t>2009</w:t>
            </w:r>
          </w:p>
        </w:tc>
        <w:tc>
          <w:tcPr>
            <w:tcW w:w="429" w:type="pct"/>
            <w:shd w:val="clear" w:color="auto" w:fill="9CC2E5" w:themeFill="accent5" w:themeFillTint="99"/>
          </w:tcPr>
          <w:p w14:paraId="27F43680" w14:textId="77777777" w:rsidR="009E6D67" w:rsidRPr="00C74BC6" w:rsidRDefault="009E6D67" w:rsidP="00633DD2">
            <w:pPr>
              <w:jc w:val="center"/>
              <w:rPr>
                <w:rFonts w:eastAsia="Times New Roman" w:cstheme="minorHAnsi"/>
                <w:b/>
                <w:sz w:val="22"/>
                <w:szCs w:val="20"/>
                <w:lang w:eastAsia="bg-BG"/>
              </w:rPr>
            </w:pPr>
            <w:r w:rsidRPr="00C74BC6">
              <w:rPr>
                <w:rFonts w:eastAsia="Times New Roman" w:cstheme="minorHAnsi"/>
                <w:b/>
                <w:sz w:val="22"/>
                <w:szCs w:val="20"/>
                <w:lang w:eastAsia="bg-BG"/>
              </w:rPr>
              <w:t>2010</w:t>
            </w:r>
          </w:p>
        </w:tc>
        <w:tc>
          <w:tcPr>
            <w:tcW w:w="429" w:type="pct"/>
            <w:shd w:val="clear" w:color="auto" w:fill="9CC2E5" w:themeFill="accent5" w:themeFillTint="99"/>
          </w:tcPr>
          <w:p w14:paraId="5EDBA1C4" w14:textId="77777777" w:rsidR="009E6D67" w:rsidRPr="00C74BC6" w:rsidRDefault="009E6D67" w:rsidP="00633DD2">
            <w:pPr>
              <w:jc w:val="center"/>
              <w:rPr>
                <w:rFonts w:eastAsia="Times New Roman" w:cstheme="minorHAnsi"/>
                <w:b/>
                <w:sz w:val="22"/>
                <w:szCs w:val="20"/>
                <w:lang w:eastAsia="bg-BG"/>
              </w:rPr>
            </w:pPr>
            <w:r w:rsidRPr="00C74BC6">
              <w:rPr>
                <w:rFonts w:eastAsia="Times New Roman" w:cstheme="minorHAnsi"/>
                <w:b/>
                <w:sz w:val="22"/>
                <w:szCs w:val="20"/>
                <w:lang w:eastAsia="bg-BG"/>
              </w:rPr>
              <w:t>2011</w:t>
            </w:r>
          </w:p>
        </w:tc>
        <w:tc>
          <w:tcPr>
            <w:tcW w:w="428" w:type="pct"/>
            <w:shd w:val="clear" w:color="auto" w:fill="9CC2E5" w:themeFill="accent5" w:themeFillTint="99"/>
          </w:tcPr>
          <w:p w14:paraId="2AD9D12B" w14:textId="77777777" w:rsidR="009E6D67" w:rsidRPr="00C74BC6" w:rsidRDefault="009E6D67" w:rsidP="00633DD2">
            <w:pPr>
              <w:jc w:val="center"/>
              <w:rPr>
                <w:rFonts w:eastAsia="Times New Roman" w:cstheme="minorHAnsi"/>
                <w:b/>
                <w:sz w:val="22"/>
                <w:szCs w:val="20"/>
                <w:lang w:eastAsia="bg-BG"/>
              </w:rPr>
            </w:pPr>
            <w:r w:rsidRPr="00C74BC6">
              <w:rPr>
                <w:rFonts w:eastAsia="Times New Roman" w:cstheme="minorHAnsi"/>
                <w:b/>
                <w:sz w:val="22"/>
                <w:szCs w:val="20"/>
                <w:lang w:eastAsia="bg-BG"/>
              </w:rPr>
              <w:t>2012</w:t>
            </w:r>
          </w:p>
        </w:tc>
        <w:tc>
          <w:tcPr>
            <w:tcW w:w="428" w:type="pct"/>
            <w:shd w:val="clear" w:color="auto" w:fill="9CC2E5" w:themeFill="accent5" w:themeFillTint="99"/>
          </w:tcPr>
          <w:p w14:paraId="013A26DB" w14:textId="77777777" w:rsidR="009E6D67" w:rsidRPr="00C74BC6" w:rsidRDefault="009E6D67" w:rsidP="00633DD2">
            <w:pPr>
              <w:jc w:val="center"/>
              <w:rPr>
                <w:rFonts w:eastAsia="Times New Roman" w:cstheme="minorHAnsi"/>
                <w:b/>
                <w:sz w:val="22"/>
                <w:szCs w:val="20"/>
                <w:lang w:eastAsia="bg-BG"/>
              </w:rPr>
            </w:pPr>
            <w:r w:rsidRPr="00C74BC6">
              <w:rPr>
                <w:rFonts w:eastAsia="Times New Roman" w:cstheme="minorHAnsi"/>
                <w:b/>
                <w:sz w:val="22"/>
                <w:szCs w:val="20"/>
                <w:lang w:eastAsia="bg-BG"/>
              </w:rPr>
              <w:t>2013</w:t>
            </w:r>
          </w:p>
        </w:tc>
        <w:tc>
          <w:tcPr>
            <w:tcW w:w="428" w:type="pct"/>
            <w:shd w:val="clear" w:color="auto" w:fill="9CC2E5" w:themeFill="accent5" w:themeFillTint="99"/>
          </w:tcPr>
          <w:p w14:paraId="2EF156EF" w14:textId="77777777" w:rsidR="009E6D67" w:rsidRPr="00C74BC6" w:rsidRDefault="009E6D67" w:rsidP="00633DD2">
            <w:pPr>
              <w:jc w:val="center"/>
              <w:rPr>
                <w:rFonts w:eastAsia="Times New Roman" w:cstheme="minorHAnsi"/>
                <w:b/>
                <w:sz w:val="22"/>
                <w:szCs w:val="20"/>
                <w:lang w:eastAsia="bg-BG"/>
              </w:rPr>
            </w:pPr>
            <w:r w:rsidRPr="00C74BC6">
              <w:rPr>
                <w:rFonts w:eastAsia="Times New Roman" w:cstheme="minorHAnsi"/>
                <w:b/>
                <w:sz w:val="22"/>
                <w:szCs w:val="20"/>
                <w:lang w:eastAsia="bg-BG"/>
              </w:rPr>
              <w:t>2014</w:t>
            </w:r>
          </w:p>
        </w:tc>
        <w:tc>
          <w:tcPr>
            <w:tcW w:w="428" w:type="pct"/>
            <w:shd w:val="clear" w:color="auto" w:fill="9CC2E5" w:themeFill="accent5" w:themeFillTint="99"/>
          </w:tcPr>
          <w:p w14:paraId="7BA0CB37" w14:textId="77777777" w:rsidR="009E6D67" w:rsidRPr="00C74BC6" w:rsidRDefault="009E6D67" w:rsidP="00633DD2">
            <w:pPr>
              <w:jc w:val="center"/>
              <w:rPr>
                <w:rFonts w:eastAsia="Times New Roman" w:cstheme="minorHAnsi"/>
                <w:b/>
                <w:sz w:val="22"/>
                <w:szCs w:val="20"/>
                <w:lang w:eastAsia="bg-BG"/>
              </w:rPr>
            </w:pPr>
            <w:r w:rsidRPr="00C74BC6">
              <w:rPr>
                <w:rFonts w:eastAsia="Times New Roman" w:cstheme="minorHAnsi"/>
                <w:b/>
                <w:sz w:val="22"/>
                <w:szCs w:val="20"/>
                <w:lang w:eastAsia="bg-BG"/>
              </w:rPr>
              <w:t>2015</w:t>
            </w:r>
          </w:p>
        </w:tc>
        <w:tc>
          <w:tcPr>
            <w:tcW w:w="428" w:type="pct"/>
            <w:shd w:val="clear" w:color="auto" w:fill="9CC2E5" w:themeFill="accent5" w:themeFillTint="99"/>
          </w:tcPr>
          <w:p w14:paraId="62A0F1C1" w14:textId="77777777" w:rsidR="009E6D67" w:rsidRPr="00C74BC6" w:rsidRDefault="009E6D67" w:rsidP="00633DD2">
            <w:pPr>
              <w:jc w:val="center"/>
              <w:rPr>
                <w:rFonts w:eastAsia="Times New Roman" w:cstheme="minorHAnsi"/>
                <w:b/>
                <w:sz w:val="22"/>
                <w:szCs w:val="20"/>
                <w:lang w:eastAsia="bg-BG"/>
              </w:rPr>
            </w:pPr>
            <w:r w:rsidRPr="00C74BC6">
              <w:rPr>
                <w:rFonts w:eastAsia="Times New Roman" w:cstheme="minorHAnsi"/>
                <w:b/>
                <w:sz w:val="22"/>
                <w:szCs w:val="20"/>
                <w:lang w:eastAsia="bg-BG"/>
              </w:rPr>
              <w:t>2016</w:t>
            </w:r>
          </w:p>
        </w:tc>
        <w:tc>
          <w:tcPr>
            <w:tcW w:w="428" w:type="pct"/>
            <w:shd w:val="clear" w:color="auto" w:fill="9CC2E5" w:themeFill="accent5" w:themeFillTint="99"/>
          </w:tcPr>
          <w:p w14:paraId="53676994" w14:textId="77777777" w:rsidR="009E6D67" w:rsidRPr="00C74BC6" w:rsidRDefault="009E6D67" w:rsidP="00633DD2">
            <w:pPr>
              <w:jc w:val="center"/>
              <w:rPr>
                <w:rFonts w:eastAsia="Times New Roman" w:cstheme="minorHAnsi"/>
                <w:b/>
                <w:sz w:val="22"/>
                <w:szCs w:val="20"/>
                <w:lang w:eastAsia="bg-BG"/>
              </w:rPr>
            </w:pPr>
            <w:r w:rsidRPr="00C74BC6">
              <w:rPr>
                <w:rFonts w:eastAsia="Times New Roman" w:cstheme="minorHAnsi"/>
                <w:b/>
                <w:sz w:val="22"/>
                <w:szCs w:val="20"/>
                <w:lang w:eastAsia="bg-BG"/>
              </w:rPr>
              <w:t>2017</w:t>
            </w:r>
          </w:p>
        </w:tc>
        <w:tc>
          <w:tcPr>
            <w:tcW w:w="428" w:type="pct"/>
            <w:shd w:val="clear" w:color="auto" w:fill="9CC2E5" w:themeFill="accent5" w:themeFillTint="99"/>
          </w:tcPr>
          <w:p w14:paraId="414A4542" w14:textId="77777777" w:rsidR="009E6D67" w:rsidRPr="00C74BC6" w:rsidRDefault="009E6D67" w:rsidP="00633DD2">
            <w:pPr>
              <w:jc w:val="center"/>
              <w:rPr>
                <w:rFonts w:eastAsia="Times New Roman" w:cstheme="minorHAnsi"/>
                <w:b/>
                <w:sz w:val="22"/>
                <w:szCs w:val="20"/>
                <w:lang w:eastAsia="bg-BG"/>
              </w:rPr>
            </w:pPr>
            <w:r w:rsidRPr="00C74BC6">
              <w:rPr>
                <w:rFonts w:eastAsia="Times New Roman" w:cstheme="minorHAnsi"/>
                <w:b/>
                <w:sz w:val="22"/>
                <w:szCs w:val="20"/>
                <w:lang w:eastAsia="bg-BG"/>
              </w:rPr>
              <w:t>2018</w:t>
            </w:r>
          </w:p>
        </w:tc>
      </w:tr>
      <w:tr w:rsidR="009E6D67" w:rsidRPr="00C74BC6" w14:paraId="6DE87482" w14:textId="77777777" w:rsidTr="00926B35">
        <w:tc>
          <w:tcPr>
            <w:tcW w:w="717" w:type="pct"/>
            <w:shd w:val="clear" w:color="auto" w:fill="auto"/>
          </w:tcPr>
          <w:p w14:paraId="63231799" w14:textId="71E31EF5" w:rsidR="009E6D67" w:rsidRPr="00C74BC6" w:rsidRDefault="009E6D67" w:rsidP="00633DD2">
            <w:pPr>
              <w:rPr>
                <w:rFonts w:eastAsia="Times New Roman" w:cstheme="minorHAnsi"/>
                <w:sz w:val="22"/>
                <w:szCs w:val="20"/>
              </w:rPr>
            </w:pPr>
            <w:r w:rsidRPr="00C74BC6">
              <w:rPr>
                <w:rFonts w:eastAsia="Times New Roman" w:cstheme="minorHAnsi"/>
                <w:sz w:val="22"/>
                <w:szCs w:val="20"/>
              </w:rPr>
              <w:t xml:space="preserve">Средно за ЕС- 27 </w:t>
            </w:r>
            <w:r w:rsidRPr="00C74BC6">
              <w:rPr>
                <w:rFonts w:eastAsia="Times New Roman" w:cstheme="minorHAnsi"/>
                <w:sz w:val="22"/>
              </w:rPr>
              <w:t>държави- от 2020</w:t>
            </w:r>
          </w:p>
        </w:tc>
        <w:tc>
          <w:tcPr>
            <w:tcW w:w="429" w:type="pct"/>
            <w:shd w:val="clear" w:color="auto" w:fill="auto"/>
          </w:tcPr>
          <w:p w14:paraId="544D4556" w14:textId="388D9326" w:rsidR="009E6D67" w:rsidRPr="00C74BC6" w:rsidRDefault="00926B35" w:rsidP="00633DD2">
            <w:pPr>
              <w:rPr>
                <w:rFonts w:eastAsia="Times New Roman" w:cstheme="minorHAnsi"/>
                <w:sz w:val="22"/>
                <w:szCs w:val="20"/>
              </w:rPr>
            </w:pPr>
            <w:r w:rsidRPr="00C74BC6">
              <w:rPr>
                <w:rFonts w:eastAsia="Times New Roman" w:cstheme="minorHAnsi"/>
                <w:sz w:val="22"/>
                <w:szCs w:val="20"/>
              </w:rPr>
              <w:t>67</w:t>
            </w:r>
          </w:p>
        </w:tc>
        <w:tc>
          <w:tcPr>
            <w:tcW w:w="429" w:type="pct"/>
            <w:shd w:val="clear" w:color="auto" w:fill="auto"/>
          </w:tcPr>
          <w:p w14:paraId="7F8F10B7" w14:textId="4767E153" w:rsidR="009E6D67" w:rsidRPr="00C74BC6" w:rsidRDefault="00926B35" w:rsidP="00633DD2">
            <w:pPr>
              <w:rPr>
                <w:rFonts w:eastAsia="Times New Roman" w:cstheme="minorHAnsi"/>
                <w:sz w:val="22"/>
                <w:szCs w:val="20"/>
              </w:rPr>
            </w:pPr>
            <w:r w:rsidRPr="00C74BC6">
              <w:rPr>
                <w:rFonts w:eastAsia="Times New Roman" w:cstheme="minorHAnsi"/>
                <w:sz w:val="22"/>
                <w:szCs w:val="20"/>
              </w:rPr>
              <w:t>66</w:t>
            </w:r>
          </w:p>
        </w:tc>
        <w:tc>
          <w:tcPr>
            <w:tcW w:w="429" w:type="pct"/>
            <w:shd w:val="clear" w:color="auto" w:fill="auto"/>
          </w:tcPr>
          <w:p w14:paraId="306EE6F9" w14:textId="5699FC49" w:rsidR="009E6D67" w:rsidRPr="00C74BC6" w:rsidRDefault="00926B35" w:rsidP="00633DD2">
            <w:pPr>
              <w:rPr>
                <w:rFonts w:eastAsia="Times New Roman" w:cstheme="minorHAnsi"/>
                <w:sz w:val="22"/>
                <w:szCs w:val="20"/>
              </w:rPr>
            </w:pPr>
            <w:r w:rsidRPr="00C74BC6">
              <w:rPr>
                <w:rFonts w:eastAsia="Times New Roman" w:cstheme="minorHAnsi"/>
                <w:sz w:val="22"/>
                <w:szCs w:val="20"/>
              </w:rPr>
              <w:t>66</w:t>
            </w:r>
          </w:p>
        </w:tc>
        <w:tc>
          <w:tcPr>
            <w:tcW w:w="428" w:type="pct"/>
            <w:shd w:val="clear" w:color="auto" w:fill="auto"/>
          </w:tcPr>
          <w:p w14:paraId="6DC1C08C" w14:textId="307F2D20" w:rsidR="009E6D67" w:rsidRPr="00C74BC6" w:rsidRDefault="00926B35" w:rsidP="00633DD2">
            <w:pPr>
              <w:rPr>
                <w:rFonts w:eastAsia="Times New Roman" w:cstheme="minorHAnsi"/>
                <w:sz w:val="22"/>
                <w:szCs w:val="20"/>
              </w:rPr>
            </w:pPr>
            <w:r w:rsidRPr="00C74BC6">
              <w:rPr>
                <w:rFonts w:eastAsia="Times New Roman" w:cstheme="minorHAnsi"/>
                <w:sz w:val="22"/>
                <w:szCs w:val="20"/>
              </w:rPr>
              <w:t>69</w:t>
            </w:r>
          </w:p>
        </w:tc>
        <w:tc>
          <w:tcPr>
            <w:tcW w:w="428" w:type="pct"/>
          </w:tcPr>
          <w:p w14:paraId="798086DE" w14:textId="170B1015" w:rsidR="009E6D67" w:rsidRPr="00C74BC6" w:rsidRDefault="00926B35" w:rsidP="00633DD2">
            <w:pPr>
              <w:rPr>
                <w:rFonts w:eastAsia="Times New Roman" w:cstheme="minorHAnsi"/>
                <w:sz w:val="22"/>
                <w:szCs w:val="20"/>
              </w:rPr>
            </w:pPr>
            <w:r w:rsidRPr="00C74BC6">
              <w:rPr>
                <w:rFonts w:eastAsia="Times New Roman" w:cstheme="minorHAnsi"/>
                <w:sz w:val="22"/>
                <w:szCs w:val="20"/>
              </w:rPr>
              <w:t>71</w:t>
            </w:r>
          </w:p>
        </w:tc>
        <w:tc>
          <w:tcPr>
            <w:tcW w:w="428" w:type="pct"/>
          </w:tcPr>
          <w:p w14:paraId="1DB47275" w14:textId="7DB8F4C5" w:rsidR="009E6D67" w:rsidRPr="00C74BC6" w:rsidRDefault="00926B35" w:rsidP="00633DD2">
            <w:pPr>
              <w:rPr>
                <w:rFonts w:eastAsia="Times New Roman" w:cstheme="minorHAnsi"/>
                <w:sz w:val="22"/>
                <w:szCs w:val="20"/>
              </w:rPr>
            </w:pPr>
            <w:r w:rsidRPr="00C74BC6">
              <w:rPr>
                <w:rFonts w:eastAsia="Times New Roman" w:cstheme="minorHAnsi"/>
                <w:sz w:val="22"/>
                <w:szCs w:val="20"/>
              </w:rPr>
              <w:t>73</w:t>
            </w:r>
          </w:p>
        </w:tc>
        <w:tc>
          <w:tcPr>
            <w:tcW w:w="428" w:type="pct"/>
          </w:tcPr>
          <w:p w14:paraId="0C56EDE2" w14:textId="156BD6B3" w:rsidR="009E6D67" w:rsidRPr="00C74BC6" w:rsidRDefault="00926B35" w:rsidP="00633DD2">
            <w:pPr>
              <w:rPr>
                <w:rFonts w:eastAsia="Times New Roman" w:cstheme="minorHAnsi"/>
                <w:sz w:val="22"/>
                <w:szCs w:val="20"/>
              </w:rPr>
            </w:pPr>
            <w:r w:rsidRPr="00C74BC6">
              <w:rPr>
                <w:rFonts w:eastAsia="Times New Roman" w:cstheme="minorHAnsi"/>
                <w:sz w:val="22"/>
                <w:szCs w:val="20"/>
              </w:rPr>
              <w:t>75</w:t>
            </w:r>
          </w:p>
        </w:tc>
        <w:tc>
          <w:tcPr>
            <w:tcW w:w="428" w:type="pct"/>
          </w:tcPr>
          <w:p w14:paraId="15201DB1" w14:textId="6F8474F9" w:rsidR="009E6D67" w:rsidRPr="00C74BC6" w:rsidRDefault="00926B35" w:rsidP="00633DD2">
            <w:pPr>
              <w:rPr>
                <w:rFonts w:eastAsia="Times New Roman" w:cstheme="minorHAnsi"/>
                <w:sz w:val="22"/>
                <w:szCs w:val="20"/>
              </w:rPr>
            </w:pPr>
            <w:r w:rsidRPr="00C74BC6">
              <w:rPr>
                <w:rFonts w:eastAsia="Times New Roman" w:cstheme="minorHAnsi"/>
                <w:sz w:val="22"/>
                <w:szCs w:val="20"/>
              </w:rPr>
              <w:t>81</w:t>
            </w:r>
          </w:p>
        </w:tc>
        <w:tc>
          <w:tcPr>
            <w:tcW w:w="428" w:type="pct"/>
          </w:tcPr>
          <w:p w14:paraId="38C8263E" w14:textId="554FD2D6" w:rsidR="009E6D67" w:rsidRPr="00C74BC6" w:rsidRDefault="00926B35" w:rsidP="00633DD2">
            <w:pPr>
              <w:rPr>
                <w:rFonts w:eastAsia="Times New Roman" w:cstheme="minorHAnsi"/>
                <w:sz w:val="22"/>
                <w:szCs w:val="20"/>
              </w:rPr>
            </w:pPr>
            <w:r w:rsidRPr="00C74BC6">
              <w:rPr>
                <w:rFonts w:eastAsia="Times New Roman" w:cstheme="minorHAnsi"/>
                <w:sz w:val="22"/>
                <w:szCs w:val="20"/>
              </w:rPr>
              <w:t>83</w:t>
            </w:r>
          </w:p>
        </w:tc>
        <w:tc>
          <w:tcPr>
            <w:tcW w:w="428" w:type="pct"/>
          </w:tcPr>
          <w:p w14:paraId="716FED1D" w14:textId="40FD5968" w:rsidR="009E6D67" w:rsidRPr="00C74BC6" w:rsidRDefault="00926B35" w:rsidP="00633DD2">
            <w:pPr>
              <w:rPr>
                <w:rFonts w:eastAsia="Times New Roman" w:cstheme="minorHAnsi"/>
                <w:sz w:val="22"/>
                <w:szCs w:val="20"/>
              </w:rPr>
            </w:pPr>
            <w:r w:rsidRPr="00C74BC6">
              <w:rPr>
                <w:rFonts w:eastAsia="Times New Roman" w:cstheme="minorHAnsi"/>
                <w:sz w:val="22"/>
                <w:szCs w:val="20"/>
              </w:rPr>
              <w:t>83</w:t>
            </w:r>
          </w:p>
        </w:tc>
      </w:tr>
      <w:tr w:rsidR="009E6D67" w:rsidRPr="00C74BC6" w14:paraId="35367574" w14:textId="77777777" w:rsidTr="00926B35">
        <w:tc>
          <w:tcPr>
            <w:tcW w:w="717" w:type="pct"/>
            <w:shd w:val="clear" w:color="auto" w:fill="auto"/>
          </w:tcPr>
          <w:p w14:paraId="09CA8C8D" w14:textId="77777777" w:rsidR="009E6D67" w:rsidRPr="00C74BC6" w:rsidRDefault="009E6D67" w:rsidP="00633DD2">
            <w:pPr>
              <w:rPr>
                <w:rFonts w:eastAsia="Times New Roman" w:cstheme="minorHAnsi"/>
                <w:sz w:val="22"/>
                <w:szCs w:val="20"/>
              </w:rPr>
            </w:pPr>
            <w:r w:rsidRPr="00C74BC6">
              <w:rPr>
                <w:rFonts w:eastAsia="Times New Roman" w:cstheme="minorHAnsi"/>
                <w:sz w:val="22"/>
                <w:szCs w:val="20"/>
              </w:rPr>
              <w:t>България</w:t>
            </w:r>
          </w:p>
        </w:tc>
        <w:tc>
          <w:tcPr>
            <w:tcW w:w="429" w:type="pct"/>
            <w:shd w:val="clear" w:color="auto" w:fill="auto"/>
          </w:tcPr>
          <w:p w14:paraId="3A7EB14C" w14:textId="0156D94E" w:rsidR="009E6D67" w:rsidRPr="00C74BC6" w:rsidRDefault="009E6D67" w:rsidP="00633DD2">
            <w:pPr>
              <w:jc w:val="center"/>
              <w:rPr>
                <w:rFonts w:eastAsia="Times New Roman" w:cstheme="minorHAnsi"/>
                <w:sz w:val="22"/>
                <w:szCs w:val="20"/>
                <w:lang w:eastAsia="bg-BG"/>
              </w:rPr>
            </w:pPr>
            <w:r w:rsidRPr="00C74BC6">
              <w:rPr>
                <w:rFonts w:eastAsia="Times New Roman" w:cstheme="minorHAnsi"/>
                <w:sz w:val="22"/>
                <w:szCs w:val="20"/>
                <w:lang w:eastAsia="bg-BG"/>
              </w:rPr>
              <w:t>0</w:t>
            </w:r>
          </w:p>
        </w:tc>
        <w:tc>
          <w:tcPr>
            <w:tcW w:w="429" w:type="pct"/>
            <w:shd w:val="clear" w:color="auto" w:fill="auto"/>
          </w:tcPr>
          <w:p w14:paraId="296493AB" w14:textId="7BDB3895" w:rsidR="009E6D67" w:rsidRPr="00C74BC6" w:rsidRDefault="009E6D67" w:rsidP="00633DD2">
            <w:pPr>
              <w:jc w:val="center"/>
              <w:rPr>
                <w:rFonts w:eastAsia="Times New Roman" w:cstheme="minorHAnsi"/>
                <w:sz w:val="22"/>
                <w:szCs w:val="20"/>
              </w:rPr>
            </w:pPr>
            <w:r w:rsidRPr="00C74BC6">
              <w:rPr>
                <w:rFonts w:eastAsia="Times New Roman" w:cstheme="minorHAnsi"/>
                <w:sz w:val="22"/>
                <w:szCs w:val="20"/>
              </w:rPr>
              <w:t>0</w:t>
            </w:r>
          </w:p>
        </w:tc>
        <w:tc>
          <w:tcPr>
            <w:tcW w:w="429" w:type="pct"/>
            <w:shd w:val="clear" w:color="auto" w:fill="auto"/>
          </w:tcPr>
          <w:p w14:paraId="1281BF8C" w14:textId="16428622" w:rsidR="009E6D67" w:rsidRPr="00C74BC6" w:rsidRDefault="009E6D67" w:rsidP="00633DD2">
            <w:pPr>
              <w:jc w:val="center"/>
              <w:rPr>
                <w:rFonts w:eastAsia="Times New Roman" w:cstheme="minorHAnsi"/>
                <w:sz w:val="22"/>
                <w:szCs w:val="20"/>
              </w:rPr>
            </w:pPr>
            <w:r w:rsidRPr="00C74BC6">
              <w:rPr>
                <w:rFonts w:eastAsia="Times New Roman" w:cstheme="minorHAnsi"/>
                <w:sz w:val="22"/>
                <w:szCs w:val="20"/>
              </w:rPr>
              <w:t>11</w:t>
            </w:r>
          </w:p>
        </w:tc>
        <w:tc>
          <w:tcPr>
            <w:tcW w:w="428" w:type="pct"/>
            <w:shd w:val="clear" w:color="auto" w:fill="auto"/>
          </w:tcPr>
          <w:p w14:paraId="169E08B9" w14:textId="77A2A5C8" w:rsidR="009E6D67" w:rsidRPr="00C74BC6" w:rsidRDefault="009E6D67" w:rsidP="00633DD2">
            <w:pPr>
              <w:jc w:val="center"/>
              <w:rPr>
                <w:rFonts w:eastAsia="Times New Roman" w:cstheme="minorHAnsi"/>
                <w:sz w:val="22"/>
                <w:szCs w:val="20"/>
              </w:rPr>
            </w:pPr>
            <w:r w:rsidRPr="00C74BC6">
              <w:rPr>
                <w:rFonts w:eastAsia="Times New Roman" w:cstheme="minorHAnsi"/>
                <w:sz w:val="22"/>
                <w:szCs w:val="20"/>
              </w:rPr>
              <w:t>13</w:t>
            </w:r>
          </w:p>
        </w:tc>
        <w:tc>
          <w:tcPr>
            <w:tcW w:w="428" w:type="pct"/>
          </w:tcPr>
          <w:p w14:paraId="47C150C9" w14:textId="688E5041" w:rsidR="009E6D67" w:rsidRPr="00C74BC6" w:rsidRDefault="00926B35" w:rsidP="00633DD2">
            <w:pPr>
              <w:jc w:val="center"/>
              <w:rPr>
                <w:rFonts w:eastAsia="Times New Roman" w:cstheme="minorHAnsi"/>
                <w:sz w:val="22"/>
                <w:szCs w:val="20"/>
              </w:rPr>
            </w:pPr>
            <w:r w:rsidRPr="00C74BC6">
              <w:rPr>
                <w:rFonts w:eastAsia="Times New Roman" w:cstheme="minorHAnsi"/>
                <w:sz w:val="22"/>
                <w:szCs w:val="20"/>
              </w:rPr>
              <w:t>15</w:t>
            </w:r>
          </w:p>
        </w:tc>
        <w:tc>
          <w:tcPr>
            <w:tcW w:w="428" w:type="pct"/>
          </w:tcPr>
          <w:p w14:paraId="5E4515F8" w14:textId="36A9BC5C" w:rsidR="009E6D67" w:rsidRPr="00C74BC6" w:rsidRDefault="00926B35" w:rsidP="00633DD2">
            <w:pPr>
              <w:jc w:val="center"/>
              <w:rPr>
                <w:rFonts w:eastAsia="Times New Roman" w:cstheme="minorHAnsi"/>
                <w:sz w:val="22"/>
                <w:szCs w:val="20"/>
              </w:rPr>
            </w:pPr>
            <w:r w:rsidRPr="00C74BC6">
              <w:rPr>
                <w:rFonts w:eastAsia="Times New Roman" w:cstheme="minorHAnsi"/>
                <w:sz w:val="22"/>
                <w:szCs w:val="20"/>
              </w:rPr>
              <w:t>8</w:t>
            </w:r>
          </w:p>
        </w:tc>
        <w:tc>
          <w:tcPr>
            <w:tcW w:w="428" w:type="pct"/>
          </w:tcPr>
          <w:p w14:paraId="1B68BAF7" w14:textId="63F31272" w:rsidR="009E6D67" w:rsidRPr="00C74BC6" w:rsidRDefault="00926B35" w:rsidP="00633DD2">
            <w:pPr>
              <w:jc w:val="center"/>
              <w:rPr>
                <w:rFonts w:eastAsia="Times New Roman" w:cstheme="minorHAnsi"/>
                <w:sz w:val="22"/>
                <w:szCs w:val="20"/>
              </w:rPr>
            </w:pPr>
            <w:r w:rsidRPr="00C74BC6">
              <w:rPr>
                <w:rFonts w:eastAsia="Times New Roman" w:cstheme="minorHAnsi"/>
                <w:sz w:val="22"/>
                <w:szCs w:val="20"/>
              </w:rPr>
              <w:t>43</w:t>
            </w:r>
          </w:p>
        </w:tc>
        <w:tc>
          <w:tcPr>
            <w:tcW w:w="428" w:type="pct"/>
          </w:tcPr>
          <w:p w14:paraId="1BD9507A" w14:textId="4500685A" w:rsidR="009E6D67" w:rsidRPr="00C74BC6" w:rsidRDefault="00926B35" w:rsidP="00633DD2">
            <w:pPr>
              <w:jc w:val="center"/>
              <w:rPr>
                <w:rFonts w:eastAsia="Times New Roman" w:cstheme="minorHAnsi"/>
                <w:sz w:val="22"/>
                <w:szCs w:val="20"/>
              </w:rPr>
            </w:pPr>
            <w:r w:rsidRPr="00C74BC6">
              <w:rPr>
                <w:rFonts w:eastAsia="Times New Roman" w:cstheme="minorHAnsi"/>
                <w:sz w:val="22"/>
                <w:szCs w:val="20"/>
              </w:rPr>
              <w:t>37</w:t>
            </w:r>
          </w:p>
        </w:tc>
        <w:tc>
          <w:tcPr>
            <w:tcW w:w="428" w:type="pct"/>
          </w:tcPr>
          <w:p w14:paraId="7AF11B61" w14:textId="6D59CD68" w:rsidR="009E6D67" w:rsidRPr="00C74BC6" w:rsidRDefault="00926B35" w:rsidP="00633DD2">
            <w:pPr>
              <w:jc w:val="center"/>
              <w:rPr>
                <w:rFonts w:eastAsia="Times New Roman" w:cstheme="minorHAnsi"/>
                <w:sz w:val="22"/>
                <w:szCs w:val="20"/>
              </w:rPr>
            </w:pPr>
            <w:r w:rsidRPr="00C74BC6">
              <w:rPr>
                <w:rFonts w:eastAsia="Times New Roman" w:cstheme="minorHAnsi"/>
                <w:sz w:val="22"/>
                <w:szCs w:val="20"/>
              </w:rPr>
              <w:t>34</w:t>
            </w:r>
          </w:p>
        </w:tc>
        <w:tc>
          <w:tcPr>
            <w:tcW w:w="428" w:type="pct"/>
          </w:tcPr>
          <w:p w14:paraId="0EB447E3" w14:textId="2929FF40" w:rsidR="009E6D67" w:rsidRPr="00C74BC6" w:rsidRDefault="00926B35" w:rsidP="00633DD2">
            <w:pPr>
              <w:jc w:val="center"/>
              <w:rPr>
                <w:rFonts w:eastAsia="Times New Roman" w:cstheme="minorHAnsi"/>
                <w:sz w:val="22"/>
                <w:szCs w:val="20"/>
              </w:rPr>
            </w:pPr>
            <w:r w:rsidRPr="00C74BC6">
              <w:rPr>
                <w:rFonts w:eastAsia="Times New Roman" w:cstheme="minorHAnsi"/>
                <w:sz w:val="22"/>
                <w:szCs w:val="20"/>
              </w:rPr>
              <w:t>7</w:t>
            </w:r>
          </w:p>
        </w:tc>
      </w:tr>
    </w:tbl>
    <w:p w14:paraId="37FFA839" w14:textId="0297C619" w:rsidR="001E12AF" w:rsidRPr="00C74BC6" w:rsidRDefault="001E12AF" w:rsidP="001E12AF">
      <w:pPr>
        <w:jc w:val="center"/>
        <w:rPr>
          <w:rFonts w:cstheme="minorHAnsi"/>
          <w:sz w:val="20"/>
          <w:szCs w:val="20"/>
        </w:rPr>
      </w:pPr>
      <w:r w:rsidRPr="00C74BC6">
        <w:rPr>
          <w:rFonts w:cstheme="minorHAnsi"/>
          <w:sz w:val="20"/>
          <w:szCs w:val="20"/>
        </w:rPr>
        <w:t>Източник: Евростат</w:t>
      </w:r>
      <w:r w:rsidR="006B7D6B" w:rsidRPr="00C74BC6">
        <w:rPr>
          <w:rStyle w:val="FootnoteReference"/>
          <w:rFonts w:cstheme="minorHAnsi"/>
          <w:sz w:val="20"/>
          <w:szCs w:val="20"/>
        </w:rPr>
        <w:footnoteReference w:id="2"/>
      </w:r>
    </w:p>
    <w:p w14:paraId="3BFA2BF5" w14:textId="6A666B61" w:rsidR="00404E47" w:rsidRPr="00C74BC6" w:rsidRDefault="001E12AF">
      <w:pPr>
        <w:spacing w:before="120"/>
        <w:rPr>
          <w:rFonts w:eastAsia="Times New Roman" w:cstheme="minorHAnsi"/>
          <w:sz w:val="20"/>
          <w:szCs w:val="20"/>
          <w:u w:val="single"/>
          <w:lang w:eastAsia="bg-BG"/>
        </w:rPr>
      </w:pPr>
      <w:r w:rsidRPr="00C74BC6">
        <w:rPr>
          <w:rFonts w:cstheme="minorHAnsi"/>
          <w:szCs w:val="24"/>
        </w:rPr>
        <w:t xml:space="preserve">Както се вижда от представените данни, България се доближава до средното ниво на рециклиране на битови отпадъци на жител, но значително изостава от средното ниво на компостиране на битови отпадъци на жител. </w:t>
      </w:r>
      <w:r w:rsidR="002A69B9" w:rsidRPr="00C74BC6">
        <w:rPr>
          <w:rFonts w:cstheme="minorHAnsi"/>
          <w:szCs w:val="24"/>
        </w:rPr>
        <w:t xml:space="preserve">През 2017 г. са компостирани 34 кг/ж/г битови отпадъци. Количествата през 2018 г. са значително по-ниски, като вероятно това са предварителни данни. </w:t>
      </w:r>
      <w:r w:rsidRPr="00C74BC6">
        <w:rPr>
          <w:rFonts w:cstheme="minorHAnsi"/>
          <w:szCs w:val="24"/>
        </w:rPr>
        <w:t>В България няма организирана система за събиране на информация за обхванатите домакинства с домашно компостиране и съответните количества компостирани отпадъци не се отчитат.</w:t>
      </w:r>
    </w:p>
    <w:p w14:paraId="0CA93E5C" w14:textId="77777777" w:rsidR="00AA0CDB" w:rsidRPr="00C74BC6" w:rsidRDefault="00AA0CDB" w:rsidP="00AA0CDB">
      <w:pPr>
        <w:rPr>
          <w:rFonts w:eastAsia="Times New Roman" w:cstheme="minorHAnsi"/>
          <w:szCs w:val="24"/>
          <w:lang w:eastAsia="bg-BG"/>
        </w:rPr>
      </w:pPr>
      <w:r w:rsidRPr="00C74BC6">
        <w:rPr>
          <w:rFonts w:eastAsia="Times New Roman" w:cstheme="minorHAnsi"/>
          <w:szCs w:val="24"/>
          <w:lang w:eastAsia="bg-BG"/>
        </w:rPr>
        <w:t>В следващата таблица са представени постигнатите целите по чл. 31, ал. 1 от Закон за управление на отпадъците за всяко РСУО.</w:t>
      </w:r>
    </w:p>
    <w:p w14:paraId="53CA0525" w14:textId="05CAF01A" w:rsidR="00AA0CDB" w:rsidRPr="00C74BC6" w:rsidRDefault="00AA0CDB" w:rsidP="00AA0CDB">
      <w:pPr>
        <w:pStyle w:val="a2"/>
        <w:rPr>
          <w:rFonts w:cstheme="minorHAnsi"/>
        </w:rPr>
      </w:pPr>
      <w:bookmarkStart w:id="16" w:name="_Toc68854119"/>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5</w:t>
      </w:r>
      <w:r w:rsidRPr="00C74BC6">
        <w:rPr>
          <w:rFonts w:cstheme="minorHAnsi"/>
        </w:rPr>
        <w:fldChar w:fldCharType="end"/>
      </w:r>
      <w:r w:rsidRPr="00C74BC6">
        <w:rPr>
          <w:rFonts w:cstheme="minorHAnsi"/>
        </w:rPr>
        <w:t>. Предадени за оползотворяване (в т.ч. рециклиране) от общо образуваните битови отпадъци (2015 – 2018 г.) по РСУО, %</w:t>
      </w:r>
      <w:bookmarkEnd w:id="16"/>
    </w:p>
    <w:tbl>
      <w:tblPr>
        <w:tblW w:w="8203" w:type="dxa"/>
        <w:jc w:val="center"/>
        <w:tblLayout w:type="fixed"/>
        <w:tblLook w:val="04A0" w:firstRow="1" w:lastRow="0" w:firstColumn="1" w:lastColumn="0" w:noHBand="0" w:noVBand="1"/>
      </w:tblPr>
      <w:tblGrid>
        <w:gridCol w:w="1129"/>
        <w:gridCol w:w="2154"/>
        <w:gridCol w:w="1230"/>
        <w:gridCol w:w="1230"/>
        <w:gridCol w:w="1230"/>
        <w:gridCol w:w="1230"/>
      </w:tblGrid>
      <w:tr w:rsidR="00AA0CDB" w:rsidRPr="00C74BC6" w14:paraId="253DA7F8" w14:textId="77777777" w:rsidTr="00AA0CDB">
        <w:trPr>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bottom"/>
            <w:hideMark/>
          </w:tcPr>
          <w:p w14:paraId="08343F5A" w14:textId="77777777" w:rsidR="00AA0CDB" w:rsidRPr="00C74BC6" w:rsidRDefault="00AA0CDB"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 РСУО</w:t>
            </w:r>
          </w:p>
        </w:tc>
        <w:tc>
          <w:tcPr>
            <w:tcW w:w="2154" w:type="dxa"/>
            <w:tcBorders>
              <w:top w:val="single" w:sz="4" w:space="0" w:color="auto"/>
              <w:left w:val="nil"/>
              <w:bottom w:val="single" w:sz="4" w:space="0" w:color="auto"/>
              <w:right w:val="single" w:sz="4" w:space="0" w:color="auto"/>
            </w:tcBorders>
            <w:shd w:val="clear" w:color="auto" w:fill="9CC2E5" w:themeFill="accent5" w:themeFillTint="99"/>
            <w:vAlign w:val="bottom"/>
            <w:hideMark/>
          </w:tcPr>
          <w:p w14:paraId="576F0A2E" w14:textId="77777777" w:rsidR="00AA0CDB" w:rsidRPr="00C74BC6" w:rsidRDefault="00AA0CDB"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w:t>
            </w:r>
          </w:p>
        </w:tc>
        <w:tc>
          <w:tcPr>
            <w:tcW w:w="1230" w:type="dxa"/>
            <w:tcBorders>
              <w:top w:val="single" w:sz="4" w:space="0" w:color="auto"/>
              <w:left w:val="nil"/>
              <w:bottom w:val="single" w:sz="4" w:space="0" w:color="auto"/>
              <w:right w:val="single" w:sz="4" w:space="0" w:color="auto"/>
            </w:tcBorders>
            <w:shd w:val="clear" w:color="auto" w:fill="9CC2E5" w:themeFill="accent5" w:themeFillTint="99"/>
            <w:hideMark/>
          </w:tcPr>
          <w:p w14:paraId="59E6602D" w14:textId="77777777" w:rsidR="00AA0CDB" w:rsidRPr="00C74BC6" w:rsidRDefault="00AA0CDB" w:rsidP="00AA0CDB">
            <w:pPr>
              <w:spacing w:after="0"/>
              <w:jc w:val="center"/>
              <w:rPr>
                <w:rFonts w:ascii="Calibri" w:eastAsia="Times New Roman" w:hAnsi="Calibri" w:cs="Calibri"/>
                <w:b/>
                <w:bCs/>
                <w:color w:val="000000"/>
                <w:sz w:val="22"/>
              </w:rPr>
            </w:pPr>
            <w:r w:rsidRPr="00C74BC6">
              <w:rPr>
                <w:rFonts w:ascii="Calibri" w:eastAsia="Times New Roman" w:hAnsi="Calibri" w:cs="Calibri"/>
                <w:b/>
                <w:bCs/>
                <w:color w:val="000000"/>
                <w:sz w:val="22"/>
              </w:rPr>
              <w:t>2015</w:t>
            </w:r>
          </w:p>
        </w:tc>
        <w:tc>
          <w:tcPr>
            <w:tcW w:w="1230" w:type="dxa"/>
            <w:tcBorders>
              <w:top w:val="single" w:sz="4" w:space="0" w:color="auto"/>
              <w:left w:val="nil"/>
              <w:bottom w:val="single" w:sz="4" w:space="0" w:color="auto"/>
              <w:right w:val="single" w:sz="4" w:space="0" w:color="auto"/>
            </w:tcBorders>
            <w:shd w:val="clear" w:color="auto" w:fill="9CC2E5" w:themeFill="accent5" w:themeFillTint="99"/>
            <w:hideMark/>
          </w:tcPr>
          <w:p w14:paraId="7604738A" w14:textId="77777777" w:rsidR="00AA0CDB" w:rsidRPr="00C74BC6" w:rsidRDefault="00AA0CDB" w:rsidP="00AA0CDB">
            <w:pPr>
              <w:spacing w:after="0"/>
              <w:jc w:val="center"/>
              <w:rPr>
                <w:rFonts w:ascii="Calibri" w:eastAsia="Times New Roman" w:hAnsi="Calibri" w:cs="Calibri"/>
                <w:b/>
                <w:bCs/>
                <w:color w:val="000000"/>
                <w:sz w:val="22"/>
              </w:rPr>
            </w:pPr>
            <w:r w:rsidRPr="00C74BC6">
              <w:rPr>
                <w:rFonts w:ascii="Calibri" w:eastAsia="Times New Roman" w:hAnsi="Calibri" w:cs="Calibri"/>
                <w:b/>
                <w:bCs/>
                <w:color w:val="000000"/>
                <w:sz w:val="22"/>
              </w:rPr>
              <w:t>2016</w:t>
            </w:r>
          </w:p>
        </w:tc>
        <w:tc>
          <w:tcPr>
            <w:tcW w:w="1230" w:type="dxa"/>
            <w:tcBorders>
              <w:top w:val="single" w:sz="4" w:space="0" w:color="auto"/>
              <w:left w:val="nil"/>
              <w:bottom w:val="single" w:sz="4" w:space="0" w:color="auto"/>
              <w:right w:val="single" w:sz="4" w:space="0" w:color="auto"/>
            </w:tcBorders>
            <w:shd w:val="clear" w:color="auto" w:fill="9CC2E5" w:themeFill="accent5" w:themeFillTint="99"/>
            <w:hideMark/>
          </w:tcPr>
          <w:p w14:paraId="23D16321" w14:textId="77777777" w:rsidR="00AA0CDB" w:rsidRPr="00C74BC6" w:rsidRDefault="00AA0CDB" w:rsidP="00AA0CDB">
            <w:pPr>
              <w:spacing w:after="0"/>
              <w:jc w:val="center"/>
              <w:rPr>
                <w:rFonts w:ascii="Calibri" w:eastAsia="Times New Roman" w:hAnsi="Calibri" w:cs="Calibri"/>
                <w:b/>
                <w:bCs/>
                <w:color w:val="000000"/>
                <w:sz w:val="22"/>
              </w:rPr>
            </w:pPr>
            <w:r w:rsidRPr="00C74BC6">
              <w:rPr>
                <w:rFonts w:ascii="Calibri" w:eastAsia="Times New Roman" w:hAnsi="Calibri" w:cs="Calibri"/>
                <w:b/>
                <w:bCs/>
                <w:color w:val="000000"/>
                <w:sz w:val="22"/>
              </w:rPr>
              <w:t>2017</w:t>
            </w:r>
          </w:p>
        </w:tc>
        <w:tc>
          <w:tcPr>
            <w:tcW w:w="1230" w:type="dxa"/>
            <w:tcBorders>
              <w:top w:val="single" w:sz="4" w:space="0" w:color="auto"/>
              <w:left w:val="nil"/>
              <w:bottom w:val="single" w:sz="4" w:space="0" w:color="auto"/>
              <w:right w:val="single" w:sz="4" w:space="0" w:color="auto"/>
            </w:tcBorders>
            <w:shd w:val="clear" w:color="auto" w:fill="9CC2E5" w:themeFill="accent5" w:themeFillTint="99"/>
            <w:hideMark/>
          </w:tcPr>
          <w:p w14:paraId="32D4B557" w14:textId="77777777" w:rsidR="00AA0CDB" w:rsidRPr="00C74BC6" w:rsidRDefault="00AA0CDB" w:rsidP="00AA0CDB">
            <w:pPr>
              <w:spacing w:after="0"/>
              <w:jc w:val="center"/>
              <w:rPr>
                <w:rFonts w:ascii="Calibri" w:eastAsia="Times New Roman" w:hAnsi="Calibri" w:cs="Calibri"/>
                <w:b/>
                <w:bCs/>
                <w:color w:val="000000"/>
                <w:sz w:val="22"/>
              </w:rPr>
            </w:pPr>
            <w:r w:rsidRPr="00C74BC6">
              <w:rPr>
                <w:rFonts w:ascii="Calibri" w:eastAsia="Times New Roman" w:hAnsi="Calibri" w:cs="Calibri"/>
                <w:b/>
                <w:bCs/>
                <w:color w:val="000000"/>
                <w:sz w:val="22"/>
              </w:rPr>
              <w:t>2018</w:t>
            </w:r>
          </w:p>
        </w:tc>
      </w:tr>
      <w:tr w:rsidR="00AA0CDB" w:rsidRPr="00C74BC6" w14:paraId="309E9825"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49619502"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2154" w:type="dxa"/>
            <w:tcBorders>
              <w:top w:val="nil"/>
              <w:left w:val="nil"/>
              <w:bottom w:val="single" w:sz="4" w:space="0" w:color="auto"/>
              <w:right w:val="single" w:sz="4" w:space="0" w:color="auto"/>
            </w:tcBorders>
            <w:shd w:val="clear" w:color="auto" w:fill="auto"/>
            <w:noWrap/>
            <w:vAlign w:val="bottom"/>
            <w:hideMark/>
          </w:tcPr>
          <w:p w14:paraId="3F9E453E"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Пазарджик</w:t>
            </w:r>
          </w:p>
        </w:tc>
        <w:tc>
          <w:tcPr>
            <w:tcW w:w="1230" w:type="dxa"/>
            <w:tcBorders>
              <w:top w:val="nil"/>
              <w:left w:val="nil"/>
              <w:bottom w:val="single" w:sz="4" w:space="0" w:color="auto"/>
              <w:right w:val="single" w:sz="4" w:space="0" w:color="auto"/>
            </w:tcBorders>
            <w:shd w:val="clear" w:color="auto" w:fill="auto"/>
            <w:noWrap/>
            <w:vAlign w:val="bottom"/>
            <w:hideMark/>
          </w:tcPr>
          <w:p w14:paraId="35D33B5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1230" w:type="dxa"/>
            <w:tcBorders>
              <w:top w:val="nil"/>
              <w:left w:val="nil"/>
              <w:bottom w:val="single" w:sz="4" w:space="0" w:color="auto"/>
              <w:right w:val="single" w:sz="4" w:space="0" w:color="auto"/>
            </w:tcBorders>
            <w:shd w:val="clear" w:color="auto" w:fill="auto"/>
            <w:noWrap/>
            <w:vAlign w:val="bottom"/>
            <w:hideMark/>
          </w:tcPr>
          <w:p w14:paraId="0398F81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1230" w:type="dxa"/>
            <w:tcBorders>
              <w:top w:val="nil"/>
              <w:left w:val="nil"/>
              <w:bottom w:val="single" w:sz="4" w:space="0" w:color="auto"/>
              <w:right w:val="single" w:sz="4" w:space="0" w:color="auto"/>
            </w:tcBorders>
            <w:shd w:val="clear" w:color="auto" w:fill="auto"/>
            <w:noWrap/>
            <w:vAlign w:val="bottom"/>
            <w:hideMark/>
          </w:tcPr>
          <w:p w14:paraId="1E73332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1230" w:type="dxa"/>
            <w:tcBorders>
              <w:top w:val="nil"/>
              <w:left w:val="nil"/>
              <w:bottom w:val="single" w:sz="4" w:space="0" w:color="auto"/>
              <w:right w:val="single" w:sz="4" w:space="0" w:color="auto"/>
            </w:tcBorders>
            <w:shd w:val="clear" w:color="auto" w:fill="auto"/>
            <w:noWrap/>
            <w:vAlign w:val="bottom"/>
            <w:hideMark/>
          </w:tcPr>
          <w:p w14:paraId="447DFEA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r>
      <w:tr w:rsidR="00AA0CDB" w:rsidRPr="00C74BC6" w14:paraId="5CCF7410"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4F3F909E"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2154" w:type="dxa"/>
            <w:tcBorders>
              <w:top w:val="nil"/>
              <w:left w:val="nil"/>
              <w:bottom w:val="single" w:sz="4" w:space="0" w:color="auto"/>
              <w:right w:val="single" w:sz="4" w:space="0" w:color="auto"/>
            </w:tcBorders>
            <w:shd w:val="clear" w:color="auto" w:fill="auto"/>
            <w:noWrap/>
            <w:vAlign w:val="bottom"/>
            <w:hideMark/>
          </w:tcPr>
          <w:p w14:paraId="549BDAAF"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Асеновград</w:t>
            </w:r>
          </w:p>
        </w:tc>
        <w:tc>
          <w:tcPr>
            <w:tcW w:w="1230" w:type="dxa"/>
            <w:tcBorders>
              <w:top w:val="nil"/>
              <w:left w:val="nil"/>
              <w:bottom w:val="single" w:sz="4" w:space="0" w:color="auto"/>
              <w:right w:val="single" w:sz="4" w:space="0" w:color="auto"/>
            </w:tcBorders>
            <w:shd w:val="clear" w:color="auto" w:fill="auto"/>
            <w:noWrap/>
            <w:vAlign w:val="bottom"/>
            <w:hideMark/>
          </w:tcPr>
          <w:p w14:paraId="7A214AE1"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1230" w:type="dxa"/>
            <w:tcBorders>
              <w:top w:val="nil"/>
              <w:left w:val="nil"/>
              <w:bottom w:val="single" w:sz="4" w:space="0" w:color="auto"/>
              <w:right w:val="single" w:sz="4" w:space="0" w:color="auto"/>
            </w:tcBorders>
            <w:shd w:val="clear" w:color="auto" w:fill="auto"/>
            <w:noWrap/>
            <w:vAlign w:val="bottom"/>
            <w:hideMark/>
          </w:tcPr>
          <w:p w14:paraId="6A429BB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1230" w:type="dxa"/>
            <w:tcBorders>
              <w:top w:val="nil"/>
              <w:left w:val="nil"/>
              <w:bottom w:val="single" w:sz="4" w:space="0" w:color="auto"/>
              <w:right w:val="single" w:sz="4" w:space="0" w:color="auto"/>
            </w:tcBorders>
            <w:shd w:val="clear" w:color="auto" w:fill="auto"/>
            <w:noWrap/>
            <w:vAlign w:val="bottom"/>
            <w:hideMark/>
          </w:tcPr>
          <w:p w14:paraId="185D8132"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1230" w:type="dxa"/>
            <w:tcBorders>
              <w:top w:val="nil"/>
              <w:left w:val="nil"/>
              <w:bottom w:val="single" w:sz="4" w:space="0" w:color="auto"/>
              <w:right w:val="single" w:sz="4" w:space="0" w:color="auto"/>
            </w:tcBorders>
            <w:shd w:val="clear" w:color="auto" w:fill="auto"/>
            <w:noWrap/>
            <w:vAlign w:val="bottom"/>
            <w:hideMark/>
          </w:tcPr>
          <w:p w14:paraId="5632255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AA0CDB" w:rsidRPr="00C74BC6" w14:paraId="2C4ACE9B"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1DA47483"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2154" w:type="dxa"/>
            <w:tcBorders>
              <w:top w:val="nil"/>
              <w:left w:val="nil"/>
              <w:bottom w:val="single" w:sz="4" w:space="0" w:color="auto"/>
              <w:right w:val="single" w:sz="4" w:space="0" w:color="auto"/>
            </w:tcBorders>
            <w:shd w:val="clear" w:color="auto" w:fill="auto"/>
            <w:noWrap/>
            <w:vAlign w:val="bottom"/>
            <w:hideMark/>
          </w:tcPr>
          <w:p w14:paraId="4916923E"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Русе</w:t>
            </w:r>
          </w:p>
        </w:tc>
        <w:tc>
          <w:tcPr>
            <w:tcW w:w="1230" w:type="dxa"/>
            <w:tcBorders>
              <w:top w:val="nil"/>
              <w:left w:val="nil"/>
              <w:bottom w:val="single" w:sz="4" w:space="0" w:color="auto"/>
              <w:right w:val="single" w:sz="4" w:space="0" w:color="auto"/>
            </w:tcBorders>
            <w:shd w:val="clear" w:color="auto" w:fill="auto"/>
            <w:noWrap/>
            <w:vAlign w:val="bottom"/>
            <w:hideMark/>
          </w:tcPr>
          <w:p w14:paraId="01F5276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1230" w:type="dxa"/>
            <w:tcBorders>
              <w:top w:val="nil"/>
              <w:left w:val="nil"/>
              <w:bottom w:val="single" w:sz="4" w:space="0" w:color="auto"/>
              <w:right w:val="single" w:sz="4" w:space="0" w:color="auto"/>
            </w:tcBorders>
            <w:shd w:val="clear" w:color="auto" w:fill="auto"/>
            <w:noWrap/>
            <w:vAlign w:val="bottom"/>
            <w:hideMark/>
          </w:tcPr>
          <w:p w14:paraId="34F5237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1230" w:type="dxa"/>
            <w:tcBorders>
              <w:top w:val="nil"/>
              <w:left w:val="nil"/>
              <w:bottom w:val="single" w:sz="4" w:space="0" w:color="auto"/>
              <w:right w:val="single" w:sz="4" w:space="0" w:color="auto"/>
            </w:tcBorders>
            <w:shd w:val="clear" w:color="auto" w:fill="auto"/>
            <w:noWrap/>
            <w:vAlign w:val="bottom"/>
            <w:hideMark/>
          </w:tcPr>
          <w:p w14:paraId="3B5F2511"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1230" w:type="dxa"/>
            <w:tcBorders>
              <w:top w:val="nil"/>
              <w:left w:val="nil"/>
              <w:bottom w:val="single" w:sz="4" w:space="0" w:color="auto"/>
              <w:right w:val="single" w:sz="4" w:space="0" w:color="auto"/>
            </w:tcBorders>
            <w:shd w:val="clear" w:color="auto" w:fill="auto"/>
            <w:noWrap/>
            <w:vAlign w:val="bottom"/>
            <w:hideMark/>
          </w:tcPr>
          <w:p w14:paraId="4C1DBF9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r>
      <w:tr w:rsidR="00AA0CDB" w:rsidRPr="00C74BC6" w14:paraId="2B7A63A8"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4CE4DB3D"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2154" w:type="dxa"/>
            <w:tcBorders>
              <w:top w:val="nil"/>
              <w:left w:val="nil"/>
              <w:bottom w:val="single" w:sz="4" w:space="0" w:color="auto"/>
              <w:right w:val="single" w:sz="4" w:space="0" w:color="auto"/>
            </w:tcBorders>
            <w:shd w:val="clear" w:color="auto" w:fill="auto"/>
            <w:noWrap/>
            <w:vAlign w:val="bottom"/>
            <w:hideMark/>
          </w:tcPr>
          <w:p w14:paraId="02BB7F37"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Хасково</w:t>
            </w:r>
          </w:p>
        </w:tc>
        <w:tc>
          <w:tcPr>
            <w:tcW w:w="1230" w:type="dxa"/>
            <w:tcBorders>
              <w:top w:val="nil"/>
              <w:left w:val="nil"/>
              <w:bottom w:val="single" w:sz="4" w:space="0" w:color="auto"/>
              <w:right w:val="single" w:sz="4" w:space="0" w:color="auto"/>
            </w:tcBorders>
            <w:shd w:val="clear" w:color="auto" w:fill="auto"/>
            <w:noWrap/>
            <w:vAlign w:val="bottom"/>
            <w:hideMark/>
          </w:tcPr>
          <w:p w14:paraId="6E0C2277"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1230" w:type="dxa"/>
            <w:tcBorders>
              <w:top w:val="nil"/>
              <w:left w:val="nil"/>
              <w:bottom w:val="single" w:sz="4" w:space="0" w:color="auto"/>
              <w:right w:val="single" w:sz="4" w:space="0" w:color="auto"/>
            </w:tcBorders>
            <w:shd w:val="clear" w:color="auto" w:fill="auto"/>
            <w:noWrap/>
            <w:vAlign w:val="bottom"/>
            <w:hideMark/>
          </w:tcPr>
          <w:p w14:paraId="629325F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1230" w:type="dxa"/>
            <w:tcBorders>
              <w:top w:val="nil"/>
              <w:left w:val="nil"/>
              <w:bottom w:val="single" w:sz="4" w:space="0" w:color="auto"/>
              <w:right w:val="single" w:sz="4" w:space="0" w:color="auto"/>
            </w:tcBorders>
            <w:shd w:val="clear" w:color="auto" w:fill="auto"/>
            <w:noWrap/>
            <w:vAlign w:val="bottom"/>
            <w:hideMark/>
          </w:tcPr>
          <w:p w14:paraId="42256E4B"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1230" w:type="dxa"/>
            <w:tcBorders>
              <w:top w:val="nil"/>
              <w:left w:val="nil"/>
              <w:bottom w:val="single" w:sz="4" w:space="0" w:color="auto"/>
              <w:right w:val="single" w:sz="4" w:space="0" w:color="auto"/>
            </w:tcBorders>
            <w:shd w:val="clear" w:color="auto" w:fill="auto"/>
            <w:noWrap/>
            <w:vAlign w:val="bottom"/>
            <w:hideMark/>
          </w:tcPr>
          <w:p w14:paraId="3105181A"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r>
      <w:tr w:rsidR="00AA0CDB" w:rsidRPr="00C74BC6" w14:paraId="3FD93AF3"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114DDF14"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2154" w:type="dxa"/>
            <w:tcBorders>
              <w:top w:val="nil"/>
              <w:left w:val="nil"/>
              <w:bottom w:val="single" w:sz="4" w:space="0" w:color="auto"/>
              <w:right w:val="single" w:sz="4" w:space="0" w:color="auto"/>
            </w:tcBorders>
            <w:shd w:val="clear" w:color="auto" w:fill="auto"/>
            <w:noWrap/>
            <w:vAlign w:val="bottom"/>
            <w:hideMark/>
          </w:tcPr>
          <w:p w14:paraId="7373BAD5"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Оряхово</w:t>
            </w:r>
          </w:p>
        </w:tc>
        <w:tc>
          <w:tcPr>
            <w:tcW w:w="1230" w:type="dxa"/>
            <w:tcBorders>
              <w:top w:val="nil"/>
              <w:left w:val="nil"/>
              <w:bottom w:val="single" w:sz="4" w:space="0" w:color="auto"/>
              <w:right w:val="single" w:sz="4" w:space="0" w:color="auto"/>
            </w:tcBorders>
            <w:shd w:val="clear" w:color="auto" w:fill="auto"/>
            <w:noWrap/>
            <w:vAlign w:val="bottom"/>
            <w:hideMark/>
          </w:tcPr>
          <w:p w14:paraId="39D382E7"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1230" w:type="dxa"/>
            <w:tcBorders>
              <w:top w:val="nil"/>
              <w:left w:val="nil"/>
              <w:bottom w:val="single" w:sz="4" w:space="0" w:color="auto"/>
              <w:right w:val="single" w:sz="4" w:space="0" w:color="auto"/>
            </w:tcBorders>
            <w:shd w:val="clear" w:color="auto" w:fill="auto"/>
            <w:noWrap/>
            <w:vAlign w:val="bottom"/>
            <w:hideMark/>
          </w:tcPr>
          <w:p w14:paraId="0251A5C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1230" w:type="dxa"/>
            <w:tcBorders>
              <w:top w:val="nil"/>
              <w:left w:val="nil"/>
              <w:bottom w:val="single" w:sz="4" w:space="0" w:color="auto"/>
              <w:right w:val="single" w:sz="4" w:space="0" w:color="auto"/>
            </w:tcBorders>
            <w:shd w:val="clear" w:color="auto" w:fill="auto"/>
            <w:noWrap/>
            <w:vAlign w:val="bottom"/>
            <w:hideMark/>
          </w:tcPr>
          <w:p w14:paraId="115145D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1230" w:type="dxa"/>
            <w:tcBorders>
              <w:top w:val="nil"/>
              <w:left w:val="nil"/>
              <w:bottom w:val="single" w:sz="4" w:space="0" w:color="auto"/>
              <w:right w:val="single" w:sz="4" w:space="0" w:color="auto"/>
            </w:tcBorders>
            <w:shd w:val="clear" w:color="auto" w:fill="auto"/>
            <w:noWrap/>
            <w:vAlign w:val="bottom"/>
            <w:hideMark/>
          </w:tcPr>
          <w:p w14:paraId="75F129B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r>
      <w:tr w:rsidR="00AA0CDB" w:rsidRPr="00C74BC6" w14:paraId="13D9D7F9"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0BB7596B"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2154" w:type="dxa"/>
            <w:tcBorders>
              <w:top w:val="nil"/>
              <w:left w:val="nil"/>
              <w:bottom w:val="single" w:sz="4" w:space="0" w:color="auto"/>
              <w:right w:val="single" w:sz="4" w:space="0" w:color="auto"/>
            </w:tcBorders>
            <w:shd w:val="clear" w:color="auto" w:fill="auto"/>
            <w:noWrap/>
            <w:vAlign w:val="bottom"/>
            <w:hideMark/>
          </w:tcPr>
          <w:p w14:paraId="13EE08E2"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Карлово</w:t>
            </w:r>
          </w:p>
        </w:tc>
        <w:tc>
          <w:tcPr>
            <w:tcW w:w="1230" w:type="dxa"/>
            <w:tcBorders>
              <w:top w:val="nil"/>
              <w:left w:val="nil"/>
              <w:bottom w:val="single" w:sz="4" w:space="0" w:color="auto"/>
              <w:right w:val="single" w:sz="4" w:space="0" w:color="auto"/>
            </w:tcBorders>
            <w:shd w:val="clear" w:color="auto" w:fill="auto"/>
            <w:noWrap/>
            <w:vAlign w:val="bottom"/>
            <w:hideMark/>
          </w:tcPr>
          <w:p w14:paraId="2DD7839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1230" w:type="dxa"/>
            <w:tcBorders>
              <w:top w:val="nil"/>
              <w:left w:val="nil"/>
              <w:bottom w:val="single" w:sz="4" w:space="0" w:color="auto"/>
              <w:right w:val="single" w:sz="4" w:space="0" w:color="auto"/>
            </w:tcBorders>
            <w:shd w:val="clear" w:color="auto" w:fill="auto"/>
            <w:noWrap/>
            <w:vAlign w:val="bottom"/>
            <w:hideMark/>
          </w:tcPr>
          <w:p w14:paraId="3FE1231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1230" w:type="dxa"/>
            <w:tcBorders>
              <w:top w:val="nil"/>
              <w:left w:val="nil"/>
              <w:bottom w:val="single" w:sz="4" w:space="0" w:color="auto"/>
              <w:right w:val="single" w:sz="4" w:space="0" w:color="auto"/>
            </w:tcBorders>
            <w:shd w:val="clear" w:color="auto" w:fill="auto"/>
            <w:noWrap/>
            <w:vAlign w:val="bottom"/>
            <w:hideMark/>
          </w:tcPr>
          <w:p w14:paraId="3B0CB36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1230" w:type="dxa"/>
            <w:tcBorders>
              <w:top w:val="nil"/>
              <w:left w:val="nil"/>
              <w:bottom w:val="single" w:sz="4" w:space="0" w:color="auto"/>
              <w:right w:val="single" w:sz="4" w:space="0" w:color="auto"/>
            </w:tcBorders>
            <w:shd w:val="clear" w:color="auto" w:fill="auto"/>
            <w:noWrap/>
            <w:vAlign w:val="bottom"/>
            <w:hideMark/>
          </w:tcPr>
          <w:p w14:paraId="714C36A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w:t>
            </w:r>
          </w:p>
        </w:tc>
      </w:tr>
      <w:tr w:rsidR="00AA0CDB" w:rsidRPr="00C74BC6" w14:paraId="3E02F269"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273F388F"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2154" w:type="dxa"/>
            <w:tcBorders>
              <w:top w:val="nil"/>
              <w:left w:val="nil"/>
              <w:bottom w:val="single" w:sz="4" w:space="0" w:color="auto"/>
              <w:right w:val="single" w:sz="4" w:space="0" w:color="auto"/>
            </w:tcBorders>
            <w:shd w:val="clear" w:color="auto" w:fill="auto"/>
            <w:noWrap/>
            <w:vAlign w:val="bottom"/>
            <w:hideMark/>
          </w:tcPr>
          <w:p w14:paraId="3F699C44"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Габрово</w:t>
            </w:r>
          </w:p>
        </w:tc>
        <w:tc>
          <w:tcPr>
            <w:tcW w:w="1230" w:type="dxa"/>
            <w:tcBorders>
              <w:top w:val="nil"/>
              <w:left w:val="nil"/>
              <w:bottom w:val="single" w:sz="4" w:space="0" w:color="auto"/>
              <w:right w:val="single" w:sz="4" w:space="0" w:color="auto"/>
            </w:tcBorders>
            <w:shd w:val="clear" w:color="auto" w:fill="auto"/>
            <w:noWrap/>
            <w:vAlign w:val="bottom"/>
            <w:hideMark/>
          </w:tcPr>
          <w:p w14:paraId="519CC022"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42%</w:t>
            </w:r>
          </w:p>
        </w:tc>
        <w:tc>
          <w:tcPr>
            <w:tcW w:w="1230" w:type="dxa"/>
            <w:tcBorders>
              <w:top w:val="nil"/>
              <w:left w:val="nil"/>
              <w:bottom w:val="single" w:sz="4" w:space="0" w:color="auto"/>
              <w:right w:val="single" w:sz="4" w:space="0" w:color="auto"/>
            </w:tcBorders>
            <w:shd w:val="clear" w:color="auto" w:fill="auto"/>
            <w:noWrap/>
            <w:vAlign w:val="bottom"/>
            <w:hideMark/>
          </w:tcPr>
          <w:p w14:paraId="0583B39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w:t>
            </w:r>
          </w:p>
        </w:tc>
        <w:tc>
          <w:tcPr>
            <w:tcW w:w="1230" w:type="dxa"/>
            <w:tcBorders>
              <w:top w:val="nil"/>
              <w:left w:val="nil"/>
              <w:bottom w:val="single" w:sz="4" w:space="0" w:color="auto"/>
              <w:right w:val="single" w:sz="4" w:space="0" w:color="auto"/>
            </w:tcBorders>
            <w:shd w:val="clear" w:color="auto" w:fill="auto"/>
            <w:noWrap/>
            <w:vAlign w:val="bottom"/>
            <w:hideMark/>
          </w:tcPr>
          <w:p w14:paraId="288E710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c>
          <w:tcPr>
            <w:tcW w:w="1230" w:type="dxa"/>
            <w:tcBorders>
              <w:top w:val="nil"/>
              <w:left w:val="nil"/>
              <w:bottom w:val="single" w:sz="4" w:space="0" w:color="auto"/>
              <w:right w:val="single" w:sz="4" w:space="0" w:color="auto"/>
            </w:tcBorders>
            <w:shd w:val="clear" w:color="auto" w:fill="auto"/>
            <w:noWrap/>
            <w:vAlign w:val="bottom"/>
            <w:hideMark/>
          </w:tcPr>
          <w:p w14:paraId="7B927E4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55%</w:t>
            </w:r>
          </w:p>
        </w:tc>
      </w:tr>
      <w:tr w:rsidR="00AA0CDB" w:rsidRPr="00C74BC6" w14:paraId="59CB1F13"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121A7BCA"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lastRenderedPageBreak/>
              <w:t>8</w:t>
            </w:r>
          </w:p>
        </w:tc>
        <w:tc>
          <w:tcPr>
            <w:tcW w:w="2154" w:type="dxa"/>
            <w:tcBorders>
              <w:top w:val="nil"/>
              <w:left w:val="nil"/>
              <w:bottom w:val="single" w:sz="4" w:space="0" w:color="auto"/>
              <w:right w:val="single" w:sz="4" w:space="0" w:color="auto"/>
            </w:tcBorders>
            <w:shd w:val="clear" w:color="auto" w:fill="auto"/>
            <w:noWrap/>
            <w:vAlign w:val="bottom"/>
            <w:hideMark/>
          </w:tcPr>
          <w:p w14:paraId="1D0BBF77"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Ловеч</w:t>
            </w:r>
          </w:p>
        </w:tc>
        <w:tc>
          <w:tcPr>
            <w:tcW w:w="1230" w:type="dxa"/>
            <w:tcBorders>
              <w:top w:val="nil"/>
              <w:left w:val="nil"/>
              <w:bottom w:val="single" w:sz="4" w:space="0" w:color="auto"/>
              <w:right w:val="single" w:sz="4" w:space="0" w:color="auto"/>
            </w:tcBorders>
            <w:shd w:val="clear" w:color="auto" w:fill="auto"/>
            <w:noWrap/>
            <w:vAlign w:val="bottom"/>
            <w:hideMark/>
          </w:tcPr>
          <w:p w14:paraId="66BCEBDB"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1230" w:type="dxa"/>
            <w:tcBorders>
              <w:top w:val="nil"/>
              <w:left w:val="nil"/>
              <w:bottom w:val="single" w:sz="4" w:space="0" w:color="auto"/>
              <w:right w:val="single" w:sz="4" w:space="0" w:color="auto"/>
            </w:tcBorders>
            <w:shd w:val="clear" w:color="auto" w:fill="auto"/>
            <w:noWrap/>
            <w:vAlign w:val="bottom"/>
            <w:hideMark/>
          </w:tcPr>
          <w:p w14:paraId="78B1102A"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1230" w:type="dxa"/>
            <w:tcBorders>
              <w:top w:val="nil"/>
              <w:left w:val="nil"/>
              <w:bottom w:val="single" w:sz="4" w:space="0" w:color="auto"/>
              <w:right w:val="single" w:sz="4" w:space="0" w:color="auto"/>
            </w:tcBorders>
            <w:shd w:val="clear" w:color="auto" w:fill="auto"/>
            <w:noWrap/>
            <w:vAlign w:val="bottom"/>
            <w:hideMark/>
          </w:tcPr>
          <w:p w14:paraId="3BC612C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1230" w:type="dxa"/>
            <w:tcBorders>
              <w:top w:val="nil"/>
              <w:left w:val="nil"/>
              <w:bottom w:val="single" w:sz="4" w:space="0" w:color="auto"/>
              <w:right w:val="single" w:sz="4" w:space="0" w:color="auto"/>
            </w:tcBorders>
            <w:shd w:val="clear" w:color="auto" w:fill="auto"/>
            <w:noWrap/>
            <w:vAlign w:val="bottom"/>
            <w:hideMark/>
          </w:tcPr>
          <w:p w14:paraId="38CADE9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AA0CDB" w:rsidRPr="00C74BC6" w14:paraId="637E0BF1"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60740746"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2154" w:type="dxa"/>
            <w:tcBorders>
              <w:top w:val="nil"/>
              <w:left w:val="nil"/>
              <w:bottom w:val="single" w:sz="4" w:space="0" w:color="auto"/>
              <w:right w:val="single" w:sz="4" w:space="0" w:color="auto"/>
            </w:tcBorders>
            <w:shd w:val="clear" w:color="auto" w:fill="auto"/>
            <w:noWrap/>
            <w:vAlign w:val="bottom"/>
            <w:hideMark/>
          </w:tcPr>
          <w:p w14:paraId="5E47ED6E"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Перник</w:t>
            </w:r>
          </w:p>
        </w:tc>
        <w:tc>
          <w:tcPr>
            <w:tcW w:w="1230" w:type="dxa"/>
            <w:tcBorders>
              <w:top w:val="nil"/>
              <w:left w:val="nil"/>
              <w:bottom w:val="single" w:sz="4" w:space="0" w:color="auto"/>
              <w:right w:val="single" w:sz="4" w:space="0" w:color="auto"/>
            </w:tcBorders>
            <w:shd w:val="clear" w:color="auto" w:fill="auto"/>
            <w:noWrap/>
            <w:vAlign w:val="bottom"/>
            <w:hideMark/>
          </w:tcPr>
          <w:p w14:paraId="086C8F7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1230" w:type="dxa"/>
            <w:tcBorders>
              <w:top w:val="nil"/>
              <w:left w:val="nil"/>
              <w:bottom w:val="single" w:sz="4" w:space="0" w:color="auto"/>
              <w:right w:val="single" w:sz="4" w:space="0" w:color="auto"/>
            </w:tcBorders>
            <w:shd w:val="clear" w:color="auto" w:fill="auto"/>
            <w:noWrap/>
            <w:vAlign w:val="bottom"/>
            <w:hideMark/>
          </w:tcPr>
          <w:p w14:paraId="47C8C7C2"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c>
          <w:tcPr>
            <w:tcW w:w="1230" w:type="dxa"/>
            <w:tcBorders>
              <w:top w:val="nil"/>
              <w:left w:val="nil"/>
              <w:bottom w:val="single" w:sz="4" w:space="0" w:color="auto"/>
              <w:right w:val="single" w:sz="4" w:space="0" w:color="auto"/>
            </w:tcBorders>
            <w:shd w:val="clear" w:color="auto" w:fill="auto"/>
            <w:noWrap/>
            <w:vAlign w:val="bottom"/>
            <w:hideMark/>
          </w:tcPr>
          <w:p w14:paraId="7CA43D2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c>
          <w:tcPr>
            <w:tcW w:w="1230" w:type="dxa"/>
            <w:tcBorders>
              <w:top w:val="nil"/>
              <w:left w:val="nil"/>
              <w:bottom w:val="single" w:sz="4" w:space="0" w:color="auto"/>
              <w:right w:val="single" w:sz="4" w:space="0" w:color="auto"/>
            </w:tcBorders>
            <w:shd w:val="clear" w:color="auto" w:fill="auto"/>
            <w:noWrap/>
            <w:vAlign w:val="bottom"/>
            <w:hideMark/>
          </w:tcPr>
          <w:p w14:paraId="43CB260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29%</w:t>
            </w:r>
          </w:p>
        </w:tc>
      </w:tr>
      <w:tr w:rsidR="00AA0CDB" w:rsidRPr="00C74BC6" w14:paraId="64F993AD"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759D07FF"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2154" w:type="dxa"/>
            <w:tcBorders>
              <w:top w:val="nil"/>
              <w:left w:val="nil"/>
              <w:bottom w:val="single" w:sz="4" w:space="0" w:color="auto"/>
              <w:right w:val="single" w:sz="4" w:space="0" w:color="auto"/>
            </w:tcBorders>
            <w:shd w:val="clear" w:color="auto" w:fill="auto"/>
            <w:noWrap/>
            <w:vAlign w:val="bottom"/>
            <w:hideMark/>
          </w:tcPr>
          <w:p w14:paraId="2448AD9C"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Троян</w:t>
            </w:r>
          </w:p>
        </w:tc>
        <w:tc>
          <w:tcPr>
            <w:tcW w:w="1230" w:type="dxa"/>
            <w:tcBorders>
              <w:top w:val="nil"/>
              <w:left w:val="nil"/>
              <w:bottom w:val="single" w:sz="4" w:space="0" w:color="auto"/>
              <w:right w:val="single" w:sz="4" w:space="0" w:color="auto"/>
            </w:tcBorders>
            <w:shd w:val="clear" w:color="auto" w:fill="auto"/>
            <w:noWrap/>
            <w:vAlign w:val="bottom"/>
            <w:hideMark/>
          </w:tcPr>
          <w:p w14:paraId="133909C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1230" w:type="dxa"/>
            <w:tcBorders>
              <w:top w:val="nil"/>
              <w:left w:val="nil"/>
              <w:bottom w:val="single" w:sz="4" w:space="0" w:color="auto"/>
              <w:right w:val="single" w:sz="4" w:space="0" w:color="auto"/>
            </w:tcBorders>
            <w:shd w:val="clear" w:color="auto" w:fill="auto"/>
            <w:noWrap/>
            <w:vAlign w:val="bottom"/>
            <w:hideMark/>
          </w:tcPr>
          <w:p w14:paraId="0E38AB1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1230" w:type="dxa"/>
            <w:tcBorders>
              <w:top w:val="nil"/>
              <w:left w:val="nil"/>
              <w:bottom w:val="single" w:sz="4" w:space="0" w:color="auto"/>
              <w:right w:val="single" w:sz="4" w:space="0" w:color="auto"/>
            </w:tcBorders>
            <w:shd w:val="clear" w:color="auto" w:fill="auto"/>
            <w:noWrap/>
            <w:vAlign w:val="bottom"/>
            <w:hideMark/>
          </w:tcPr>
          <w:p w14:paraId="2F07CFF2"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1230" w:type="dxa"/>
            <w:tcBorders>
              <w:top w:val="nil"/>
              <w:left w:val="nil"/>
              <w:bottom w:val="single" w:sz="4" w:space="0" w:color="auto"/>
              <w:right w:val="single" w:sz="4" w:space="0" w:color="auto"/>
            </w:tcBorders>
            <w:shd w:val="clear" w:color="auto" w:fill="auto"/>
            <w:noWrap/>
            <w:vAlign w:val="bottom"/>
            <w:hideMark/>
          </w:tcPr>
          <w:p w14:paraId="59C13AC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r>
      <w:tr w:rsidR="00AA0CDB" w:rsidRPr="00C74BC6" w14:paraId="1325C330"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55A33F72"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2154" w:type="dxa"/>
            <w:tcBorders>
              <w:top w:val="nil"/>
              <w:left w:val="nil"/>
              <w:bottom w:val="single" w:sz="4" w:space="0" w:color="auto"/>
              <w:right w:val="single" w:sz="4" w:space="0" w:color="auto"/>
            </w:tcBorders>
            <w:shd w:val="clear" w:color="auto" w:fill="auto"/>
            <w:noWrap/>
            <w:vAlign w:val="bottom"/>
            <w:hideMark/>
          </w:tcPr>
          <w:p w14:paraId="72C5CBF5"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Панагюрище</w:t>
            </w:r>
          </w:p>
        </w:tc>
        <w:tc>
          <w:tcPr>
            <w:tcW w:w="1230" w:type="dxa"/>
            <w:tcBorders>
              <w:top w:val="nil"/>
              <w:left w:val="nil"/>
              <w:bottom w:val="single" w:sz="4" w:space="0" w:color="auto"/>
              <w:right w:val="single" w:sz="4" w:space="0" w:color="auto"/>
            </w:tcBorders>
            <w:shd w:val="clear" w:color="auto" w:fill="auto"/>
            <w:noWrap/>
            <w:vAlign w:val="bottom"/>
            <w:hideMark/>
          </w:tcPr>
          <w:p w14:paraId="292E642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1230" w:type="dxa"/>
            <w:tcBorders>
              <w:top w:val="nil"/>
              <w:left w:val="nil"/>
              <w:bottom w:val="single" w:sz="4" w:space="0" w:color="auto"/>
              <w:right w:val="single" w:sz="4" w:space="0" w:color="auto"/>
            </w:tcBorders>
            <w:shd w:val="clear" w:color="auto" w:fill="auto"/>
            <w:noWrap/>
            <w:vAlign w:val="bottom"/>
            <w:hideMark/>
          </w:tcPr>
          <w:p w14:paraId="73C4E03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w:t>
            </w:r>
          </w:p>
        </w:tc>
        <w:tc>
          <w:tcPr>
            <w:tcW w:w="1230" w:type="dxa"/>
            <w:tcBorders>
              <w:top w:val="nil"/>
              <w:left w:val="nil"/>
              <w:bottom w:val="single" w:sz="4" w:space="0" w:color="auto"/>
              <w:right w:val="single" w:sz="4" w:space="0" w:color="auto"/>
            </w:tcBorders>
            <w:shd w:val="clear" w:color="auto" w:fill="auto"/>
            <w:noWrap/>
            <w:vAlign w:val="bottom"/>
            <w:hideMark/>
          </w:tcPr>
          <w:p w14:paraId="62DB8D9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w:t>
            </w:r>
          </w:p>
        </w:tc>
        <w:tc>
          <w:tcPr>
            <w:tcW w:w="1230" w:type="dxa"/>
            <w:tcBorders>
              <w:top w:val="nil"/>
              <w:left w:val="nil"/>
              <w:bottom w:val="single" w:sz="4" w:space="0" w:color="auto"/>
              <w:right w:val="single" w:sz="4" w:space="0" w:color="auto"/>
            </w:tcBorders>
            <w:shd w:val="clear" w:color="auto" w:fill="auto"/>
            <w:noWrap/>
            <w:vAlign w:val="bottom"/>
            <w:hideMark/>
          </w:tcPr>
          <w:p w14:paraId="1BD345B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28%</w:t>
            </w:r>
          </w:p>
        </w:tc>
      </w:tr>
      <w:tr w:rsidR="00AA0CDB" w:rsidRPr="00C74BC6" w14:paraId="636BB074"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2ABDD624"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2154" w:type="dxa"/>
            <w:tcBorders>
              <w:top w:val="nil"/>
              <w:left w:val="nil"/>
              <w:bottom w:val="single" w:sz="4" w:space="0" w:color="auto"/>
              <w:right w:val="single" w:sz="4" w:space="0" w:color="auto"/>
            </w:tcBorders>
            <w:shd w:val="clear" w:color="auto" w:fill="auto"/>
            <w:noWrap/>
            <w:vAlign w:val="bottom"/>
            <w:hideMark/>
          </w:tcPr>
          <w:p w14:paraId="4FCCE46A"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Пловдив</w:t>
            </w:r>
          </w:p>
        </w:tc>
        <w:tc>
          <w:tcPr>
            <w:tcW w:w="1230" w:type="dxa"/>
            <w:tcBorders>
              <w:top w:val="nil"/>
              <w:left w:val="nil"/>
              <w:bottom w:val="single" w:sz="4" w:space="0" w:color="auto"/>
              <w:right w:val="single" w:sz="4" w:space="0" w:color="auto"/>
            </w:tcBorders>
            <w:shd w:val="clear" w:color="auto" w:fill="auto"/>
            <w:noWrap/>
            <w:vAlign w:val="bottom"/>
            <w:hideMark/>
          </w:tcPr>
          <w:p w14:paraId="02639F5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45%</w:t>
            </w:r>
          </w:p>
        </w:tc>
        <w:tc>
          <w:tcPr>
            <w:tcW w:w="1230" w:type="dxa"/>
            <w:tcBorders>
              <w:top w:val="nil"/>
              <w:left w:val="nil"/>
              <w:bottom w:val="single" w:sz="4" w:space="0" w:color="auto"/>
              <w:right w:val="single" w:sz="4" w:space="0" w:color="auto"/>
            </w:tcBorders>
            <w:shd w:val="clear" w:color="auto" w:fill="auto"/>
            <w:noWrap/>
            <w:vAlign w:val="bottom"/>
            <w:hideMark/>
          </w:tcPr>
          <w:p w14:paraId="42E45E2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47%</w:t>
            </w:r>
          </w:p>
        </w:tc>
        <w:tc>
          <w:tcPr>
            <w:tcW w:w="1230" w:type="dxa"/>
            <w:tcBorders>
              <w:top w:val="nil"/>
              <w:left w:val="nil"/>
              <w:bottom w:val="single" w:sz="4" w:space="0" w:color="auto"/>
              <w:right w:val="single" w:sz="4" w:space="0" w:color="auto"/>
            </w:tcBorders>
            <w:shd w:val="clear" w:color="auto" w:fill="auto"/>
            <w:noWrap/>
            <w:vAlign w:val="bottom"/>
            <w:hideMark/>
          </w:tcPr>
          <w:p w14:paraId="4DFC51E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47%</w:t>
            </w:r>
          </w:p>
        </w:tc>
        <w:tc>
          <w:tcPr>
            <w:tcW w:w="1230" w:type="dxa"/>
            <w:tcBorders>
              <w:top w:val="nil"/>
              <w:left w:val="nil"/>
              <w:bottom w:val="single" w:sz="4" w:space="0" w:color="auto"/>
              <w:right w:val="single" w:sz="4" w:space="0" w:color="auto"/>
            </w:tcBorders>
            <w:shd w:val="clear" w:color="auto" w:fill="auto"/>
            <w:noWrap/>
            <w:vAlign w:val="bottom"/>
            <w:hideMark/>
          </w:tcPr>
          <w:p w14:paraId="63DE54E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56%</w:t>
            </w:r>
          </w:p>
        </w:tc>
      </w:tr>
      <w:tr w:rsidR="00AA0CDB" w:rsidRPr="00C74BC6" w14:paraId="1AF2D69B"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355D351F"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2154" w:type="dxa"/>
            <w:tcBorders>
              <w:top w:val="nil"/>
              <w:left w:val="nil"/>
              <w:bottom w:val="single" w:sz="4" w:space="0" w:color="auto"/>
              <w:right w:val="single" w:sz="4" w:space="0" w:color="auto"/>
            </w:tcBorders>
            <w:shd w:val="clear" w:color="auto" w:fill="auto"/>
            <w:noWrap/>
            <w:vAlign w:val="bottom"/>
            <w:hideMark/>
          </w:tcPr>
          <w:p w14:paraId="53CBBE14"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Гоце Делчев</w:t>
            </w:r>
          </w:p>
        </w:tc>
        <w:tc>
          <w:tcPr>
            <w:tcW w:w="1230" w:type="dxa"/>
            <w:tcBorders>
              <w:top w:val="nil"/>
              <w:left w:val="nil"/>
              <w:bottom w:val="single" w:sz="4" w:space="0" w:color="auto"/>
              <w:right w:val="single" w:sz="4" w:space="0" w:color="auto"/>
            </w:tcBorders>
            <w:shd w:val="clear" w:color="auto" w:fill="auto"/>
            <w:noWrap/>
            <w:vAlign w:val="bottom"/>
            <w:hideMark/>
          </w:tcPr>
          <w:p w14:paraId="4A47DA9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1230" w:type="dxa"/>
            <w:tcBorders>
              <w:top w:val="nil"/>
              <w:left w:val="nil"/>
              <w:bottom w:val="single" w:sz="4" w:space="0" w:color="auto"/>
              <w:right w:val="single" w:sz="4" w:space="0" w:color="auto"/>
            </w:tcBorders>
            <w:shd w:val="clear" w:color="auto" w:fill="auto"/>
            <w:noWrap/>
            <w:vAlign w:val="bottom"/>
            <w:hideMark/>
          </w:tcPr>
          <w:p w14:paraId="419A683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1230" w:type="dxa"/>
            <w:tcBorders>
              <w:top w:val="nil"/>
              <w:left w:val="nil"/>
              <w:bottom w:val="single" w:sz="4" w:space="0" w:color="auto"/>
              <w:right w:val="single" w:sz="4" w:space="0" w:color="auto"/>
            </w:tcBorders>
            <w:shd w:val="clear" w:color="auto" w:fill="auto"/>
            <w:noWrap/>
            <w:vAlign w:val="bottom"/>
            <w:hideMark/>
          </w:tcPr>
          <w:p w14:paraId="5B9DD6A2"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1230" w:type="dxa"/>
            <w:tcBorders>
              <w:top w:val="nil"/>
              <w:left w:val="nil"/>
              <w:bottom w:val="single" w:sz="4" w:space="0" w:color="auto"/>
              <w:right w:val="single" w:sz="4" w:space="0" w:color="auto"/>
            </w:tcBorders>
            <w:shd w:val="clear" w:color="auto" w:fill="auto"/>
            <w:noWrap/>
            <w:vAlign w:val="bottom"/>
            <w:hideMark/>
          </w:tcPr>
          <w:p w14:paraId="513FE2F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r>
      <w:tr w:rsidR="00AA0CDB" w:rsidRPr="00C74BC6" w14:paraId="38F42B96"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711FA69D"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2154" w:type="dxa"/>
            <w:tcBorders>
              <w:top w:val="nil"/>
              <w:left w:val="nil"/>
              <w:bottom w:val="single" w:sz="4" w:space="0" w:color="auto"/>
              <w:right w:val="single" w:sz="4" w:space="0" w:color="auto"/>
            </w:tcBorders>
            <w:shd w:val="clear" w:color="auto" w:fill="auto"/>
            <w:noWrap/>
            <w:vAlign w:val="bottom"/>
            <w:hideMark/>
          </w:tcPr>
          <w:p w14:paraId="6647B89D"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Ямбол</w:t>
            </w:r>
          </w:p>
        </w:tc>
        <w:tc>
          <w:tcPr>
            <w:tcW w:w="1230" w:type="dxa"/>
            <w:tcBorders>
              <w:top w:val="nil"/>
              <w:left w:val="nil"/>
              <w:bottom w:val="single" w:sz="4" w:space="0" w:color="auto"/>
              <w:right w:val="single" w:sz="4" w:space="0" w:color="auto"/>
            </w:tcBorders>
            <w:shd w:val="clear" w:color="auto" w:fill="auto"/>
            <w:noWrap/>
            <w:vAlign w:val="bottom"/>
            <w:hideMark/>
          </w:tcPr>
          <w:p w14:paraId="6882484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c>
          <w:tcPr>
            <w:tcW w:w="1230" w:type="dxa"/>
            <w:tcBorders>
              <w:top w:val="nil"/>
              <w:left w:val="nil"/>
              <w:bottom w:val="single" w:sz="4" w:space="0" w:color="auto"/>
              <w:right w:val="single" w:sz="4" w:space="0" w:color="auto"/>
            </w:tcBorders>
            <w:shd w:val="clear" w:color="auto" w:fill="auto"/>
            <w:noWrap/>
            <w:vAlign w:val="bottom"/>
            <w:hideMark/>
          </w:tcPr>
          <w:p w14:paraId="691CE067"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1230" w:type="dxa"/>
            <w:tcBorders>
              <w:top w:val="nil"/>
              <w:left w:val="nil"/>
              <w:bottom w:val="single" w:sz="4" w:space="0" w:color="auto"/>
              <w:right w:val="single" w:sz="4" w:space="0" w:color="auto"/>
            </w:tcBorders>
            <w:shd w:val="clear" w:color="auto" w:fill="auto"/>
            <w:noWrap/>
            <w:vAlign w:val="bottom"/>
            <w:hideMark/>
          </w:tcPr>
          <w:p w14:paraId="13D9CA3A"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c>
          <w:tcPr>
            <w:tcW w:w="1230" w:type="dxa"/>
            <w:tcBorders>
              <w:top w:val="nil"/>
              <w:left w:val="nil"/>
              <w:bottom w:val="single" w:sz="4" w:space="0" w:color="auto"/>
              <w:right w:val="single" w:sz="4" w:space="0" w:color="auto"/>
            </w:tcBorders>
            <w:shd w:val="clear" w:color="auto" w:fill="auto"/>
            <w:noWrap/>
            <w:vAlign w:val="bottom"/>
            <w:hideMark/>
          </w:tcPr>
          <w:p w14:paraId="252FE1B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r>
      <w:tr w:rsidR="00AA0CDB" w:rsidRPr="00C74BC6" w14:paraId="27029B16"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0A38F31C"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2154" w:type="dxa"/>
            <w:tcBorders>
              <w:top w:val="nil"/>
              <w:left w:val="nil"/>
              <w:bottom w:val="single" w:sz="4" w:space="0" w:color="auto"/>
              <w:right w:val="single" w:sz="4" w:space="0" w:color="auto"/>
            </w:tcBorders>
            <w:shd w:val="clear" w:color="auto" w:fill="auto"/>
            <w:noWrap/>
            <w:vAlign w:val="bottom"/>
            <w:hideMark/>
          </w:tcPr>
          <w:p w14:paraId="45D335F0"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Сандански</w:t>
            </w:r>
          </w:p>
        </w:tc>
        <w:tc>
          <w:tcPr>
            <w:tcW w:w="1230" w:type="dxa"/>
            <w:tcBorders>
              <w:top w:val="nil"/>
              <w:left w:val="nil"/>
              <w:bottom w:val="single" w:sz="4" w:space="0" w:color="auto"/>
              <w:right w:val="single" w:sz="4" w:space="0" w:color="auto"/>
            </w:tcBorders>
            <w:shd w:val="clear" w:color="auto" w:fill="auto"/>
            <w:noWrap/>
            <w:vAlign w:val="bottom"/>
            <w:hideMark/>
          </w:tcPr>
          <w:p w14:paraId="52C91DF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1230" w:type="dxa"/>
            <w:tcBorders>
              <w:top w:val="nil"/>
              <w:left w:val="nil"/>
              <w:bottom w:val="single" w:sz="4" w:space="0" w:color="auto"/>
              <w:right w:val="single" w:sz="4" w:space="0" w:color="auto"/>
            </w:tcBorders>
            <w:shd w:val="clear" w:color="auto" w:fill="auto"/>
            <w:noWrap/>
            <w:vAlign w:val="bottom"/>
            <w:hideMark/>
          </w:tcPr>
          <w:p w14:paraId="088E73A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1230" w:type="dxa"/>
            <w:tcBorders>
              <w:top w:val="nil"/>
              <w:left w:val="nil"/>
              <w:bottom w:val="single" w:sz="4" w:space="0" w:color="auto"/>
              <w:right w:val="single" w:sz="4" w:space="0" w:color="auto"/>
            </w:tcBorders>
            <w:shd w:val="clear" w:color="auto" w:fill="auto"/>
            <w:noWrap/>
            <w:vAlign w:val="bottom"/>
            <w:hideMark/>
          </w:tcPr>
          <w:p w14:paraId="5BF7A3F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1230" w:type="dxa"/>
            <w:tcBorders>
              <w:top w:val="nil"/>
              <w:left w:val="nil"/>
              <w:bottom w:val="single" w:sz="4" w:space="0" w:color="auto"/>
              <w:right w:val="single" w:sz="4" w:space="0" w:color="auto"/>
            </w:tcBorders>
            <w:shd w:val="clear" w:color="auto" w:fill="auto"/>
            <w:noWrap/>
            <w:vAlign w:val="bottom"/>
            <w:hideMark/>
          </w:tcPr>
          <w:p w14:paraId="465ADDFA"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AA0CDB" w:rsidRPr="00C74BC6" w14:paraId="2EC89897"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2A04579C"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2154" w:type="dxa"/>
            <w:tcBorders>
              <w:top w:val="nil"/>
              <w:left w:val="nil"/>
              <w:bottom w:val="single" w:sz="4" w:space="0" w:color="auto"/>
              <w:right w:val="single" w:sz="4" w:space="0" w:color="auto"/>
            </w:tcBorders>
            <w:shd w:val="clear" w:color="auto" w:fill="auto"/>
            <w:noWrap/>
            <w:vAlign w:val="bottom"/>
            <w:hideMark/>
          </w:tcPr>
          <w:p w14:paraId="03A1D37E"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Харманли</w:t>
            </w:r>
          </w:p>
        </w:tc>
        <w:tc>
          <w:tcPr>
            <w:tcW w:w="1230" w:type="dxa"/>
            <w:tcBorders>
              <w:top w:val="nil"/>
              <w:left w:val="nil"/>
              <w:bottom w:val="single" w:sz="4" w:space="0" w:color="auto"/>
              <w:right w:val="single" w:sz="4" w:space="0" w:color="auto"/>
            </w:tcBorders>
            <w:shd w:val="clear" w:color="auto" w:fill="auto"/>
            <w:noWrap/>
            <w:vAlign w:val="bottom"/>
            <w:hideMark/>
          </w:tcPr>
          <w:p w14:paraId="723B37C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1230" w:type="dxa"/>
            <w:tcBorders>
              <w:top w:val="nil"/>
              <w:left w:val="nil"/>
              <w:bottom w:val="single" w:sz="4" w:space="0" w:color="auto"/>
              <w:right w:val="single" w:sz="4" w:space="0" w:color="auto"/>
            </w:tcBorders>
            <w:shd w:val="clear" w:color="auto" w:fill="auto"/>
            <w:noWrap/>
            <w:vAlign w:val="bottom"/>
            <w:hideMark/>
          </w:tcPr>
          <w:p w14:paraId="64D6BCA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1230" w:type="dxa"/>
            <w:tcBorders>
              <w:top w:val="nil"/>
              <w:left w:val="nil"/>
              <w:bottom w:val="single" w:sz="4" w:space="0" w:color="auto"/>
              <w:right w:val="single" w:sz="4" w:space="0" w:color="auto"/>
            </w:tcBorders>
            <w:shd w:val="clear" w:color="auto" w:fill="auto"/>
            <w:noWrap/>
            <w:vAlign w:val="bottom"/>
            <w:hideMark/>
          </w:tcPr>
          <w:p w14:paraId="1D1149D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1230" w:type="dxa"/>
            <w:tcBorders>
              <w:top w:val="nil"/>
              <w:left w:val="nil"/>
              <w:bottom w:val="single" w:sz="4" w:space="0" w:color="auto"/>
              <w:right w:val="single" w:sz="4" w:space="0" w:color="auto"/>
            </w:tcBorders>
            <w:shd w:val="clear" w:color="auto" w:fill="auto"/>
            <w:noWrap/>
            <w:vAlign w:val="bottom"/>
            <w:hideMark/>
          </w:tcPr>
          <w:p w14:paraId="3B4A5C6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r>
      <w:tr w:rsidR="00AA0CDB" w:rsidRPr="00C74BC6" w14:paraId="22A172EC"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6092AE46"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2154" w:type="dxa"/>
            <w:tcBorders>
              <w:top w:val="nil"/>
              <w:left w:val="nil"/>
              <w:bottom w:val="single" w:sz="4" w:space="0" w:color="auto"/>
              <w:right w:val="single" w:sz="4" w:space="0" w:color="auto"/>
            </w:tcBorders>
            <w:shd w:val="clear" w:color="auto" w:fill="auto"/>
            <w:noWrap/>
            <w:vAlign w:val="bottom"/>
            <w:hideMark/>
          </w:tcPr>
          <w:p w14:paraId="76348FF7"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Монтана</w:t>
            </w:r>
          </w:p>
        </w:tc>
        <w:tc>
          <w:tcPr>
            <w:tcW w:w="1230" w:type="dxa"/>
            <w:tcBorders>
              <w:top w:val="nil"/>
              <w:left w:val="nil"/>
              <w:bottom w:val="single" w:sz="4" w:space="0" w:color="auto"/>
              <w:right w:val="single" w:sz="4" w:space="0" w:color="auto"/>
            </w:tcBorders>
            <w:shd w:val="clear" w:color="auto" w:fill="auto"/>
            <w:noWrap/>
            <w:vAlign w:val="bottom"/>
            <w:hideMark/>
          </w:tcPr>
          <w:p w14:paraId="5983DD1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1230" w:type="dxa"/>
            <w:tcBorders>
              <w:top w:val="nil"/>
              <w:left w:val="nil"/>
              <w:bottom w:val="single" w:sz="4" w:space="0" w:color="auto"/>
              <w:right w:val="single" w:sz="4" w:space="0" w:color="auto"/>
            </w:tcBorders>
            <w:shd w:val="clear" w:color="auto" w:fill="auto"/>
            <w:noWrap/>
            <w:vAlign w:val="bottom"/>
            <w:hideMark/>
          </w:tcPr>
          <w:p w14:paraId="32C54D4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1230" w:type="dxa"/>
            <w:tcBorders>
              <w:top w:val="nil"/>
              <w:left w:val="nil"/>
              <w:bottom w:val="single" w:sz="4" w:space="0" w:color="auto"/>
              <w:right w:val="single" w:sz="4" w:space="0" w:color="auto"/>
            </w:tcBorders>
            <w:shd w:val="clear" w:color="auto" w:fill="auto"/>
            <w:noWrap/>
            <w:vAlign w:val="bottom"/>
            <w:hideMark/>
          </w:tcPr>
          <w:p w14:paraId="5631ECF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1230" w:type="dxa"/>
            <w:tcBorders>
              <w:top w:val="nil"/>
              <w:left w:val="nil"/>
              <w:bottom w:val="single" w:sz="4" w:space="0" w:color="auto"/>
              <w:right w:val="single" w:sz="4" w:space="0" w:color="auto"/>
            </w:tcBorders>
            <w:shd w:val="clear" w:color="auto" w:fill="auto"/>
            <w:noWrap/>
            <w:vAlign w:val="bottom"/>
            <w:hideMark/>
          </w:tcPr>
          <w:p w14:paraId="545D841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r>
      <w:tr w:rsidR="00AA0CDB" w:rsidRPr="00C74BC6" w14:paraId="0F6E2C74"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26C29849"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2154" w:type="dxa"/>
            <w:tcBorders>
              <w:top w:val="nil"/>
              <w:left w:val="nil"/>
              <w:bottom w:val="single" w:sz="4" w:space="0" w:color="auto"/>
              <w:right w:val="single" w:sz="4" w:space="0" w:color="auto"/>
            </w:tcBorders>
            <w:shd w:val="clear" w:color="auto" w:fill="auto"/>
            <w:noWrap/>
            <w:vAlign w:val="bottom"/>
            <w:hideMark/>
          </w:tcPr>
          <w:p w14:paraId="1258E61D"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Мадан</w:t>
            </w:r>
          </w:p>
        </w:tc>
        <w:tc>
          <w:tcPr>
            <w:tcW w:w="1230" w:type="dxa"/>
            <w:tcBorders>
              <w:top w:val="nil"/>
              <w:left w:val="nil"/>
              <w:bottom w:val="single" w:sz="4" w:space="0" w:color="auto"/>
              <w:right w:val="single" w:sz="4" w:space="0" w:color="auto"/>
            </w:tcBorders>
            <w:shd w:val="clear" w:color="auto" w:fill="auto"/>
            <w:noWrap/>
            <w:vAlign w:val="bottom"/>
            <w:hideMark/>
          </w:tcPr>
          <w:p w14:paraId="7780A5D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1230" w:type="dxa"/>
            <w:tcBorders>
              <w:top w:val="nil"/>
              <w:left w:val="nil"/>
              <w:bottom w:val="single" w:sz="4" w:space="0" w:color="auto"/>
              <w:right w:val="single" w:sz="4" w:space="0" w:color="auto"/>
            </w:tcBorders>
            <w:shd w:val="clear" w:color="auto" w:fill="auto"/>
            <w:noWrap/>
            <w:vAlign w:val="bottom"/>
            <w:hideMark/>
          </w:tcPr>
          <w:p w14:paraId="1D67625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1230" w:type="dxa"/>
            <w:tcBorders>
              <w:top w:val="nil"/>
              <w:left w:val="nil"/>
              <w:bottom w:val="single" w:sz="4" w:space="0" w:color="auto"/>
              <w:right w:val="single" w:sz="4" w:space="0" w:color="auto"/>
            </w:tcBorders>
            <w:shd w:val="clear" w:color="auto" w:fill="auto"/>
            <w:noWrap/>
            <w:vAlign w:val="bottom"/>
            <w:hideMark/>
          </w:tcPr>
          <w:p w14:paraId="22340AF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1230" w:type="dxa"/>
            <w:tcBorders>
              <w:top w:val="nil"/>
              <w:left w:val="nil"/>
              <w:bottom w:val="single" w:sz="4" w:space="0" w:color="auto"/>
              <w:right w:val="single" w:sz="4" w:space="0" w:color="auto"/>
            </w:tcBorders>
            <w:shd w:val="clear" w:color="auto" w:fill="auto"/>
            <w:noWrap/>
            <w:vAlign w:val="bottom"/>
            <w:hideMark/>
          </w:tcPr>
          <w:p w14:paraId="419515B2"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AA0CDB" w:rsidRPr="00C74BC6" w14:paraId="5FB4CEE9"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10AC0901"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19</w:t>
            </w:r>
          </w:p>
        </w:tc>
        <w:tc>
          <w:tcPr>
            <w:tcW w:w="2154" w:type="dxa"/>
            <w:tcBorders>
              <w:top w:val="nil"/>
              <w:left w:val="nil"/>
              <w:bottom w:val="single" w:sz="4" w:space="0" w:color="auto"/>
              <w:right w:val="single" w:sz="4" w:space="0" w:color="auto"/>
            </w:tcBorders>
            <w:shd w:val="clear" w:color="auto" w:fill="auto"/>
            <w:noWrap/>
            <w:vAlign w:val="bottom"/>
            <w:hideMark/>
          </w:tcPr>
          <w:p w14:paraId="32E21AF2"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Търговище</w:t>
            </w:r>
          </w:p>
        </w:tc>
        <w:tc>
          <w:tcPr>
            <w:tcW w:w="1230" w:type="dxa"/>
            <w:tcBorders>
              <w:top w:val="nil"/>
              <w:left w:val="nil"/>
              <w:bottom w:val="single" w:sz="4" w:space="0" w:color="auto"/>
              <w:right w:val="single" w:sz="4" w:space="0" w:color="auto"/>
            </w:tcBorders>
            <w:shd w:val="clear" w:color="auto" w:fill="auto"/>
            <w:noWrap/>
            <w:vAlign w:val="bottom"/>
            <w:hideMark/>
          </w:tcPr>
          <w:p w14:paraId="27307681"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w:t>
            </w:r>
          </w:p>
        </w:tc>
        <w:tc>
          <w:tcPr>
            <w:tcW w:w="1230" w:type="dxa"/>
            <w:tcBorders>
              <w:top w:val="nil"/>
              <w:left w:val="nil"/>
              <w:bottom w:val="single" w:sz="4" w:space="0" w:color="auto"/>
              <w:right w:val="single" w:sz="4" w:space="0" w:color="auto"/>
            </w:tcBorders>
            <w:shd w:val="clear" w:color="auto" w:fill="auto"/>
            <w:noWrap/>
            <w:vAlign w:val="bottom"/>
            <w:hideMark/>
          </w:tcPr>
          <w:p w14:paraId="093EFC5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29%</w:t>
            </w:r>
          </w:p>
        </w:tc>
        <w:tc>
          <w:tcPr>
            <w:tcW w:w="1230" w:type="dxa"/>
            <w:tcBorders>
              <w:top w:val="nil"/>
              <w:left w:val="nil"/>
              <w:bottom w:val="single" w:sz="4" w:space="0" w:color="auto"/>
              <w:right w:val="single" w:sz="4" w:space="0" w:color="auto"/>
            </w:tcBorders>
            <w:shd w:val="clear" w:color="auto" w:fill="auto"/>
            <w:noWrap/>
            <w:vAlign w:val="bottom"/>
            <w:hideMark/>
          </w:tcPr>
          <w:p w14:paraId="50648341"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w:t>
            </w:r>
          </w:p>
        </w:tc>
        <w:tc>
          <w:tcPr>
            <w:tcW w:w="1230" w:type="dxa"/>
            <w:tcBorders>
              <w:top w:val="nil"/>
              <w:left w:val="nil"/>
              <w:bottom w:val="single" w:sz="4" w:space="0" w:color="auto"/>
              <w:right w:val="single" w:sz="4" w:space="0" w:color="auto"/>
            </w:tcBorders>
            <w:shd w:val="clear" w:color="auto" w:fill="auto"/>
            <w:noWrap/>
            <w:vAlign w:val="bottom"/>
            <w:hideMark/>
          </w:tcPr>
          <w:p w14:paraId="3B0C3E0A"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w:t>
            </w:r>
          </w:p>
        </w:tc>
      </w:tr>
      <w:tr w:rsidR="00AA0CDB" w:rsidRPr="00C74BC6" w14:paraId="55B49153"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3672B336"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2154" w:type="dxa"/>
            <w:tcBorders>
              <w:top w:val="nil"/>
              <w:left w:val="nil"/>
              <w:bottom w:val="single" w:sz="4" w:space="0" w:color="auto"/>
              <w:right w:val="single" w:sz="4" w:space="0" w:color="auto"/>
            </w:tcBorders>
            <w:shd w:val="clear" w:color="auto" w:fill="auto"/>
            <w:noWrap/>
            <w:vAlign w:val="bottom"/>
            <w:hideMark/>
          </w:tcPr>
          <w:p w14:paraId="6951EE0A"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Созопол</w:t>
            </w:r>
          </w:p>
        </w:tc>
        <w:tc>
          <w:tcPr>
            <w:tcW w:w="1230" w:type="dxa"/>
            <w:tcBorders>
              <w:top w:val="nil"/>
              <w:left w:val="nil"/>
              <w:bottom w:val="single" w:sz="4" w:space="0" w:color="auto"/>
              <w:right w:val="single" w:sz="4" w:space="0" w:color="auto"/>
            </w:tcBorders>
            <w:shd w:val="clear" w:color="auto" w:fill="auto"/>
            <w:noWrap/>
            <w:vAlign w:val="bottom"/>
            <w:hideMark/>
          </w:tcPr>
          <w:p w14:paraId="0725E42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1230" w:type="dxa"/>
            <w:tcBorders>
              <w:top w:val="nil"/>
              <w:left w:val="nil"/>
              <w:bottom w:val="single" w:sz="4" w:space="0" w:color="auto"/>
              <w:right w:val="single" w:sz="4" w:space="0" w:color="auto"/>
            </w:tcBorders>
            <w:shd w:val="clear" w:color="auto" w:fill="auto"/>
            <w:noWrap/>
            <w:vAlign w:val="bottom"/>
            <w:hideMark/>
          </w:tcPr>
          <w:p w14:paraId="53AE82E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1230" w:type="dxa"/>
            <w:tcBorders>
              <w:top w:val="nil"/>
              <w:left w:val="nil"/>
              <w:bottom w:val="single" w:sz="4" w:space="0" w:color="auto"/>
              <w:right w:val="single" w:sz="4" w:space="0" w:color="auto"/>
            </w:tcBorders>
            <w:shd w:val="clear" w:color="auto" w:fill="auto"/>
            <w:noWrap/>
            <w:vAlign w:val="bottom"/>
            <w:hideMark/>
          </w:tcPr>
          <w:p w14:paraId="68E1F1B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1230" w:type="dxa"/>
            <w:tcBorders>
              <w:top w:val="nil"/>
              <w:left w:val="nil"/>
              <w:bottom w:val="single" w:sz="4" w:space="0" w:color="auto"/>
              <w:right w:val="single" w:sz="4" w:space="0" w:color="auto"/>
            </w:tcBorders>
            <w:shd w:val="clear" w:color="auto" w:fill="auto"/>
            <w:noWrap/>
            <w:vAlign w:val="bottom"/>
            <w:hideMark/>
          </w:tcPr>
          <w:p w14:paraId="3F0248E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AA0CDB" w:rsidRPr="00C74BC6" w14:paraId="1062E669"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0B380635"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21</w:t>
            </w:r>
          </w:p>
        </w:tc>
        <w:tc>
          <w:tcPr>
            <w:tcW w:w="2154" w:type="dxa"/>
            <w:tcBorders>
              <w:top w:val="nil"/>
              <w:left w:val="nil"/>
              <w:bottom w:val="single" w:sz="4" w:space="0" w:color="auto"/>
              <w:right w:val="single" w:sz="4" w:space="0" w:color="auto"/>
            </w:tcBorders>
            <w:shd w:val="clear" w:color="auto" w:fill="auto"/>
            <w:noWrap/>
            <w:vAlign w:val="bottom"/>
            <w:hideMark/>
          </w:tcPr>
          <w:p w14:paraId="7F52C5B0"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Омуртаг</w:t>
            </w:r>
          </w:p>
        </w:tc>
        <w:tc>
          <w:tcPr>
            <w:tcW w:w="1230" w:type="dxa"/>
            <w:tcBorders>
              <w:top w:val="nil"/>
              <w:left w:val="nil"/>
              <w:bottom w:val="single" w:sz="4" w:space="0" w:color="auto"/>
              <w:right w:val="single" w:sz="4" w:space="0" w:color="auto"/>
            </w:tcBorders>
            <w:shd w:val="clear" w:color="auto" w:fill="auto"/>
            <w:noWrap/>
            <w:vAlign w:val="bottom"/>
            <w:hideMark/>
          </w:tcPr>
          <w:p w14:paraId="2576F81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1230" w:type="dxa"/>
            <w:tcBorders>
              <w:top w:val="nil"/>
              <w:left w:val="nil"/>
              <w:bottom w:val="single" w:sz="4" w:space="0" w:color="auto"/>
              <w:right w:val="single" w:sz="4" w:space="0" w:color="auto"/>
            </w:tcBorders>
            <w:shd w:val="clear" w:color="auto" w:fill="auto"/>
            <w:noWrap/>
            <w:vAlign w:val="bottom"/>
            <w:hideMark/>
          </w:tcPr>
          <w:p w14:paraId="601917B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1230" w:type="dxa"/>
            <w:tcBorders>
              <w:top w:val="nil"/>
              <w:left w:val="nil"/>
              <w:bottom w:val="single" w:sz="4" w:space="0" w:color="auto"/>
              <w:right w:val="single" w:sz="4" w:space="0" w:color="auto"/>
            </w:tcBorders>
            <w:shd w:val="clear" w:color="auto" w:fill="auto"/>
            <w:noWrap/>
            <w:vAlign w:val="bottom"/>
            <w:hideMark/>
          </w:tcPr>
          <w:p w14:paraId="3DAFEDF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1230" w:type="dxa"/>
            <w:tcBorders>
              <w:top w:val="nil"/>
              <w:left w:val="nil"/>
              <w:bottom w:val="single" w:sz="4" w:space="0" w:color="auto"/>
              <w:right w:val="single" w:sz="4" w:space="0" w:color="auto"/>
            </w:tcBorders>
            <w:shd w:val="clear" w:color="auto" w:fill="auto"/>
            <w:noWrap/>
            <w:vAlign w:val="bottom"/>
            <w:hideMark/>
          </w:tcPr>
          <w:p w14:paraId="2149342A"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AA0CDB" w:rsidRPr="00C74BC6" w14:paraId="0E04E410"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3D2DF1A2"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22</w:t>
            </w:r>
          </w:p>
        </w:tc>
        <w:tc>
          <w:tcPr>
            <w:tcW w:w="2154" w:type="dxa"/>
            <w:tcBorders>
              <w:top w:val="nil"/>
              <w:left w:val="nil"/>
              <w:bottom w:val="single" w:sz="4" w:space="0" w:color="auto"/>
              <w:right w:val="single" w:sz="4" w:space="0" w:color="auto"/>
            </w:tcBorders>
            <w:shd w:val="clear" w:color="auto" w:fill="auto"/>
            <w:noWrap/>
            <w:vAlign w:val="bottom"/>
            <w:hideMark/>
          </w:tcPr>
          <w:p w14:paraId="269BA321"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Севлиево</w:t>
            </w:r>
          </w:p>
        </w:tc>
        <w:tc>
          <w:tcPr>
            <w:tcW w:w="1230" w:type="dxa"/>
            <w:tcBorders>
              <w:top w:val="nil"/>
              <w:left w:val="nil"/>
              <w:bottom w:val="single" w:sz="4" w:space="0" w:color="auto"/>
              <w:right w:val="single" w:sz="4" w:space="0" w:color="auto"/>
            </w:tcBorders>
            <w:shd w:val="clear" w:color="auto" w:fill="auto"/>
            <w:noWrap/>
            <w:vAlign w:val="bottom"/>
            <w:hideMark/>
          </w:tcPr>
          <w:p w14:paraId="3BCDE33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1230" w:type="dxa"/>
            <w:tcBorders>
              <w:top w:val="nil"/>
              <w:left w:val="nil"/>
              <w:bottom w:val="single" w:sz="4" w:space="0" w:color="auto"/>
              <w:right w:val="single" w:sz="4" w:space="0" w:color="auto"/>
            </w:tcBorders>
            <w:shd w:val="clear" w:color="auto" w:fill="auto"/>
            <w:noWrap/>
            <w:vAlign w:val="bottom"/>
            <w:hideMark/>
          </w:tcPr>
          <w:p w14:paraId="6492474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1230" w:type="dxa"/>
            <w:tcBorders>
              <w:top w:val="nil"/>
              <w:left w:val="nil"/>
              <w:bottom w:val="single" w:sz="4" w:space="0" w:color="auto"/>
              <w:right w:val="single" w:sz="4" w:space="0" w:color="auto"/>
            </w:tcBorders>
            <w:shd w:val="clear" w:color="auto" w:fill="auto"/>
            <w:noWrap/>
            <w:vAlign w:val="bottom"/>
            <w:hideMark/>
          </w:tcPr>
          <w:p w14:paraId="5AC4BB77"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1230" w:type="dxa"/>
            <w:tcBorders>
              <w:top w:val="nil"/>
              <w:left w:val="nil"/>
              <w:bottom w:val="single" w:sz="4" w:space="0" w:color="auto"/>
              <w:right w:val="single" w:sz="4" w:space="0" w:color="auto"/>
            </w:tcBorders>
            <w:shd w:val="clear" w:color="auto" w:fill="auto"/>
            <w:noWrap/>
            <w:vAlign w:val="bottom"/>
            <w:hideMark/>
          </w:tcPr>
          <w:p w14:paraId="4858B42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r>
      <w:tr w:rsidR="00AA0CDB" w:rsidRPr="00C74BC6" w14:paraId="4BA1D767"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6CADF8C0"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23</w:t>
            </w:r>
          </w:p>
        </w:tc>
        <w:tc>
          <w:tcPr>
            <w:tcW w:w="2154" w:type="dxa"/>
            <w:tcBorders>
              <w:top w:val="nil"/>
              <w:left w:val="nil"/>
              <w:bottom w:val="single" w:sz="4" w:space="0" w:color="auto"/>
              <w:right w:val="single" w:sz="4" w:space="0" w:color="auto"/>
            </w:tcBorders>
            <w:shd w:val="clear" w:color="auto" w:fill="auto"/>
            <w:noWrap/>
            <w:vAlign w:val="bottom"/>
            <w:hideMark/>
          </w:tcPr>
          <w:p w14:paraId="692CCDC4"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Костинброд</w:t>
            </w:r>
          </w:p>
        </w:tc>
        <w:tc>
          <w:tcPr>
            <w:tcW w:w="1230" w:type="dxa"/>
            <w:tcBorders>
              <w:top w:val="nil"/>
              <w:left w:val="nil"/>
              <w:bottom w:val="single" w:sz="4" w:space="0" w:color="auto"/>
              <w:right w:val="single" w:sz="4" w:space="0" w:color="auto"/>
            </w:tcBorders>
            <w:shd w:val="clear" w:color="auto" w:fill="auto"/>
            <w:noWrap/>
            <w:vAlign w:val="bottom"/>
            <w:hideMark/>
          </w:tcPr>
          <w:p w14:paraId="76DEC752"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c>
          <w:tcPr>
            <w:tcW w:w="1230" w:type="dxa"/>
            <w:tcBorders>
              <w:top w:val="nil"/>
              <w:left w:val="nil"/>
              <w:bottom w:val="single" w:sz="4" w:space="0" w:color="auto"/>
              <w:right w:val="single" w:sz="4" w:space="0" w:color="auto"/>
            </w:tcBorders>
            <w:shd w:val="clear" w:color="auto" w:fill="auto"/>
            <w:noWrap/>
            <w:vAlign w:val="bottom"/>
            <w:hideMark/>
          </w:tcPr>
          <w:p w14:paraId="5B917CF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29%</w:t>
            </w:r>
          </w:p>
        </w:tc>
        <w:tc>
          <w:tcPr>
            <w:tcW w:w="1230" w:type="dxa"/>
            <w:tcBorders>
              <w:top w:val="nil"/>
              <w:left w:val="nil"/>
              <w:bottom w:val="single" w:sz="4" w:space="0" w:color="auto"/>
              <w:right w:val="single" w:sz="4" w:space="0" w:color="auto"/>
            </w:tcBorders>
            <w:shd w:val="clear" w:color="auto" w:fill="auto"/>
            <w:noWrap/>
            <w:vAlign w:val="bottom"/>
            <w:hideMark/>
          </w:tcPr>
          <w:p w14:paraId="7772EF9B"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1230" w:type="dxa"/>
            <w:tcBorders>
              <w:top w:val="nil"/>
              <w:left w:val="nil"/>
              <w:bottom w:val="single" w:sz="4" w:space="0" w:color="auto"/>
              <w:right w:val="single" w:sz="4" w:space="0" w:color="auto"/>
            </w:tcBorders>
            <w:shd w:val="clear" w:color="auto" w:fill="auto"/>
            <w:noWrap/>
            <w:vAlign w:val="bottom"/>
            <w:hideMark/>
          </w:tcPr>
          <w:p w14:paraId="0F5F072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r>
      <w:tr w:rsidR="00AA0CDB" w:rsidRPr="00C74BC6" w14:paraId="495142BC"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1AD176C4"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24</w:t>
            </w:r>
          </w:p>
        </w:tc>
        <w:tc>
          <w:tcPr>
            <w:tcW w:w="2154" w:type="dxa"/>
            <w:tcBorders>
              <w:top w:val="nil"/>
              <w:left w:val="nil"/>
              <w:bottom w:val="single" w:sz="4" w:space="0" w:color="auto"/>
              <w:right w:val="single" w:sz="4" w:space="0" w:color="auto"/>
            </w:tcBorders>
            <w:shd w:val="clear" w:color="auto" w:fill="auto"/>
            <w:noWrap/>
            <w:vAlign w:val="bottom"/>
            <w:hideMark/>
          </w:tcPr>
          <w:p w14:paraId="70C609B4"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Дупница</w:t>
            </w:r>
          </w:p>
        </w:tc>
        <w:tc>
          <w:tcPr>
            <w:tcW w:w="1230" w:type="dxa"/>
            <w:tcBorders>
              <w:top w:val="nil"/>
              <w:left w:val="nil"/>
              <w:bottom w:val="single" w:sz="4" w:space="0" w:color="auto"/>
              <w:right w:val="single" w:sz="4" w:space="0" w:color="auto"/>
            </w:tcBorders>
            <w:shd w:val="clear" w:color="auto" w:fill="auto"/>
            <w:noWrap/>
            <w:vAlign w:val="bottom"/>
            <w:hideMark/>
          </w:tcPr>
          <w:p w14:paraId="786F29A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1230" w:type="dxa"/>
            <w:tcBorders>
              <w:top w:val="nil"/>
              <w:left w:val="nil"/>
              <w:bottom w:val="single" w:sz="4" w:space="0" w:color="auto"/>
              <w:right w:val="single" w:sz="4" w:space="0" w:color="auto"/>
            </w:tcBorders>
            <w:shd w:val="clear" w:color="auto" w:fill="auto"/>
            <w:noWrap/>
            <w:vAlign w:val="bottom"/>
            <w:hideMark/>
          </w:tcPr>
          <w:p w14:paraId="5B9F22F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1230" w:type="dxa"/>
            <w:tcBorders>
              <w:top w:val="nil"/>
              <w:left w:val="nil"/>
              <w:bottom w:val="single" w:sz="4" w:space="0" w:color="auto"/>
              <w:right w:val="single" w:sz="4" w:space="0" w:color="auto"/>
            </w:tcBorders>
            <w:shd w:val="clear" w:color="auto" w:fill="auto"/>
            <w:noWrap/>
            <w:vAlign w:val="bottom"/>
            <w:hideMark/>
          </w:tcPr>
          <w:p w14:paraId="030D82C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1230" w:type="dxa"/>
            <w:tcBorders>
              <w:top w:val="nil"/>
              <w:left w:val="nil"/>
              <w:bottom w:val="single" w:sz="4" w:space="0" w:color="auto"/>
              <w:right w:val="single" w:sz="4" w:space="0" w:color="auto"/>
            </w:tcBorders>
            <w:shd w:val="clear" w:color="auto" w:fill="auto"/>
            <w:noWrap/>
            <w:vAlign w:val="bottom"/>
            <w:hideMark/>
          </w:tcPr>
          <w:p w14:paraId="385FABD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w:t>
            </w:r>
          </w:p>
        </w:tc>
      </w:tr>
      <w:tr w:rsidR="00AA0CDB" w:rsidRPr="00C74BC6" w14:paraId="533F83B2"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4D7A0408"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25</w:t>
            </w:r>
          </w:p>
        </w:tc>
        <w:tc>
          <w:tcPr>
            <w:tcW w:w="2154" w:type="dxa"/>
            <w:tcBorders>
              <w:top w:val="nil"/>
              <w:left w:val="nil"/>
              <w:bottom w:val="single" w:sz="4" w:space="0" w:color="auto"/>
              <w:right w:val="single" w:sz="4" w:space="0" w:color="auto"/>
            </w:tcBorders>
            <w:shd w:val="clear" w:color="auto" w:fill="auto"/>
            <w:noWrap/>
            <w:vAlign w:val="bottom"/>
            <w:hideMark/>
          </w:tcPr>
          <w:p w14:paraId="5CF989A9"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Благоевград</w:t>
            </w:r>
          </w:p>
        </w:tc>
        <w:tc>
          <w:tcPr>
            <w:tcW w:w="1230" w:type="dxa"/>
            <w:tcBorders>
              <w:top w:val="nil"/>
              <w:left w:val="nil"/>
              <w:bottom w:val="single" w:sz="4" w:space="0" w:color="auto"/>
              <w:right w:val="single" w:sz="4" w:space="0" w:color="auto"/>
            </w:tcBorders>
            <w:shd w:val="clear" w:color="auto" w:fill="auto"/>
            <w:noWrap/>
            <w:vAlign w:val="bottom"/>
            <w:hideMark/>
          </w:tcPr>
          <w:p w14:paraId="6C2301AB"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1230" w:type="dxa"/>
            <w:tcBorders>
              <w:top w:val="nil"/>
              <w:left w:val="nil"/>
              <w:bottom w:val="single" w:sz="4" w:space="0" w:color="auto"/>
              <w:right w:val="single" w:sz="4" w:space="0" w:color="auto"/>
            </w:tcBorders>
            <w:shd w:val="clear" w:color="auto" w:fill="auto"/>
            <w:noWrap/>
            <w:vAlign w:val="bottom"/>
            <w:hideMark/>
          </w:tcPr>
          <w:p w14:paraId="1603DED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1230" w:type="dxa"/>
            <w:tcBorders>
              <w:top w:val="nil"/>
              <w:left w:val="nil"/>
              <w:bottom w:val="single" w:sz="4" w:space="0" w:color="auto"/>
              <w:right w:val="single" w:sz="4" w:space="0" w:color="auto"/>
            </w:tcBorders>
            <w:shd w:val="clear" w:color="auto" w:fill="auto"/>
            <w:noWrap/>
            <w:vAlign w:val="bottom"/>
            <w:hideMark/>
          </w:tcPr>
          <w:p w14:paraId="2D883F7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w:t>
            </w:r>
          </w:p>
        </w:tc>
        <w:tc>
          <w:tcPr>
            <w:tcW w:w="1230" w:type="dxa"/>
            <w:tcBorders>
              <w:top w:val="nil"/>
              <w:left w:val="nil"/>
              <w:bottom w:val="single" w:sz="4" w:space="0" w:color="auto"/>
              <w:right w:val="single" w:sz="4" w:space="0" w:color="auto"/>
            </w:tcBorders>
            <w:shd w:val="clear" w:color="auto" w:fill="auto"/>
            <w:noWrap/>
            <w:vAlign w:val="bottom"/>
            <w:hideMark/>
          </w:tcPr>
          <w:p w14:paraId="5EF7608A"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r>
      <w:tr w:rsidR="00AA0CDB" w:rsidRPr="00C74BC6" w14:paraId="19619060"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46AC1D47"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26</w:t>
            </w:r>
          </w:p>
        </w:tc>
        <w:tc>
          <w:tcPr>
            <w:tcW w:w="2154" w:type="dxa"/>
            <w:tcBorders>
              <w:top w:val="nil"/>
              <w:left w:val="nil"/>
              <w:bottom w:val="single" w:sz="4" w:space="0" w:color="auto"/>
              <w:right w:val="single" w:sz="4" w:space="0" w:color="auto"/>
            </w:tcBorders>
            <w:shd w:val="clear" w:color="auto" w:fill="auto"/>
            <w:noWrap/>
            <w:vAlign w:val="bottom"/>
            <w:hideMark/>
          </w:tcPr>
          <w:p w14:paraId="53EC0FEC"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Златица</w:t>
            </w:r>
          </w:p>
        </w:tc>
        <w:tc>
          <w:tcPr>
            <w:tcW w:w="1230" w:type="dxa"/>
            <w:tcBorders>
              <w:top w:val="nil"/>
              <w:left w:val="nil"/>
              <w:bottom w:val="single" w:sz="4" w:space="0" w:color="auto"/>
              <w:right w:val="single" w:sz="4" w:space="0" w:color="auto"/>
            </w:tcBorders>
            <w:shd w:val="clear" w:color="auto" w:fill="auto"/>
            <w:noWrap/>
            <w:vAlign w:val="bottom"/>
            <w:hideMark/>
          </w:tcPr>
          <w:p w14:paraId="222BB67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1230" w:type="dxa"/>
            <w:tcBorders>
              <w:top w:val="nil"/>
              <w:left w:val="nil"/>
              <w:bottom w:val="single" w:sz="4" w:space="0" w:color="auto"/>
              <w:right w:val="single" w:sz="4" w:space="0" w:color="auto"/>
            </w:tcBorders>
            <w:shd w:val="clear" w:color="auto" w:fill="auto"/>
            <w:noWrap/>
            <w:vAlign w:val="bottom"/>
            <w:hideMark/>
          </w:tcPr>
          <w:p w14:paraId="0204A68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1230" w:type="dxa"/>
            <w:tcBorders>
              <w:top w:val="nil"/>
              <w:left w:val="nil"/>
              <w:bottom w:val="single" w:sz="4" w:space="0" w:color="auto"/>
              <w:right w:val="single" w:sz="4" w:space="0" w:color="auto"/>
            </w:tcBorders>
            <w:shd w:val="clear" w:color="auto" w:fill="auto"/>
            <w:noWrap/>
            <w:vAlign w:val="bottom"/>
            <w:hideMark/>
          </w:tcPr>
          <w:p w14:paraId="0774C5E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1230" w:type="dxa"/>
            <w:tcBorders>
              <w:top w:val="nil"/>
              <w:left w:val="nil"/>
              <w:bottom w:val="single" w:sz="4" w:space="0" w:color="auto"/>
              <w:right w:val="single" w:sz="4" w:space="0" w:color="auto"/>
            </w:tcBorders>
            <w:shd w:val="clear" w:color="auto" w:fill="auto"/>
            <w:noWrap/>
            <w:vAlign w:val="bottom"/>
            <w:hideMark/>
          </w:tcPr>
          <w:p w14:paraId="25D938B7"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AA0CDB" w:rsidRPr="00C74BC6" w14:paraId="231A0B28"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4EEC7D8A"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27</w:t>
            </w:r>
          </w:p>
        </w:tc>
        <w:tc>
          <w:tcPr>
            <w:tcW w:w="2154" w:type="dxa"/>
            <w:tcBorders>
              <w:top w:val="nil"/>
              <w:left w:val="nil"/>
              <w:bottom w:val="single" w:sz="4" w:space="0" w:color="auto"/>
              <w:right w:val="single" w:sz="4" w:space="0" w:color="auto"/>
            </w:tcBorders>
            <w:shd w:val="clear" w:color="auto" w:fill="auto"/>
            <w:noWrap/>
            <w:vAlign w:val="bottom"/>
            <w:hideMark/>
          </w:tcPr>
          <w:p w14:paraId="61990457"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Разлог</w:t>
            </w:r>
          </w:p>
        </w:tc>
        <w:tc>
          <w:tcPr>
            <w:tcW w:w="1230" w:type="dxa"/>
            <w:tcBorders>
              <w:top w:val="nil"/>
              <w:left w:val="nil"/>
              <w:bottom w:val="single" w:sz="4" w:space="0" w:color="auto"/>
              <w:right w:val="single" w:sz="4" w:space="0" w:color="auto"/>
            </w:tcBorders>
            <w:shd w:val="clear" w:color="auto" w:fill="auto"/>
            <w:noWrap/>
            <w:vAlign w:val="bottom"/>
            <w:hideMark/>
          </w:tcPr>
          <w:p w14:paraId="464860A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1230" w:type="dxa"/>
            <w:tcBorders>
              <w:top w:val="nil"/>
              <w:left w:val="nil"/>
              <w:bottom w:val="single" w:sz="4" w:space="0" w:color="auto"/>
              <w:right w:val="single" w:sz="4" w:space="0" w:color="auto"/>
            </w:tcBorders>
            <w:shd w:val="clear" w:color="auto" w:fill="auto"/>
            <w:noWrap/>
            <w:vAlign w:val="bottom"/>
            <w:hideMark/>
          </w:tcPr>
          <w:p w14:paraId="61B1122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1230" w:type="dxa"/>
            <w:tcBorders>
              <w:top w:val="nil"/>
              <w:left w:val="nil"/>
              <w:bottom w:val="single" w:sz="4" w:space="0" w:color="auto"/>
              <w:right w:val="single" w:sz="4" w:space="0" w:color="auto"/>
            </w:tcBorders>
            <w:shd w:val="clear" w:color="auto" w:fill="auto"/>
            <w:noWrap/>
            <w:vAlign w:val="bottom"/>
            <w:hideMark/>
          </w:tcPr>
          <w:p w14:paraId="61133FE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1230" w:type="dxa"/>
            <w:tcBorders>
              <w:top w:val="nil"/>
              <w:left w:val="nil"/>
              <w:bottom w:val="single" w:sz="4" w:space="0" w:color="auto"/>
              <w:right w:val="single" w:sz="4" w:space="0" w:color="auto"/>
            </w:tcBorders>
            <w:shd w:val="clear" w:color="auto" w:fill="auto"/>
            <w:noWrap/>
            <w:vAlign w:val="bottom"/>
            <w:hideMark/>
          </w:tcPr>
          <w:p w14:paraId="3A8889C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AA0CDB" w:rsidRPr="00C74BC6" w14:paraId="353B72A2"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392AC709"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28</w:t>
            </w:r>
          </w:p>
        </w:tc>
        <w:tc>
          <w:tcPr>
            <w:tcW w:w="2154" w:type="dxa"/>
            <w:tcBorders>
              <w:top w:val="nil"/>
              <w:left w:val="nil"/>
              <w:bottom w:val="single" w:sz="4" w:space="0" w:color="auto"/>
              <w:right w:val="single" w:sz="4" w:space="0" w:color="auto"/>
            </w:tcBorders>
            <w:shd w:val="clear" w:color="auto" w:fill="auto"/>
            <w:noWrap/>
            <w:vAlign w:val="bottom"/>
            <w:hideMark/>
          </w:tcPr>
          <w:p w14:paraId="39228561"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Бургас</w:t>
            </w:r>
          </w:p>
        </w:tc>
        <w:tc>
          <w:tcPr>
            <w:tcW w:w="1230" w:type="dxa"/>
            <w:tcBorders>
              <w:top w:val="nil"/>
              <w:left w:val="nil"/>
              <w:bottom w:val="single" w:sz="4" w:space="0" w:color="auto"/>
              <w:right w:val="single" w:sz="4" w:space="0" w:color="auto"/>
            </w:tcBorders>
            <w:shd w:val="clear" w:color="auto" w:fill="auto"/>
            <w:noWrap/>
            <w:vAlign w:val="bottom"/>
            <w:hideMark/>
          </w:tcPr>
          <w:p w14:paraId="7C639D4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1230" w:type="dxa"/>
            <w:tcBorders>
              <w:top w:val="nil"/>
              <w:left w:val="nil"/>
              <w:bottom w:val="single" w:sz="4" w:space="0" w:color="auto"/>
              <w:right w:val="single" w:sz="4" w:space="0" w:color="auto"/>
            </w:tcBorders>
            <w:shd w:val="clear" w:color="auto" w:fill="auto"/>
            <w:noWrap/>
            <w:vAlign w:val="bottom"/>
            <w:hideMark/>
          </w:tcPr>
          <w:p w14:paraId="14965C41"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w:t>
            </w:r>
          </w:p>
        </w:tc>
        <w:tc>
          <w:tcPr>
            <w:tcW w:w="1230" w:type="dxa"/>
            <w:tcBorders>
              <w:top w:val="nil"/>
              <w:left w:val="nil"/>
              <w:bottom w:val="single" w:sz="4" w:space="0" w:color="auto"/>
              <w:right w:val="single" w:sz="4" w:space="0" w:color="auto"/>
            </w:tcBorders>
            <w:shd w:val="clear" w:color="auto" w:fill="auto"/>
            <w:noWrap/>
            <w:vAlign w:val="bottom"/>
            <w:hideMark/>
          </w:tcPr>
          <w:p w14:paraId="675DF5F7"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w:t>
            </w:r>
          </w:p>
        </w:tc>
        <w:tc>
          <w:tcPr>
            <w:tcW w:w="1230" w:type="dxa"/>
            <w:tcBorders>
              <w:top w:val="nil"/>
              <w:left w:val="nil"/>
              <w:bottom w:val="single" w:sz="4" w:space="0" w:color="auto"/>
              <w:right w:val="single" w:sz="4" w:space="0" w:color="auto"/>
            </w:tcBorders>
            <w:shd w:val="clear" w:color="auto" w:fill="auto"/>
            <w:noWrap/>
            <w:vAlign w:val="bottom"/>
            <w:hideMark/>
          </w:tcPr>
          <w:p w14:paraId="1AB1E21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r>
      <w:tr w:rsidR="00AA0CDB" w:rsidRPr="00C74BC6" w14:paraId="41C988A2"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44A9885E"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29</w:t>
            </w:r>
          </w:p>
        </w:tc>
        <w:tc>
          <w:tcPr>
            <w:tcW w:w="2154" w:type="dxa"/>
            <w:tcBorders>
              <w:top w:val="nil"/>
              <w:left w:val="nil"/>
              <w:bottom w:val="single" w:sz="4" w:space="0" w:color="auto"/>
              <w:right w:val="single" w:sz="4" w:space="0" w:color="auto"/>
            </w:tcBorders>
            <w:shd w:val="clear" w:color="auto" w:fill="auto"/>
            <w:noWrap/>
            <w:vAlign w:val="bottom"/>
            <w:hideMark/>
          </w:tcPr>
          <w:p w14:paraId="36E15DFC"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Варна</w:t>
            </w:r>
          </w:p>
        </w:tc>
        <w:tc>
          <w:tcPr>
            <w:tcW w:w="1230" w:type="dxa"/>
            <w:tcBorders>
              <w:top w:val="nil"/>
              <w:left w:val="nil"/>
              <w:bottom w:val="single" w:sz="4" w:space="0" w:color="auto"/>
              <w:right w:val="single" w:sz="4" w:space="0" w:color="auto"/>
            </w:tcBorders>
            <w:shd w:val="clear" w:color="auto" w:fill="auto"/>
            <w:noWrap/>
            <w:vAlign w:val="bottom"/>
            <w:hideMark/>
          </w:tcPr>
          <w:p w14:paraId="7EDF4C3B"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c>
          <w:tcPr>
            <w:tcW w:w="1230" w:type="dxa"/>
            <w:tcBorders>
              <w:top w:val="nil"/>
              <w:left w:val="nil"/>
              <w:bottom w:val="single" w:sz="4" w:space="0" w:color="auto"/>
              <w:right w:val="single" w:sz="4" w:space="0" w:color="auto"/>
            </w:tcBorders>
            <w:shd w:val="clear" w:color="auto" w:fill="auto"/>
            <w:noWrap/>
            <w:vAlign w:val="bottom"/>
            <w:hideMark/>
          </w:tcPr>
          <w:p w14:paraId="577C82C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w:t>
            </w:r>
          </w:p>
        </w:tc>
        <w:tc>
          <w:tcPr>
            <w:tcW w:w="1230" w:type="dxa"/>
            <w:tcBorders>
              <w:top w:val="nil"/>
              <w:left w:val="nil"/>
              <w:bottom w:val="single" w:sz="4" w:space="0" w:color="auto"/>
              <w:right w:val="single" w:sz="4" w:space="0" w:color="auto"/>
            </w:tcBorders>
            <w:shd w:val="clear" w:color="auto" w:fill="auto"/>
            <w:noWrap/>
            <w:vAlign w:val="bottom"/>
            <w:hideMark/>
          </w:tcPr>
          <w:p w14:paraId="5EB1ABD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55%</w:t>
            </w:r>
          </w:p>
        </w:tc>
        <w:tc>
          <w:tcPr>
            <w:tcW w:w="1230" w:type="dxa"/>
            <w:tcBorders>
              <w:top w:val="nil"/>
              <w:left w:val="nil"/>
              <w:bottom w:val="single" w:sz="4" w:space="0" w:color="auto"/>
              <w:right w:val="single" w:sz="4" w:space="0" w:color="auto"/>
            </w:tcBorders>
            <w:shd w:val="clear" w:color="auto" w:fill="auto"/>
            <w:noWrap/>
            <w:vAlign w:val="bottom"/>
            <w:hideMark/>
          </w:tcPr>
          <w:p w14:paraId="611A1CA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48%</w:t>
            </w:r>
          </w:p>
        </w:tc>
      </w:tr>
      <w:tr w:rsidR="00AA0CDB" w:rsidRPr="00C74BC6" w14:paraId="273B50C7"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6B8B8C82"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30</w:t>
            </w:r>
          </w:p>
        </w:tc>
        <w:tc>
          <w:tcPr>
            <w:tcW w:w="2154" w:type="dxa"/>
            <w:tcBorders>
              <w:top w:val="nil"/>
              <w:left w:val="nil"/>
              <w:bottom w:val="single" w:sz="4" w:space="0" w:color="auto"/>
              <w:right w:val="single" w:sz="4" w:space="0" w:color="auto"/>
            </w:tcBorders>
            <w:shd w:val="clear" w:color="auto" w:fill="auto"/>
            <w:noWrap/>
            <w:vAlign w:val="bottom"/>
            <w:hideMark/>
          </w:tcPr>
          <w:p w14:paraId="639A5960"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Добрич</w:t>
            </w:r>
          </w:p>
        </w:tc>
        <w:tc>
          <w:tcPr>
            <w:tcW w:w="1230" w:type="dxa"/>
            <w:tcBorders>
              <w:top w:val="nil"/>
              <w:left w:val="nil"/>
              <w:bottom w:val="single" w:sz="4" w:space="0" w:color="auto"/>
              <w:right w:val="single" w:sz="4" w:space="0" w:color="auto"/>
            </w:tcBorders>
            <w:shd w:val="clear" w:color="auto" w:fill="auto"/>
            <w:noWrap/>
            <w:vAlign w:val="bottom"/>
            <w:hideMark/>
          </w:tcPr>
          <w:p w14:paraId="3363A55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1230" w:type="dxa"/>
            <w:tcBorders>
              <w:top w:val="nil"/>
              <w:left w:val="nil"/>
              <w:bottom w:val="single" w:sz="4" w:space="0" w:color="auto"/>
              <w:right w:val="single" w:sz="4" w:space="0" w:color="auto"/>
            </w:tcBorders>
            <w:shd w:val="clear" w:color="auto" w:fill="auto"/>
            <w:noWrap/>
            <w:vAlign w:val="bottom"/>
            <w:hideMark/>
          </w:tcPr>
          <w:p w14:paraId="10CB094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w:t>
            </w:r>
          </w:p>
        </w:tc>
        <w:tc>
          <w:tcPr>
            <w:tcW w:w="1230" w:type="dxa"/>
            <w:tcBorders>
              <w:top w:val="nil"/>
              <w:left w:val="nil"/>
              <w:bottom w:val="single" w:sz="4" w:space="0" w:color="auto"/>
              <w:right w:val="single" w:sz="4" w:space="0" w:color="auto"/>
            </w:tcBorders>
            <w:shd w:val="clear" w:color="auto" w:fill="auto"/>
            <w:noWrap/>
            <w:vAlign w:val="bottom"/>
            <w:hideMark/>
          </w:tcPr>
          <w:p w14:paraId="582F6FE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w:t>
            </w:r>
          </w:p>
        </w:tc>
        <w:tc>
          <w:tcPr>
            <w:tcW w:w="1230" w:type="dxa"/>
            <w:tcBorders>
              <w:top w:val="nil"/>
              <w:left w:val="nil"/>
              <w:bottom w:val="single" w:sz="4" w:space="0" w:color="auto"/>
              <w:right w:val="single" w:sz="4" w:space="0" w:color="auto"/>
            </w:tcBorders>
            <w:shd w:val="clear" w:color="auto" w:fill="auto"/>
            <w:noWrap/>
            <w:vAlign w:val="bottom"/>
            <w:hideMark/>
          </w:tcPr>
          <w:p w14:paraId="2EE5214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w:t>
            </w:r>
          </w:p>
        </w:tc>
      </w:tr>
      <w:tr w:rsidR="00AA0CDB" w:rsidRPr="00C74BC6" w14:paraId="5D94D7ED"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2996B8E9"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31</w:t>
            </w:r>
          </w:p>
        </w:tc>
        <w:tc>
          <w:tcPr>
            <w:tcW w:w="2154" w:type="dxa"/>
            <w:tcBorders>
              <w:top w:val="nil"/>
              <w:left w:val="nil"/>
              <w:bottom w:val="single" w:sz="4" w:space="0" w:color="auto"/>
              <w:right w:val="single" w:sz="4" w:space="0" w:color="auto"/>
            </w:tcBorders>
            <w:shd w:val="clear" w:color="auto" w:fill="auto"/>
            <w:noWrap/>
            <w:vAlign w:val="bottom"/>
            <w:hideMark/>
          </w:tcPr>
          <w:p w14:paraId="16409B96"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Провадия</w:t>
            </w:r>
          </w:p>
        </w:tc>
        <w:tc>
          <w:tcPr>
            <w:tcW w:w="1230" w:type="dxa"/>
            <w:tcBorders>
              <w:top w:val="nil"/>
              <w:left w:val="nil"/>
              <w:bottom w:val="single" w:sz="4" w:space="0" w:color="auto"/>
              <w:right w:val="single" w:sz="4" w:space="0" w:color="auto"/>
            </w:tcBorders>
            <w:shd w:val="clear" w:color="auto" w:fill="auto"/>
            <w:noWrap/>
            <w:vAlign w:val="bottom"/>
            <w:hideMark/>
          </w:tcPr>
          <w:p w14:paraId="479D944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1230" w:type="dxa"/>
            <w:tcBorders>
              <w:top w:val="nil"/>
              <w:left w:val="nil"/>
              <w:bottom w:val="single" w:sz="4" w:space="0" w:color="auto"/>
              <w:right w:val="single" w:sz="4" w:space="0" w:color="auto"/>
            </w:tcBorders>
            <w:shd w:val="clear" w:color="auto" w:fill="auto"/>
            <w:noWrap/>
            <w:vAlign w:val="bottom"/>
            <w:hideMark/>
          </w:tcPr>
          <w:p w14:paraId="034DFF8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w:t>
            </w:r>
          </w:p>
        </w:tc>
        <w:tc>
          <w:tcPr>
            <w:tcW w:w="1230" w:type="dxa"/>
            <w:tcBorders>
              <w:top w:val="nil"/>
              <w:left w:val="nil"/>
              <w:bottom w:val="single" w:sz="4" w:space="0" w:color="auto"/>
              <w:right w:val="single" w:sz="4" w:space="0" w:color="auto"/>
            </w:tcBorders>
            <w:shd w:val="clear" w:color="auto" w:fill="auto"/>
            <w:noWrap/>
            <w:vAlign w:val="bottom"/>
            <w:hideMark/>
          </w:tcPr>
          <w:p w14:paraId="6251679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60%</w:t>
            </w:r>
          </w:p>
        </w:tc>
        <w:tc>
          <w:tcPr>
            <w:tcW w:w="1230" w:type="dxa"/>
            <w:tcBorders>
              <w:top w:val="nil"/>
              <w:left w:val="nil"/>
              <w:bottom w:val="single" w:sz="4" w:space="0" w:color="auto"/>
              <w:right w:val="single" w:sz="4" w:space="0" w:color="auto"/>
            </w:tcBorders>
            <w:shd w:val="clear" w:color="auto" w:fill="auto"/>
            <w:noWrap/>
            <w:vAlign w:val="bottom"/>
            <w:hideMark/>
          </w:tcPr>
          <w:p w14:paraId="67FFDB81"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61%</w:t>
            </w:r>
          </w:p>
        </w:tc>
      </w:tr>
      <w:tr w:rsidR="00AA0CDB" w:rsidRPr="00C74BC6" w14:paraId="41B554AA"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322C86CD"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32</w:t>
            </w:r>
          </w:p>
        </w:tc>
        <w:tc>
          <w:tcPr>
            <w:tcW w:w="2154" w:type="dxa"/>
            <w:tcBorders>
              <w:top w:val="nil"/>
              <w:left w:val="nil"/>
              <w:bottom w:val="single" w:sz="4" w:space="0" w:color="auto"/>
              <w:right w:val="single" w:sz="4" w:space="0" w:color="auto"/>
            </w:tcBorders>
            <w:shd w:val="clear" w:color="auto" w:fill="auto"/>
            <w:noWrap/>
            <w:vAlign w:val="bottom"/>
            <w:hideMark/>
          </w:tcPr>
          <w:p w14:paraId="713C28EE"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Велико Търново</w:t>
            </w:r>
          </w:p>
        </w:tc>
        <w:tc>
          <w:tcPr>
            <w:tcW w:w="1230" w:type="dxa"/>
            <w:tcBorders>
              <w:top w:val="nil"/>
              <w:left w:val="nil"/>
              <w:bottom w:val="single" w:sz="4" w:space="0" w:color="auto"/>
              <w:right w:val="single" w:sz="4" w:space="0" w:color="auto"/>
            </w:tcBorders>
            <w:shd w:val="clear" w:color="auto" w:fill="auto"/>
            <w:noWrap/>
            <w:vAlign w:val="bottom"/>
            <w:hideMark/>
          </w:tcPr>
          <w:p w14:paraId="2BFB371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w:t>
            </w:r>
          </w:p>
        </w:tc>
        <w:tc>
          <w:tcPr>
            <w:tcW w:w="1230" w:type="dxa"/>
            <w:tcBorders>
              <w:top w:val="nil"/>
              <w:left w:val="nil"/>
              <w:bottom w:val="single" w:sz="4" w:space="0" w:color="auto"/>
              <w:right w:val="single" w:sz="4" w:space="0" w:color="auto"/>
            </w:tcBorders>
            <w:shd w:val="clear" w:color="auto" w:fill="auto"/>
            <w:noWrap/>
            <w:vAlign w:val="bottom"/>
            <w:hideMark/>
          </w:tcPr>
          <w:p w14:paraId="5F7D0DF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w:t>
            </w:r>
          </w:p>
        </w:tc>
        <w:tc>
          <w:tcPr>
            <w:tcW w:w="1230" w:type="dxa"/>
            <w:tcBorders>
              <w:top w:val="nil"/>
              <w:left w:val="nil"/>
              <w:bottom w:val="single" w:sz="4" w:space="0" w:color="auto"/>
              <w:right w:val="single" w:sz="4" w:space="0" w:color="auto"/>
            </w:tcBorders>
            <w:shd w:val="clear" w:color="auto" w:fill="auto"/>
            <w:noWrap/>
            <w:vAlign w:val="bottom"/>
            <w:hideMark/>
          </w:tcPr>
          <w:p w14:paraId="5B8CFDA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50%</w:t>
            </w:r>
          </w:p>
        </w:tc>
        <w:tc>
          <w:tcPr>
            <w:tcW w:w="1230" w:type="dxa"/>
            <w:tcBorders>
              <w:top w:val="nil"/>
              <w:left w:val="nil"/>
              <w:bottom w:val="single" w:sz="4" w:space="0" w:color="auto"/>
              <w:right w:val="single" w:sz="4" w:space="0" w:color="auto"/>
            </w:tcBorders>
            <w:shd w:val="clear" w:color="auto" w:fill="auto"/>
            <w:noWrap/>
            <w:vAlign w:val="bottom"/>
            <w:hideMark/>
          </w:tcPr>
          <w:p w14:paraId="4AEB58AA"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70%</w:t>
            </w:r>
          </w:p>
        </w:tc>
      </w:tr>
      <w:tr w:rsidR="00AA0CDB" w:rsidRPr="00C74BC6" w14:paraId="780F3385"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647DCE9B"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33</w:t>
            </w:r>
          </w:p>
        </w:tc>
        <w:tc>
          <w:tcPr>
            <w:tcW w:w="2154" w:type="dxa"/>
            <w:tcBorders>
              <w:top w:val="nil"/>
              <w:left w:val="nil"/>
              <w:bottom w:val="single" w:sz="4" w:space="0" w:color="auto"/>
              <w:right w:val="single" w:sz="4" w:space="0" w:color="auto"/>
            </w:tcBorders>
            <w:shd w:val="clear" w:color="auto" w:fill="auto"/>
            <w:noWrap/>
            <w:vAlign w:val="bottom"/>
            <w:hideMark/>
          </w:tcPr>
          <w:p w14:paraId="496BE9C6"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Бяла</w:t>
            </w:r>
          </w:p>
        </w:tc>
        <w:tc>
          <w:tcPr>
            <w:tcW w:w="1230" w:type="dxa"/>
            <w:tcBorders>
              <w:top w:val="nil"/>
              <w:left w:val="nil"/>
              <w:bottom w:val="single" w:sz="4" w:space="0" w:color="auto"/>
              <w:right w:val="single" w:sz="4" w:space="0" w:color="auto"/>
            </w:tcBorders>
            <w:shd w:val="clear" w:color="auto" w:fill="auto"/>
            <w:noWrap/>
            <w:vAlign w:val="bottom"/>
            <w:hideMark/>
          </w:tcPr>
          <w:p w14:paraId="4BF4261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1230" w:type="dxa"/>
            <w:tcBorders>
              <w:top w:val="nil"/>
              <w:left w:val="nil"/>
              <w:bottom w:val="single" w:sz="4" w:space="0" w:color="auto"/>
              <w:right w:val="single" w:sz="4" w:space="0" w:color="auto"/>
            </w:tcBorders>
            <w:shd w:val="clear" w:color="auto" w:fill="auto"/>
            <w:noWrap/>
            <w:vAlign w:val="bottom"/>
            <w:hideMark/>
          </w:tcPr>
          <w:p w14:paraId="70676141"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1230" w:type="dxa"/>
            <w:tcBorders>
              <w:top w:val="nil"/>
              <w:left w:val="nil"/>
              <w:bottom w:val="single" w:sz="4" w:space="0" w:color="auto"/>
              <w:right w:val="single" w:sz="4" w:space="0" w:color="auto"/>
            </w:tcBorders>
            <w:shd w:val="clear" w:color="auto" w:fill="auto"/>
            <w:noWrap/>
            <w:vAlign w:val="bottom"/>
            <w:hideMark/>
          </w:tcPr>
          <w:p w14:paraId="490AED5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1230" w:type="dxa"/>
            <w:tcBorders>
              <w:top w:val="nil"/>
              <w:left w:val="nil"/>
              <w:bottom w:val="single" w:sz="4" w:space="0" w:color="auto"/>
              <w:right w:val="single" w:sz="4" w:space="0" w:color="auto"/>
            </w:tcBorders>
            <w:shd w:val="clear" w:color="auto" w:fill="auto"/>
            <w:noWrap/>
            <w:vAlign w:val="bottom"/>
            <w:hideMark/>
          </w:tcPr>
          <w:p w14:paraId="433F8CF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r>
      <w:tr w:rsidR="00AA0CDB" w:rsidRPr="00C74BC6" w14:paraId="7AFA1F39"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7A386F12"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34</w:t>
            </w:r>
          </w:p>
        </w:tc>
        <w:tc>
          <w:tcPr>
            <w:tcW w:w="2154" w:type="dxa"/>
            <w:tcBorders>
              <w:top w:val="nil"/>
              <w:left w:val="nil"/>
              <w:bottom w:val="single" w:sz="4" w:space="0" w:color="auto"/>
              <w:right w:val="single" w:sz="4" w:space="0" w:color="auto"/>
            </w:tcBorders>
            <w:shd w:val="clear" w:color="auto" w:fill="auto"/>
            <w:noWrap/>
            <w:vAlign w:val="bottom"/>
            <w:hideMark/>
          </w:tcPr>
          <w:p w14:paraId="620A0C2F"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Видин</w:t>
            </w:r>
          </w:p>
        </w:tc>
        <w:tc>
          <w:tcPr>
            <w:tcW w:w="1230" w:type="dxa"/>
            <w:tcBorders>
              <w:top w:val="nil"/>
              <w:left w:val="nil"/>
              <w:bottom w:val="single" w:sz="4" w:space="0" w:color="auto"/>
              <w:right w:val="single" w:sz="4" w:space="0" w:color="auto"/>
            </w:tcBorders>
            <w:shd w:val="clear" w:color="auto" w:fill="auto"/>
            <w:noWrap/>
            <w:vAlign w:val="bottom"/>
            <w:hideMark/>
          </w:tcPr>
          <w:p w14:paraId="368250A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1230" w:type="dxa"/>
            <w:tcBorders>
              <w:top w:val="nil"/>
              <w:left w:val="nil"/>
              <w:bottom w:val="single" w:sz="4" w:space="0" w:color="auto"/>
              <w:right w:val="single" w:sz="4" w:space="0" w:color="auto"/>
            </w:tcBorders>
            <w:shd w:val="clear" w:color="auto" w:fill="auto"/>
            <w:noWrap/>
            <w:vAlign w:val="bottom"/>
            <w:hideMark/>
          </w:tcPr>
          <w:p w14:paraId="405CC78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1230" w:type="dxa"/>
            <w:tcBorders>
              <w:top w:val="nil"/>
              <w:left w:val="nil"/>
              <w:bottom w:val="single" w:sz="4" w:space="0" w:color="auto"/>
              <w:right w:val="single" w:sz="4" w:space="0" w:color="auto"/>
            </w:tcBorders>
            <w:shd w:val="clear" w:color="auto" w:fill="auto"/>
            <w:noWrap/>
            <w:vAlign w:val="bottom"/>
            <w:hideMark/>
          </w:tcPr>
          <w:p w14:paraId="425F23A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1230" w:type="dxa"/>
            <w:tcBorders>
              <w:top w:val="nil"/>
              <w:left w:val="nil"/>
              <w:bottom w:val="single" w:sz="4" w:space="0" w:color="auto"/>
              <w:right w:val="single" w:sz="4" w:space="0" w:color="auto"/>
            </w:tcBorders>
            <w:shd w:val="clear" w:color="auto" w:fill="auto"/>
            <w:noWrap/>
            <w:vAlign w:val="bottom"/>
            <w:hideMark/>
          </w:tcPr>
          <w:p w14:paraId="56E71AC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AA0CDB" w:rsidRPr="00C74BC6" w14:paraId="7A1ED696"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688CC7FD"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35</w:t>
            </w:r>
          </w:p>
        </w:tc>
        <w:tc>
          <w:tcPr>
            <w:tcW w:w="2154" w:type="dxa"/>
            <w:tcBorders>
              <w:top w:val="nil"/>
              <w:left w:val="nil"/>
              <w:bottom w:val="single" w:sz="4" w:space="0" w:color="auto"/>
              <w:right w:val="single" w:sz="4" w:space="0" w:color="auto"/>
            </w:tcBorders>
            <w:shd w:val="clear" w:color="auto" w:fill="auto"/>
            <w:noWrap/>
            <w:vAlign w:val="bottom"/>
            <w:hideMark/>
          </w:tcPr>
          <w:p w14:paraId="7BE11F88"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Плевен</w:t>
            </w:r>
          </w:p>
        </w:tc>
        <w:tc>
          <w:tcPr>
            <w:tcW w:w="1230" w:type="dxa"/>
            <w:tcBorders>
              <w:top w:val="nil"/>
              <w:left w:val="nil"/>
              <w:bottom w:val="single" w:sz="4" w:space="0" w:color="auto"/>
              <w:right w:val="single" w:sz="4" w:space="0" w:color="auto"/>
            </w:tcBorders>
            <w:shd w:val="clear" w:color="auto" w:fill="auto"/>
            <w:noWrap/>
            <w:vAlign w:val="bottom"/>
            <w:hideMark/>
          </w:tcPr>
          <w:p w14:paraId="0683907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1230" w:type="dxa"/>
            <w:tcBorders>
              <w:top w:val="nil"/>
              <w:left w:val="nil"/>
              <w:bottom w:val="single" w:sz="4" w:space="0" w:color="auto"/>
              <w:right w:val="single" w:sz="4" w:space="0" w:color="auto"/>
            </w:tcBorders>
            <w:shd w:val="clear" w:color="auto" w:fill="auto"/>
            <w:noWrap/>
            <w:vAlign w:val="bottom"/>
            <w:hideMark/>
          </w:tcPr>
          <w:p w14:paraId="0049894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1230" w:type="dxa"/>
            <w:tcBorders>
              <w:top w:val="nil"/>
              <w:left w:val="nil"/>
              <w:bottom w:val="single" w:sz="4" w:space="0" w:color="auto"/>
              <w:right w:val="single" w:sz="4" w:space="0" w:color="auto"/>
            </w:tcBorders>
            <w:shd w:val="clear" w:color="auto" w:fill="auto"/>
            <w:noWrap/>
            <w:vAlign w:val="bottom"/>
            <w:hideMark/>
          </w:tcPr>
          <w:p w14:paraId="2024728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1230" w:type="dxa"/>
            <w:tcBorders>
              <w:top w:val="nil"/>
              <w:left w:val="nil"/>
              <w:bottom w:val="single" w:sz="4" w:space="0" w:color="auto"/>
              <w:right w:val="single" w:sz="4" w:space="0" w:color="auto"/>
            </w:tcBorders>
            <w:shd w:val="clear" w:color="auto" w:fill="auto"/>
            <w:noWrap/>
            <w:vAlign w:val="bottom"/>
            <w:hideMark/>
          </w:tcPr>
          <w:p w14:paraId="3149DFE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r>
      <w:tr w:rsidR="00AA0CDB" w:rsidRPr="00C74BC6" w14:paraId="65A465B4"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0C1B3181"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36</w:t>
            </w:r>
          </w:p>
        </w:tc>
        <w:tc>
          <w:tcPr>
            <w:tcW w:w="2154" w:type="dxa"/>
            <w:tcBorders>
              <w:top w:val="nil"/>
              <w:left w:val="nil"/>
              <w:bottom w:val="single" w:sz="4" w:space="0" w:color="auto"/>
              <w:right w:val="single" w:sz="4" w:space="0" w:color="auto"/>
            </w:tcBorders>
            <w:shd w:val="clear" w:color="auto" w:fill="auto"/>
            <w:noWrap/>
            <w:vAlign w:val="bottom"/>
            <w:hideMark/>
          </w:tcPr>
          <w:p w14:paraId="0A46E2D4"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Левски</w:t>
            </w:r>
          </w:p>
        </w:tc>
        <w:tc>
          <w:tcPr>
            <w:tcW w:w="1230" w:type="dxa"/>
            <w:tcBorders>
              <w:top w:val="nil"/>
              <w:left w:val="nil"/>
              <w:bottom w:val="single" w:sz="4" w:space="0" w:color="auto"/>
              <w:right w:val="single" w:sz="4" w:space="0" w:color="auto"/>
            </w:tcBorders>
            <w:shd w:val="clear" w:color="auto" w:fill="auto"/>
            <w:noWrap/>
            <w:vAlign w:val="bottom"/>
            <w:hideMark/>
          </w:tcPr>
          <w:p w14:paraId="5C78A4F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1230" w:type="dxa"/>
            <w:tcBorders>
              <w:top w:val="nil"/>
              <w:left w:val="nil"/>
              <w:bottom w:val="single" w:sz="4" w:space="0" w:color="auto"/>
              <w:right w:val="single" w:sz="4" w:space="0" w:color="auto"/>
            </w:tcBorders>
            <w:shd w:val="clear" w:color="auto" w:fill="auto"/>
            <w:noWrap/>
            <w:vAlign w:val="bottom"/>
            <w:hideMark/>
          </w:tcPr>
          <w:p w14:paraId="1B5EBD81"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c>
          <w:tcPr>
            <w:tcW w:w="1230" w:type="dxa"/>
            <w:tcBorders>
              <w:top w:val="nil"/>
              <w:left w:val="nil"/>
              <w:bottom w:val="single" w:sz="4" w:space="0" w:color="auto"/>
              <w:right w:val="single" w:sz="4" w:space="0" w:color="auto"/>
            </w:tcBorders>
            <w:shd w:val="clear" w:color="auto" w:fill="auto"/>
            <w:noWrap/>
            <w:vAlign w:val="bottom"/>
            <w:hideMark/>
          </w:tcPr>
          <w:p w14:paraId="1C98C2C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52%</w:t>
            </w:r>
          </w:p>
        </w:tc>
        <w:tc>
          <w:tcPr>
            <w:tcW w:w="1230" w:type="dxa"/>
            <w:tcBorders>
              <w:top w:val="nil"/>
              <w:left w:val="nil"/>
              <w:bottom w:val="single" w:sz="4" w:space="0" w:color="auto"/>
              <w:right w:val="single" w:sz="4" w:space="0" w:color="auto"/>
            </w:tcBorders>
            <w:shd w:val="clear" w:color="auto" w:fill="auto"/>
            <w:noWrap/>
            <w:vAlign w:val="bottom"/>
            <w:hideMark/>
          </w:tcPr>
          <w:p w14:paraId="2B75EA2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59%</w:t>
            </w:r>
          </w:p>
        </w:tc>
      </w:tr>
      <w:tr w:rsidR="00AA0CDB" w:rsidRPr="00C74BC6" w14:paraId="61958006"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6EDEA98B"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37</w:t>
            </w:r>
          </w:p>
        </w:tc>
        <w:tc>
          <w:tcPr>
            <w:tcW w:w="2154" w:type="dxa"/>
            <w:tcBorders>
              <w:top w:val="nil"/>
              <w:left w:val="nil"/>
              <w:bottom w:val="single" w:sz="4" w:space="0" w:color="auto"/>
              <w:right w:val="single" w:sz="4" w:space="0" w:color="auto"/>
            </w:tcBorders>
            <w:shd w:val="clear" w:color="auto" w:fill="auto"/>
            <w:noWrap/>
            <w:vAlign w:val="bottom"/>
            <w:hideMark/>
          </w:tcPr>
          <w:p w14:paraId="6F1B1CB3"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Луковит</w:t>
            </w:r>
          </w:p>
        </w:tc>
        <w:tc>
          <w:tcPr>
            <w:tcW w:w="1230" w:type="dxa"/>
            <w:tcBorders>
              <w:top w:val="nil"/>
              <w:left w:val="nil"/>
              <w:bottom w:val="single" w:sz="4" w:space="0" w:color="auto"/>
              <w:right w:val="single" w:sz="4" w:space="0" w:color="auto"/>
            </w:tcBorders>
            <w:shd w:val="clear" w:color="auto" w:fill="auto"/>
            <w:noWrap/>
            <w:vAlign w:val="bottom"/>
            <w:hideMark/>
          </w:tcPr>
          <w:p w14:paraId="7E28EBB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1230" w:type="dxa"/>
            <w:tcBorders>
              <w:top w:val="nil"/>
              <w:left w:val="nil"/>
              <w:bottom w:val="single" w:sz="4" w:space="0" w:color="auto"/>
              <w:right w:val="single" w:sz="4" w:space="0" w:color="auto"/>
            </w:tcBorders>
            <w:shd w:val="clear" w:color="auto" w:fill="auto"/>
            <w:noWrap/>
            <w:vAlign w:val="bottom"/>
            <w:hideMark/>
          </w:tcPr>
          <w:p w14:paraId="02E8EDC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1230" w:type="dxa"/>
            <w:tcBorders>
              <w:top w:val="nil"/>
              <w:left w:val="nil"/>
              <w:bottom w:val="single" w:sz="4" w:space="0" w:color="auto"/>
              <w:right w:val="single" w:sz="4" w:space="0" w:color="auto"/>
            </w:tcBorders>
            <w:shd w:val="clear" w:color="auto" w:fill="auto"/>
            <w:noWrap/>
            <w:vAlign w:val="bottom"/>
            <w:hideMark/>
          </w:tcPr>
          <w:p w14:paraId="3CF7D592"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1230" w:type="dxa"/>
            <w:tcBorders>
              <w:top w:val="nil"/>
              <w:left w:val="nil"/>
              <w:bottom w:val="single" w:sz="4" w:space="0" w:color="auto"/>
              <w:right w:val="single" w:sz="4" w:space="0" w:color="auto"/>
            </w:tcBorders>
            <w:shd w:val="clear" w:color="auto" w:fill="auto"/>
            <w:noWrap/>
            <w:vAlign w:val="bottom"/>
            <w:hideMark/>
          </w:tcPr>
          <w:p w14:paraId="0AC924C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r>
      <w:tr w:rsidR="00AA0CDB" w:rsidRPr="00C74BC6" w14:paraId="308BA68B"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3F5D3ED2"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38</w:t>
            </w:r>
          </w:p>
        </w:tc>
        <w:tc>
          <w:tcPr>
            <w:tcW w:w="2154" w:type="dxa"/>
            <w:tcBorders>
              <w:top w:val="nil"/>
              <w:left w:val="nil"/>
              <w:bottom w:val="single" w:sz="4" w:space="0" w:color="auto"/>
              <w:right w:val="single" w:sz="4" w:space="0" w:color="auto"/>
            </w:tcBorders>
            <w:shd w:val="clear" w:color="auto" w:fill="auto"/>
            <w:noWrap/>
            <w:vAlign w:val="bottom"/>
            <w:hideMark/>
          </w:tcPr>
          <w:p w14:paraId="773FD38E"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Ботевград</w:t>
            </w:r>
          </w:p>
        </w:tc>
        <w:tc>
          <w:tcPr>
            <w:tcW w:w="1230" w:type="dxa"/>
            <w:tcBorders>
              <w:top w:val="nil"/>
              <w:left w:val="nil"/>
              <w:bottom w:val="single" w:sz="4" w:space="0" w:color="auto"/>
              <w:right w:val="single" w:sz="4" w:space="0" w:color="auto"/>
            </w:tcBorders>
            <w:shd w:val="clear" w:color="auto" w:fill="auto"/>
            <w:noWrap/>
            <w:vAlign w:val="bottom"/>
            <w:hideMark/>
          </w:tcPr>
          <w:p w14:paraId="66A3E38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c>
          <w:tcPr>
            <w:tcW w:w="1230" w:type="dxa"/>
            <w:tcBorders>
              <w:top w:val="nil"/>
              <w:left w:val="nil"/>
              <w:bottom w:val="single" w:sz="4" w:space="0" w:color="auto"/>
              <w:right w:val="single" w:sz="4" w:space="0" w:color="auto"/>
            </w:tcBorders>
            <w:shd w:val="clear" w:color="auto" w:fill="auto"/>
            <w:noWrap/>
            <w:vAlign w:val="bottom"/>
            <w:hideMark/>
          </w:tcPr>
          <w:p w14:paraId="385D6087"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1230" w:type="dxa"/>
            <w:tcBorders>
              <w:top w:val="nil"/>
              <w:left w:val="nil"/>
              <w:bottom w:val="single" w:sz="4" w:space="0" w:color="auto"/>
              <w:right w:val="single" w:sz="4" w:space="0" w:color="auto"/>
            </w:tcBorders>
            <w:shd w:val="clear" w:color="auto" w:fill="auto"/>
            <w:noWrap/>
            <w:vAlign w:val="bottom"/>
            <w:hideMark/>
          </w:tcPr>
          <w:p w14:paraId="714CFFB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1230" w:type="dxa"/>
            <w:tcBorders>
              <w:top w:val="nil"/>
              <w:left w:val="nil"/>
              <w:bottom w:val="single" w:sz="4" w:space="0" w:color="auto"/>
              <w:right w:val="single" w:sz="4" w:space="0" w:color="auto"/>
            </w:tcBorders>
            <w:shd w:val="clear" w:color="auto" w:fill="auto"/>
            <w:noWrap/>
            <w:vAlign w:val="bottom"/>
            <w:hideMark/>
          </w:tcPr>
          <w:p w14:paraId="31FC210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r>
      <w:tr w:rsidR="00AA0CDB" w:rsidRPr="00C74BC6" w14:paraId="12EE68B1"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7880E148"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39</w:t>
            </w:r>
          </w:p>
        </w:tc>
        <w:tc>
          <w:tcPr>
            <w:tcW w:w="2154" w:type="dxa"/>
            <w:tcBorders>
              <w:top w:val="nil"/>
              <w:left w:val="nil"/>
              <w:bottom w:val="single" w:sz="4" w:space="0" w:color="auto"/>
              <w:right w:val="single" w:sz="4" w:space="0" w:color="auto"/>
            </w:tcBorders>
            <w:shd w:val="clear" w:color="auto" w:fill="auto"/>
            <w:noWrap/>
            <w:vAlign w:val="bottom"/>
            <w:hideMark/>
          </w:tcPr>
          <w:p w14:paraId="034F8F9B"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Костенец</w:t>
            </w:r>
          </w:p>
        </w:tc>
        <w:tc>
          <w:tcPr>
            <w:tcW w:w="1230" w:type="dxa"/>
            <w:tcBorders>
              <w:top w:val="nil"/>
              <w:left w:val="nil"/>
              <w:bottom w:val="single" w:sz="4" w:space="0" w:color="auto"/>
              <w:right w:val="single" w:sz="4" w:space="0" w:color="auto"/>
            </w:tcBorders>
            <w:shd w:val="clear" w:color="auto" w:fill="auto"/>
            <w:noWrap/>
            <w:vAlign w:val="bottom"/>
            <w:hideMark/>
          </w:tcPr>
          <w:p w14:paraId="1E44D7F2"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1230" w:type="dxa"/>
            <w:tcBorders>
              <w:top w:val="nil"/>
              <w:left w:val="nil"/>
              <w:bottom w:val="single" w:sz="4" w:space="0" w:color="auto"/>
              <w:right w:val="single" w:sz="4" w:space="0" w:color="auto"/>
            </w:tcBorders>
            <w:shd w:val="clear" w:color="auto" w:fill="auto"/>
            <w:noWrap/>
            <w:vAlign w:val="bottom"/>
            <w:hideMark/>
          </w:tcPr>
          <w:p w14:paraId="521D1FF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1230" w:type="dxa"/>
            <w:tcBorders>
              <w:top w:val="nil"/>
              <w:left w:val="nil"/>
              <w:bottom w:val="single" w:sz="4" w:space="0" w:color="auto"/>
              <w:right w:val="single" w:sz="4" w:space="0" w:color="auto"/>
            </w:tcBorders>
            <w:shd w:val="clear" w:color="auto" w:fill="auto"/>
            <w:noWrap/>
            <w:vAlign w:val="bottom"/>
            <w:hideMark/>
          </w:tcPr>
          <w:p w14:paraId="425FB79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1230" w:type="dxa"/>
            <w:tcBorders>
              <w:top w:val="nil"/>
              <w:left w:val="nil"/>
              <w:bottom w:val="single" w:sz="4" w:space="0" w:color="auto"/>
              <w:right w:val="single" w:sz="4" w:space="0" w:color="auto"/>
            </w:tcBorders>
            <w:shd w:val="clear" w:color="auto" w:fill="auto"/>
            <w:noWrap/>
            <w:vAlign w:val="bottom"/>
            <w:hideMark/>
          </w:tcPr>
          <w:p w14:paraId="6D1327E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AA0CDB" w:rsidRPr="00C74BC6" w14:paraId="424BC5C9"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5F330260"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40</w:t>
            </w:r>
          </w:p>
        </w:tc>
        <w:tc>
          <w:tcPr>
            <w:tcW w:w="2154" w:type="dxa"/>
            <w:tcBorders>
              <w:top w:val="nil"/>
              <w:left w:val="nil"/>
              <w:bottom w:val="single" w:sz="4" w:space="0" w:color="auto"/>
              <w:right w:val="single" w:sz="4" w:space="0" w:color="auto"/>
            </w:tcBorders>
            <w:shd w:val="clear" w:color="auto" w:fill="auto"/>
            <w:noWrap/>
            <w:vAlign w:val="bottom"/>
            <w:hideMark/>
          </w:tcPr>
          <w:p w14:paraId="42EEFFEE"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Стара Загора</w:t>
            </w:r>
          </w:p>
        </w:tc>
        <w:tc>
          <w:tcPr>
            <w:tcW w:w="1230" w:type="dxa"/>
            <w:tcBorders>
              <w:top w:val="nil"/>
              <w:left w:val="nil"/>
              <w:bottom w:val="single" w:sz="4" w:space="0" w:color="auto"/>
              <w:right w:val="single" w:sz="4" w:space="0" w:color="auto"/>
            </w:tcBorders>
            <w:shd w:val="clear" w:color="auto" w:fill="auto"/>
            <w:noWrap/>
            <w:vAlign w:val="bottom"/>
            <w:hideMark/>
          </w:tcPr>
          <w:p w14:paraId="65DD2C3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w:t>
            </w:r>
          </w:p>
        </w:tc>
        <w:tc>
          <w:tcPr>
            <w:tcW w:w="1230" w:type="dxa"/>
            <w:tcBorders>
              <w:top w:val="nil"/>
              <w:left w:val="nil"/>
              <w:bottom w:val="single" w:sz="4" w:space="0" w:color="auto"/>
              <w:right w:val="single" w:sz="4" w:space="0" w:color="auto"/>
            </w:tcBorders>
            <w:shd w:val="clear" w:color="auto" w:fill="auto"/>
            <w:noWrap/>
            <w:vAlign w:val="bottom"/>
            <w:hideMark/>
          </w:tcPr>
          <w:p w14:paraId="70F73E1B"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45%</w:t>
            </w:r>
          </w:p>
        </w:tc>
        <w:tc>
          <w:tcPr>
            <w:tcW w:w="1230" w:type="dxa"/>
            <w:tcBorders>
              <w:top w:val="nil"/>
              <w:left w:val="nil"/>
              <w:bottom w:val="single" w:sz="4" w:space="0" w:color="auto"/>
              <w:right w:val="single" w:sz="4" w:space="0" w:color="auto"/>
            </w:tcBorders>
            <w:shd w:val="clear" w:color="auto" w:fill="auto"/>
            <w:noWrap/>
            <w:vAlign w:val="bottom"/>
            <w:hideMark/>
          </w:tcPr>
          <w:p w14:paraId="58168E1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w:t>
            </w:r>
          </w:p>
        </w:tc>
        <w:tc>
          <w:tcPr>
            <w:tcW w:w="1230" w:type="dxa"/>
            <w:tcBorders>
              <w:top w:val="nil"/>
              <w:left w:val="nil"/>
              <w:bottom w:val="single" w:sz="4" w:space="0" w:color="auto"/>
              <w:right w:val="single" w:sz="4" w:space="0" w:color="auto"/>
            </w:tcBorders>
            <w:shd w:val="clear" w:color="auto" w:fill="auto"/>
            <w:noWrap/>
            <w:vAlign w:val="bottom"/>
            <w:hideMark/>
          </w:tcPr>
          <w:p w14:paraId="7456D58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w:t>
            </w:r>
          </w:p>
        </w:tc>
      </w:tr>
      <w:tr w:rsidR="00AA0CDB" w:rsidRPr="00C74BC6" w14:paraId="5E58F443"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6FEF8D27"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41</w:t>
            </w:r>
          </w:p>
        </w:tc>
        <w:tc>
          <w:tcPr>
            <w:tcW w:w="2154" w:type="dxa"/>
            <w:tcBorders>
              <w:top w:val="nil"/>
              <w:left w:val="nil"/>
              <w:bottom w:val="single" w:sz="4" w:space="0" w:color="auto"/>
              <w:right w:val="single" w:sz="4" w:space="0" w:color="auto"/>
            </w:tcBorders>
            <w:shd w:val="clear" w:color="auto" w:fill="auto"/>
            <w:noWrap/>
            <w:vAlign w:val="bottom"/>
            <w:hideMark/>
          </w:tcPr>
          <w:p w14:paraId="540708E7"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Кърджали</w:t>
            </w:r>
          </w:p>
        </w:tc>
        <w:tc>
          <w:tcPr>
            <w:tcW w:w="1230" w:type="dxa"/>
            <w:tcBorders>
              <w:top w:val="nil"/>
              <w:left w:val="nil"/>
              <w:bottom w:val="single" w:sz="4" w:space="0" w:color="auto"/>
              <w:right w:val="single" w:sz="4" w:space="0" w:color="auto"/>
            </w:tcBorders>
            <w:shd w:val="clear" w:color="auto" w:fill="auto"/>
            <w:noWrap/>
            <w:vAlign w:val="bottom"/>
            <w:hideMark/>
          </w:tcPr>
          <w:p w14:paraId="2CED69F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1230" w:type="dxa"/>
            <w:tcBorders>
              <w:top w:val="nil"/>
              <w:left w:val="nil"/>
              <w:bottom w:val="single" w:sz="4" w:space="0" w:color="auto"/>
              <w:right w:val="single" w:sz="4" w:space="0" w:color="auto"/>
            </w:tcBorders>
            <w:shd w:val="clear" w:color="auto" w:fill="auto"/>
            <w:noWrap/>
            <w:vAlign w:val="bottom"/>
            <w:hideMark/>
          </w:tcPr>
          <w:p w14:paraId="2B06559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1230" w:type="dxa"/>
            <w:tcBorders>
              <w:top w:val="nil"/>
              <w:left w:val="nil"/>
              <w:bottom w:val="single" w:sz="4" w:space="0" w:color="auto"/>
              <w:right w:val="single" w:sz="4" w:space="0" w:color="auto"/>
            </w:tcBorders>
            <w:shd w:val="clear" w:color="auto" w:fill="auto"/>
            <w:noWrap/>
            <w:vAlign w:val="bottom"/>
            <w:hideMark/>
          </w:tcPr>
          <w:p w14:paraId="2D0D375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1230" w:type="dxa"/>
            <w:tcBorders>
              <w:top w:val="nil"/>
              <w:left w:val="nil"/>
              <w:bottom w:val="single" w:sz="4" w:space="0" w:color="auto"/>
              <w:right w:val="single" w:sz="4" w:space="0" w:color="auto"/>
            </w:tcBorders>
            <w:shd w:val="clear" w:color="auto" w:fill="auto"/>
            <w:noWrap/>
            <w:vAlign w:val="bottom"/>
            <w:hideMark/>
          </w:tcPr>
          <w:p w14:paraId="6F1045F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r>
      <w:tr w:rsidR="00AA0CDB" w:rsidRPr="00C74BC6" w14:paraId="7796E3B1"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159F9EF6"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42</w:t>
            </w:r>
          </w:p>
        </w:tc>
        <w:tc>
          <w:tcPr>
            <w:tcW w:w="2154" w:type="dxa"/>
            <w:tcBorders>
              <w:top w:val="nil"/>
              <w:left w:val="nil"/>
              <w:bottom w:val="single" w:sz="4" w:space="0" w:color="auto"/>
              <w:right w:val="single" w:sz="4" w:space="0" w:color="auto"/>
            </w:tcBorders>
            <w:shd w:val="clear" w:color="auto" w:fill="auto"/>
            <w:noWrap/>
            <w:vAlign w:val="bottom"/>
            <w:hideMark/>
          </w:tcPr>
          <w:p w14:paraId="27A1F712"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Петрич</w:t>
            </w:r>
          </w:p>
        </w:tc>
        <w:tc>
          <w:tcPr>
            <w:tcW w:w="1230" w:type="dxa"/>
            <w:tcBorders>
              <w:top w:val="nil"/>
              <w:left w:val="nil"/>
              <w:bottom w:val="single" w:sz="4" w:space="0" w:color="auto"/>
              <w:right w:val="single" w:sz="4" w:space="0" w:color="auto"/>
            </w:tcBorders>
            <w:shd w:val="clear" w:color="auto" w:fill="auto"/>
            <w:noWrap/>
            <w:vAlign w:val="bottom"/>
            <w:hideMark/>
          </w:tcPr>
          <w:p w14:paraId="0B902DC2"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1230" w:type="dxa"/>
            <w:tcBorders>
              <w:top w:val="nil"/>
              <w:left w:val="nil"/>
              <w:bottom w:val="single" w:sz="4" w:space="0" w:color="auto"/>
              <w:right w:val="single" w:sz="4" w:space="0" w:color="auto"/>
            </w:tcBorders>
            <w:shd w:val="clear" w:color="auto" w:fill="auto"/>
            <w:noWrap/>
            <w:vAlign w:val="bottom"/>
            <w:hideMark/>
          </w:tcPr>
          <w:p w14:paraId="3538122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1230" w:type="dxa"/>
            <w:tcBorders>
              <w:top w:val="nil"/>
              <w:left w:val="nil"/>
              <w:bottom w:val="single" w:sz="4" w:space="0" w:color="auto"/>
              <w:right w:val="single" w:sz="4" w:space="0" w:color="auto"/>
            </w:tcBorders>
            <w:shd w:val="clear" w:color="auto" w:fill="auto"/>
            <w:noWrap/>
            <w:vAlign w:val="bottom"/>
            <w:hideMark/>
          </w:tcPr>
          <w:p w14:paraId="431CBE6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1230" w:type="dxa"/>
            <w:tcBorders>
              <w:top w:val="nil"/>
              <w:left w:val="nil"/>
              <w:bottom w:val="single" w:sz="4" w:space="0" w:color="auto"/>
              <w:right w:val="single" w:sz="4" w:space="0" w:color="auto"/>
            </w:tcBorders>
            <w:shd w:val="clear" w:color="auto" w:fill="auto"/>
            <w:noWrap/>
            <w:vAlign w:val="bottom"/>
            <w:hideMark/>
          </w:tcPr>
          <w:p w14:paraId="40C2432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r>
      <w:tr w:rsidR="00AA0CDB" w:rsidRPr="00C74BC6" w14:paraId="1D900C2E"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72A9E3CD"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43</w:t>
            </w:r>
          </w:p>
        </w:tc>
        <w:tc>
          <w:tcPr>
            <w:tcW w:w="2154" w:type="dxa"/>
            <w:tcBorders>
              <w:top w:val="nil"/>
              <w:left w:val="nil"/>
              <w:bottom w:val="single" w:sz="4" w:space="0" w:color="auto"/>
              <w:right w:val="single" w:sz="4" w:space="0" w:color="auto"/>
            </w:tcBorders>
            <w:shd w:val="clear" w:color="auto" w:fill="auto"/>
            <w:noWrap/>
            <w:vAlign w:val="bottom"/>
            <w:hideMark/>
          </w:tcPr>
          <w:p w14:paraId="7A951BE4"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Враца</w:t>
            </w:r>
          </w:p>
        </w:tc>
        <w:tc>
          <w:tcPr>
            <w:tcW w:w="1230" w:type="dxa"/>
            <w:tcBorders>
              <w:top w:val="nil"/>
              <w:left w:val="nil"/>
              <w:bottom w:val="single" w:sz="4" w:space="0" w:color="auto"/>
              <w:right w:val="single" w:sz="4" w:space="0" w:color="auto"/>
            </w:tcBorders>
            <w:shd w:val="clear" w:color="auto" w:fill="auto"/>
            <w:noWrap/>
            <w:vAlign w:val="bottom"/>
            <w:hideMark/>
          </w:tcPr>
          <w:p w14:paraId="455BF3B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1230" w:type="dxa"/>
            <w:tcBorders>
              <w:top w:val="nil"/>
              <w:left w:val="nil"/>
              <w:bottom w:val="single" w:sz="4" w:space="0" w:color="auto"/>
              <w:right w:val="single" w:sz="4" w:space="0" w:color="auto"/>
            </w:tcBorders>
            <w:shd w:val="clear" w:color="auto" w:fill="auto"/>
            <w:noWrap/>
            <w:vAlign w:val="bottom"/>
            <w:hideMark/>
          </w:tcPr>
          <w:p w14:paraId="73A2618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1230" w:type="dxa"/>
            <w:tcBorders>
              <w:top w:val="nil"/>
              <w:left w:val="nil"/>
              <w:bottom w:val="single" w:sz="4" w:space="0" w:color="auto"/>
              <w:right w:val="single" w:sz="4" w:space="0" w:color="auto"/>
            </w:tcBorders>
            <w:shd w:val="clear" w:color="auto" w:fill="auto"/>
            <w:noWrap/>
            <w:vAlign w:val="bottom"/>
            <w:hideMark/>
          </w:tcPr>
          <w:p w14:paraId="3783E63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1230" w:type="dxa"/>
            <w:tcBorders>
              <w:top w:val="nil"/>
              <w:left w:val="nil"/>
              <w:bottom w:val="single" w:sz="4" w:space="0" w:color="auto"/>
              <w:right w:val="single" w:sz="4" w:space="0" w:color="auto"/>
            </w:tcBorders>
            <w:shd w:val="clear" w:color="auto" w:fill="auto"/>
            <w:noWrap/>
            <w:vAlign w:val="bottom"/>
            <w:hideMark/>
          </w:tcPr>
          <w:p w14:paraId="5A2376C3"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r>
      <w:tr w:rsidR="00AA0CDB" w:rsidRPr="00C74BC6" w14:paraId="027D8476"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3A30056C"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44</w:t>
            </w:r>
          </w:p>
        </w:tc>
        <w:tc>
          <w:tcPr>
            <w:tcW w:w="2154" w:type="dxa"/>
            <w:tcBorders>
              <w:top w:val="nil"/>
              <w:left w:val="nil"/>
              <w:bottom w:val="single" w:sz="4" w:space="0" w:color="auto"/>
              <w:right w:val="single" w:sz="4" w:space="0" w:color="auto"/>
            </w:tcBorders>
            <w:shd w:val="clear" w:color="auto" w:fill="auto"/>
            <w:noWrap/>
            <w:vAlign w:val="bottom"/>
            <w:hideMark/>
          </w:tcPr>
          <w:p w14:paraId="5F4CC95D"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Силистра</w:t>
            </w:r>
          </w:p>
        </w:tc>
        <w:tc>
          <w:tcPr>
            <w:tcW w:w="1230" w:type="dxa"/>
            <w:tcBorders>
              <w:top w:val="nil"/>
              <w:left w:val="nil"/>
              <w:bottom w:val="single" w:sz="4" w:space="0" w:color="auto"/>
              <w:right w:val="single" w:sz="4" w:space="0" w:color="auto"/>
            </w:tcBorders>
            <w:shd w:val="clear" w:color="auto" w:fill="auto"/>
            <w:noWrap/>
            <w:vAlign w:val="bottom"/>
            <w:hideMark/>
          </w:tcPr>
          <w:p w14:paraId="1FD5D96B"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1230" w:type="dxa"/>
            <w:tcBorders>
              <w:top w:val="nil"/>
              <w:left w:val="nil"/>
              <w:bottom w:val="single" w:sz="4" w:space="0" w:color="auto"/>
              <w:right w:val="single" w:sz="4" w:space="0" w:color="auto"/>
            </w:tcBorders>
            <w:shd w:val="clear" w:color="auto" w:fill="auto"/>
            <w:noWrap/>
            <w:vAlign w:val="bottom"/>
            <w:hideMark/>
          </w:tcPr>
          <w:p w14:paraId="6A028F2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1230" w:type="dxa"/>
            <w:tcBorders>
              <w:top w:val="nil"/>
              <w:left w:val="nil"/>
              <w:bottom w:val="single" w:sz="4" w:space="0" w:color="auto"/>
              <w:right w:val="single" w:sz="4" w:space="0" w:color="auto"/>
            </w:tcBorders>
            <w:shd w:val="clear" w:color="auto" w:fill="auto"/>
            <w:noWrap/>
            <w:vAlign w:val="bottom"/>
            <w:hideMark/>
          </w:tcPr>
          <w:p w14:paraId="7F3B78C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1230" w:type="dxa"/>
            <w:tcBorders>
              <w:top w:val="nil"/>
              <w:left w:val="nil"/>
              <w:bottom w:val="single" w:sz="4" w:space="0" w:color="auto"/>
              <w:right w:val="single" w:sz="4" w:space="0" w:color="auto"/>
            </w:tcBorders>
            <w:shd w:val="clear" w:color="auto" w:fill="auto"/>
            <w:noWrap/>
            <w:vAlign w:val="bottom"/>
            <w:hideMark/>
          </w:tcPr>
          <w:p w14:paraId="279461E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AA0CDB" w:rsidRPr="00C74BC6" w14:paraId="35919472"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244F61A9"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45</w:t>
            </w:r>
          </w:p>
        </w:tc>
        <w:tc>
          <w:tcPr>
            <w:tcW w:w="2154" w:type="dxa"/>
            <w:tcBorders>
              <w:top w:val="nil"/>
              <w:left w:val="nil"/>
              <w:bottom w:val="single" w:sz="4" w:space="0" w:color="auto"/>
              <w:right w:val="single" w:sz="4" w:space="0" w:color="auto"/>
            </w:tcBorders>
            <w:shd w:val="clear" w:color="auto" w:fill="auto"/>
            <w:noWrap/>
            <w:vAlign w:val="bottom"/>
            <w:hideMark/>
          </w:tcPr>
          <w:p w14:paraId="14624C1E"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Разград</w:t>
            </w:r>
          </w:p>
        </w:tc>
        <w:tc>
          <w:tcPr>
            <w:tcW w:w="1230" w:type="dxa"/>
            <w:tcBorders>
              <w:top w:val="nil"/>
              <w:left w:val="nil"/>
              <w:bottom w:val="single" w:sz="4" w:space="0" w:color="auto"/>
              <w:right w:val="single" w:sz="4" w:space="0" w:color="auto"/>
            </w:tcBorders>
            <w:shd w:val="clear" w:color="auto" w:fill="auto"/>
            <w:noWrap/>
            <w:vAlign w:val="bottom"/>
            <w:hideMark/>
          </w:tcPr>
          <w:p w14:paraId="1A0EDC77"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1230" w:type="dxa"/>
            <w:tcBorders>
              <w:top w:val="nil"/>
              <w:left w:val="nil"/>
              <w:bottom w:val="single" w:sz="4" w:space="0" w:color="auto"/>
              <w:right w:val="single" w:sz="4" w:space="0" w:color="auto"/>
            </w:tcBorders>
            <w:shd w:val="clear" w:color="auto" w:fill="auto"/>
            <w:noWrap/>
            <w:vAlign w:val="bottom"/>
            <w:hideMark/>
          </w:tcPr>
          <w:p w14:paraId="472C723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1230" w:type="dxa"/>
            <w:tcBorders>
              <w:top w:val="nil"/>
              <w:left w:val="nil"/>
              <w:bottom w:val="single" w:sz="4" w:space="0" w:color="auto"/>
              <w:right w:val="single" w:sz="4" w:space="0" w:color="auto"/>
            </w:tcBorders>
            <w:shd w:val="clear" w:color="auto" w:fill="auto"/>
            <w:noWrap/>
            <w:vAlign w:val="bottom"/>
            <w:hideMark/>
          </w:tcPr>
          <w:p w14:paraId="0F2739B2"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1230" w:type="dxa"/>
            <w:tcBorders>
              <w:top w:val="nil"/>
              <w:left w:val="nil"/>
              <w:bottom w:val="single" w:sz="4" w:space="0" w:color="auto"/>
              <w:right w:val="single" w:sz="4" w:space="0" w:color="auto"/>
            </w:tcBorders>
            <w:shd w:val="clear" w:color="auto" w:fill="auto"/>
            <w:noWrap/>
            <w:vAlign w:val="bottom"/>
            <w:hideMark/>
          </w:tcPr>
          <w:p w14:paraId="6EDD299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r>
      <w:tr w:rsidR="00AA0CDB" w:rsidRPr="00C74BC6" w14:paraId="5C953F06"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2CF8A65E"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46</w:t>
            </w:r>
          </w:p>
        </w:tc>
        <w:tc>
          <w:tcPr>
            <w:tcW w:w="2154" w:type="dxa"/>
            <w:tcBorders>
              <w:top w:val="nil"/>
              <w:left w:val="nil"/>
              <w:bottom w:val="single" w:sz="4" w:space="0" w:color="auto"/>
              <w:right w:val="single" w:sz="4" w:space="0" w:color="auto"/>
            </w:tcBorders>
            <w:shd w:val="clear" w:color="auto" w:fill="auto"/>
            <w:noWrap/>
            <w:vAlign w:val="bottom"/>
            <w:hideMark/>
          </w:tcPr>
          <w:p w14:paraId="5A132C87"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Доспат</w:t>
            </w:r>
          </w:p>
        </w:tc>
        <w:tc>
          <w:tcPr>
            <w:tcW w:w="1230" w:type="dxa"/>
            <w:tcBorders>
              <w:top w:val="nil"/>
              <w:left w:val="nil"/>
              <w:bottom w:val="single" w:sz="4" w:space="0" w:color="auto"/>
              <w:right w:val="single" w:sz="4" w:space="0" w:color="auto"/>
            </w:tcBorders>
            <w:shd w:val="clear" w:color="auto" w:fill="auto"/>
            <w:noWrap/>
            <w:vAlign w:val="bottom"/>
            <w:hideMark/>
          </w:tcPr>
          <w:p w14:paraId="2CA022B7"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1230" w:type="dxa"/>
            <w:tcBorders>
              <w:top w:val="nil"/>
              <w:left w:val="nil"/>
              <w:bottom w:val="single" w:sz="4" w:space="0" w:color="auto"/>
              <w:right w:val="single" w:sz="4" w:space="0" w:color="auto"/>
            </w:tcBorders>
            <w:shd w:val="clear" w:color="auto" w:fill="auto"/>
            <w:noWrap/>
            <w:vAlign w:val="bottom"/>
            <w:hideMark/>
          </w:tcPr>
          <w:p w14:paraId="1660A0F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1230" w:type="dxa"/>
            <w:tcBorders>
              <w:top w:val="nil"/>
              <w:left w:val="nil"/>
              <w:bottom w:val="single" w:sz="4" w:space="0" w:color="auto"/>
              <w:right w:val="single" w:sz="4" w:space="0" w:color="auto"/>
            </w:tcBorders>
            <w:shd w:val="clear" w:color="auto" w:fill="auto"/>
            <w:noWrap/>
            <w:vAlign w:val="bottom"/>
            <w:hideMark/>
          </w:tcPr>
          <w:p w14:paraId="140D1A4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1230" w:type="dxa"/>
            <w:tcBorders>
              <w:top w:val="nil"/>
              <w:left w:val="nil"/>
              <w:bottom w:val="single" w:sz="4" w:space="0" w:color="auto"/>
              <w:right w:val="single" w:sz="4" w:space="0" w:color="auto"/>
            </w:tcBorders>
            <w:shd w:val="clear" w:color="auto" w:fill="auto"/>
            <w:noWrap/>
            <w:vAlign w:val="bottom"/>
            <w:hideMark/>
          </w:tcPr>
          <w:p w14:paraId="55B6B046"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AA0CDB" w:rsidRPr="00C74BC6" w14:paraId="71F10386"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649FC1F6"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47</w:t>
            </w:r>
          </w:p>
        </w:tc>
        <w:tc>
          <w:tcPr>
            <w:tcW w:w="2154" w:type="dxa"/>
            <w:tcBorders>
              <w:top w:val="nil"/>
              <w:left w:val="nil"/>
              <w:bottom w:val="single" w:sz="4" w:space="0" w:color="auto"/>
              <w:right w:val="single" w:sz="4" w:space="0" w:color="auto"/>
            </w:tcBorders>
            <w:shd w:val="clear" w:color="auto" w:fill="auto"/>
            <w:noWrap/>
            <w:vAlign w:val="bottom"/>
            <w:hideMark/>
          </w:tcPr>
          <w:p w14:paraId="5FE0F313"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Смолян</w:t>
            </w:r>
          </w:p>
        </w:tc>
        <w:tc>
          <w:tcPr>
            <w:tcW w:w="1230" w:type="dxa"/>
            <w:tcBorders>
              <w:top w:val="nil"/>
              <w:left w:val="nil"/>
              <w:bottom w:val="single" w:sz="4" w:space="0" w:color="auto"/>
              <w:right w:val="single" w:sz="4" w:space="0" w:color="auto"/>
            </w:tcBorders>
            <w:shd w:val="clear" w:color="auto" w:fill="auto"/>
            <w:noWrap/>
            <w:vAlign w:val="bottom"/>
            <w:hideMark/>
          </w:tcPr>
          <w:p w14:paraId="53DA11A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1230" w:type="dxa"/>
            <w:tcBorders>
              <w:top w:val="nil"/>
              <w:left w:val="nil"/>
              <w:bottom w:val="single" w:sz="4" w:space="0" w:color="auto"/>
              <w:right w:val="single" w:sz="4" w:space="0" w:color="auto"/>
            </w:tcBorders>
            <w:shd w:val="clear" w:color="auto" w:fill="auto"/>
            <w:noWrap/>
            <w:vAlign w:val="bottom"/>
            <w:hideMark/>
          </w:tcPr>
          <w:p w14:paraId="6FE3B67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1230" w:type="dxa"/>
            <w:tcBorders>
              <w:top w:val="nil"/>
              <w:left w:val="nil"/>
              <w:bottom w:val="single" w:sz="4" w:space="0" w:color="auto"/>
              <w:right w:val="single" w:sz="4" w:space="0" w:color="auto"/>
            </w:tcBorders>
            <w:shd w:val="clear" w:color="auto" w:fill="auto"/>
            <w:noWrap/>
            <w:vAlign w:val="bottom"/>
            <w:hideMark/>
          </w:tcPr>
          <w:p w14:paraId="0DDADC2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1230" w:type="dxa"/>
            <w:tcBorders>
              <w:top w:val="nil"/>
              <w:left w:val="nil"/>
              <w:bottom w:val="single" w:sz="4" w:space="0" w:color="auto"/>
              <w:right w:val="single" w:sz="4" w:space="0" w:color="auto"/>
            </w:tcBorders>
            <w:shd w:val="clear" w:color="auto" w:fill="auto"/>
            <w:noWrap/>
            <w:vAlign w:val="bottom"/>
            <w:hideMark/>
          </w:tcPr>
          <w:p w14:paraId="203D7CFF"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42%</w:t>
            </w:r>
          </w:p>
        </w:tc>
      </w:tr>
      <w:tr w:rsidR="00AA0CDB" w:rsidRPr="00C74BC6" w14:paraId="06837CEE"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4621110F"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48</w:t>
            </w:r>
          </w:p>
        </w:tc>
        <w:tc>
          <w:tcPr>
            <w:tcW w:w="2154" w:type="dxa"/>
            <w:tcBorders>
              <w:top w:val="nil"/>
              <w:left w:val="nil"/>
              <w:bottom w:val="single" w:sz="4" w:space="0" w:color="auto"/>
              <w:right w:val="single" w:sz="4" w:space="0" w:color="auto"/>
            </w:tcBorders>
            <w:shd w:val="clear" w:color="auto" w:fill="auto"/>
            <w:noWrap/>
            <w:vAlign w:val="bottom"/>
            <w:hideMark/>
          </w:tcPr>
          <w:p w14:paraId="7D983D25"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Горна Малина</w:t>
            </w:r>
          </w:p>
        </w:tc>
        <w:tc>
          <w:tcPr>
            <w:tcW w:w="1230" w:type="dxa"/>
            <w:tcBorders>
              <w:top w:val="nil"/>
              <w:left w:val="nil"/>
              <w:bottom w:val="single" w:sz="4" w:space="0" w:color="auto"/>
              <w:right w:val="single" w:sz="4" w:space="0" w:color="auto"/>
            </w:tcBorders>
            <w:shd w:val="clear" w:color="auto" w:fill="auto"/>
            <w:noWrap/>
            <w:vAlign w:val="bottom"/>
            <w:hideMark/>
          </w:tcPr>
          <w:p w14:paraId="546EA65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1230" w:type="dxa"/>
            <w:tcBorders>
              <w:top w:val="nil"/>
              <w:left w:val="nil"/>
              <w:bottom w:val="single" w:sz="4" w:space="0" w:color="auto"/>
              <w:right w:val="single" w:sz="4" w:space="0" w:color="auto"/>
            </w:tcBorders>
            <w:shd w:val="clear" w:color="auto" w:fill="auto"/>
            <w:noWrap/>
            <w:vAlign w:val="bottom"/>
            <w:hideMark/>
          </w:tcPr>
          <w:p w14:paraId="33EFE851"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1230" w:type="dxa"/>
            <w:tcBorders>
              <w:top w:val="nil"/>
              <w:left w:val="nil"/>
              <w:bottom w:val="single" w:sz="4" w:space="0" w:color="auto"/>
              <w:right w:val="single" w:sz="4" w:space="0" w:color="auto"/>
            </w:tcBorders>
            <w:shd w:val="clear" w:color="auto" w:fill="auto"/>
            <w:noWrap/>
            <w:vAlign w:val="bottom"/>
            <w:hideMark/>
          </w:tcPr>
          <w:p w14:paraId="15B0325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1230" w:type="dxa"/>
            <w:tcBorders>
              <w:top w:val="nil"/>
              <w:left w:val="nil"/>
              <w:bottom w:val="single" w:sz="4" w:space="0" w:color="auto"/>
              <w:right w:val="single" w:sz="4" w:space="0" w:color="auto"/>
            </w:tcBorders>
            <w:shd w:val="clear" w:color="auto" w:fill="auto"/>
            <w:noWrap/>
            <w:vAlign w:val="bottom"/>
            <w:hideMark/>
          </w:tcPr>
          <w:p w14:paraId="2386D41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41%</w:t>
            </w:r>
          </w:p>
        </w:tc>
      </w:tr>
      <w:tr w:rsidR="00AA0CDB" w:rsidRPr="00C74BC6" w14:paraId="1C452157"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7D5C72A0"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49</w:t>
            </w:r>
          </w:p>
        </w:tc>
        <w:tc>
          <w:tcPr>
            <w:tcW w:w="2154" w:type="dxa"/>
            <w:tcBorders>
              <w:top w:val="nil"/>
              <w:left w:val="nil"/>
              <w:bottom w:val="single" w:sz="4" w:space="0" w:color="auto"/>
              <w:right w:val="single" w:sz="4" w:space="0" w:color="auto"/>
            </w:tcBorders>
            <w:shd w:val="clear" w:color="auto" w:fill="auto"/>
            <w:noWrap/>
            <w:vAlign w:val="bottom"/>
            <w:hideMark/>
          </w:tcPr>
          <w:p w14:paraId="5EA65EDB"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Елхово</w:t>
            </w:r>
          </w:p>
        </w:tc>
        <w:tc>
          <w:tcPr>
            <w:tcW w:w="1230" w:type="dxa"/>
            <w:tcBorders>
              <w:top w:val="nil"/>
              <w:left w:val="nil"/>
              <w:bottom w:val="single" w:sz="4" w:space="0" w:color="auto"/>
              <w:right w:val="single" w:sz="4" w:space="0" w:color="auto"/>
            </w:tcBorders>
            <w:shd w:val="clear" w:color="auto" w:fill="auto"/>
            <w:noWrap/>
            <w:vAlign w:val="bottom"/>
            <w:hideMark/>
          </w:tcPr>
          <w:p w14:paraId="2F91E5C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1230" w:type="dxa"/>
            <w:tcBorders>
              <w:top w:val="nil"/>
              <w:left w:val="nil"/>
              <w:bottom w:val="single" w:sz="4" w:space="0" w:color="auto"/>
              <w:right w:val="single" w:sz="4" w:space="0" w:color="auto"/>
            </w:tcBorders>
            <w:shd w:val="clear" w:color="auto" w:fill="auto"/>
            <w:noWrap/>
            <w:vAlign w:val="bottom"/>
            <w:hideMark/>
          </w:tcPr>
          <w:p w14:paraId="0B28E48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1230" w:type="dxa"/>
            <w:tcBorders>
              <w:top w:val="nil"/>
              <w:left w:val="nil"/>
              <w:bottom w:val="single" w:sz="4" w:space="0" w:color="auto"/>
              <w:right w:val="single" w:sz="4" w:space="0" w:color="auto"/>
            </w:tcBorders>
            <w:shd w:val="clear" w:color="auto" w:fill="auto"/>
            <w:noWrap/>
            <w:vAlign w:val="bottom"/>
            <w:hideMark/>
          </w:tcPr>
          <w:p w14:paraId="3AD4C63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1230" w:type="dxa"/>
            <w:tcBorders>
              <w:top w:val="nil"/>
              <w:left w:val="nil"/>
              <w:bottom w:val="single" w:sz="4" w:space="0" w:color="auto"/>
              <w:right w:val="single" w:sz="4" w:space="0" w:color="auto"/>
            </w:tcBorders>
            <w:shd w:val="clear" w:color="auto" w:fill="auto"/>
            <w:noWrap/>
            <w:vAlign w:val="bottom"/>
            <w:hideMark/>
          </w:tcPr>
          <w:p w14:paraId="0FC539C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AA0CDB" w:rsidRPr="00C74BC6" w14:paraId="7D58AF63"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231CCEFD"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50</w:t>
            </w:r>
          </w:p>
        </w:tc>
        <w:tc>
          <w:tcPr>
            <w:tcW w:w="2154" w:type="dxa"/>
            <w:tcBorders>
              <w:top w:val="nil"/>
              <w:left w:val="nil"/>
              <w:bottom w:val="single" w:sz="4" w:space="0" w:color="auto"/>
              <w:right w:val="single" w:sz="4" w:space="0" w:color="auto"/>
            </w:tcBorders>
            <w:shd w:val="clear" w:color="auto" w:fill="auto"/>
            <w:noWrap/>
            <w:vAlign w:val="bottom"/>
            <w:hideMark/>
          </w:tcPr>
          <w:p w14:paraId="233D8539"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Шумен</w:t>
            </w:r>
          </w:p>
        </w:tc>
        <w:tc>
          <w:tcPr>
            <w:tcW w:w="1230" w:type="dxa"/>
            <w:tcBorders>
              <w:top w:val="nil"/>
              <w:left w:val="nil"/>
              <w:bottom w:val="single" w:sz="4" w:space="0" w:color="auto"/>
              <w:right w:val="single" w:sz="4" w:space="0" w:color="auto"/>
            </w:tcBorders>
            <w:shd w:val="clear" w:color="auto" w:fill="auto"/>
            <w:noWrap/>
            <w:vAlign w:val="bottom"/>
            <w:hideMark/>
          </w:tcPr>
          <w:p w14:paraId="0A2C8FDC"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1230" w:type="dxa"/>
            <w:tcBorders>
              <w:top w:val="nil"/>
              <w:left w:val="nil"/>
              <w:bottom w:val="single" w:sz="4" w:space="0" w:color="auto"/>
              <w:right w:val="single" w:sz="4" w:space="0" w:color="auto"/>
            </w:tcBorders>
            <w:shd w:val="clear" w:color="auto" w:fill="auto"/>
            <w:noWrap/>
            <w:vAlign w:val="bottom"/>
            <w:hideMark/>
          </w:tcPr>
          <w:p w14:paraId="6A97AE94"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w:t>
            </w:r>
          </w:p>
        </w:tc>
        <w:tc>
          <w:tcPr>
            <w:tcW w:w="1230" w:type="dxa"/>
            <w:tcBorders>
              <w:top w:val="nil"/>
              <w:left w:val="nil"/>
              <w:bottom w:val="single" w:sz="4" w:space="0" w:color="auto"/>
              <w:right w:val="single" w:sz="4" w:space="0" w:color="auto"/>
            </w:tcBorders>
            <w:shd w:val="clear" w:color="auto" w:fill="auto"/>
            <w:noWrap/>
            <w:vAlign w:val="bottom"/>
            <w:hideMark/>
          </w:tcPr>
          <w:p w14:paraId="581164CA"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1230" w:type="dxa"/>
            <w:tcBorders>
              <w:top w:val="nil"/>
              <w:left w:val="nil"/>
              <w:bottom w:val="single" w:sz="4" w:space="0" w:color="auto"/>
              <w:right w:val="single" w:sz="4" w:space="0" w:color="auto"/>
            </w:tcBorders>
            <w:shd w:val="clear" w:color="auto" w:fill="auto"/>
            <w:noWrap/>
            <w:vAlign w:val="bottom"/>
            <w:hideMark/>
          </w:tcPr>
          <w:p w14:paraId="2E54915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w:t>
            </w:r>
          </w:p>
        </w:tc>
      </w:tr>
      <w:tr w:rsidR="00AA0CDB" w:rsidRPr="00C74BC6" w14:paraId="527770E8"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4E4D61AC"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51</w:t>
            </w:r>
          </w:p>
        </w:tc>
        <w:tc>
          <w:tcPr>
            <w:tcW w:w="2154" w:type="dxa"/>
            <w:tcBorders>
              <w:top w:val="nil"/>
              <w:left w:val="nil"/>
              <w:bottom w:val="single" w:sz="4" w:space="0" w:color="auto"/>
              <w:right w:val="single" w:sz="4" w:space="0" w:color="auto"/>
            </w:tcBorders>
            <w:shd w:val="clear" w:color="auto" w:fill="auto"/>
            <w:noWrap/>
            <w:vAlign w:val="bottom"/>
            <w:hideMark/>
          </w:tcPr>
          <w:p w14:paraId="09A8F54E"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Столична община</w:t>
            </w:r>
          </w:p>
        </w:tc>
        <w:tc>
          <w:tcPr>
            <w:tcW w:w="1230" w:type="dxa"/>
            <w:tcBorders>
              <w:top w:val="nil"/>
              <w:left w:val="nil"/>
              <w:bottom w:val="single" w:sz="4" w:space="0" w:color="auto"/>
              <w:right w:val="single" w:sz="4" w:space="0" w:color="auto"/>
            </w:tcBorders>
            <w:shd w:val="clear" w:color="auto" w:fill="auto"/>
            <w:noWrap/>
            <w:vAlign w:val="bottom"/>
            <w:hideMark/>
          </w:tcPr>
          <w:p w14:paraId="31D76171"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w:t>
            </w:r>
          </w:p>
        </w:tc>
        <w:tc>
          <w:tcPr>
            <w:tcW w:w="1230" w:type="dxa"/>
            <w:tcBorders>
              <w:top w:val="nil"/>
              <w:left w:val="nil"/>
              <w:bottom w:val="single" w:sz="4" w:space="0" w:color="auto"/>
              <w:right w:val="single" w:sz="4" w:space="0" w:color="auto"/>
            </w:tcBorders>
            <w:shd w:val="clear" w:color="auto" w:fill="auto"/>
            <w:noWrap/>
            <w:vAlign w:val="bottom"/>
            <w:hideMark/>
          </w:tcPr>
          <w:p w14:paraId="2EC1F70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51%</w:t>
            </w:r>
          </w:p>
        </w:tc>
        <w:tc>
          <w:tcPr>
            <w:tcW w:w="1230" w:type="dxa"/>
            <w:tcBorders>
              <w:top w:val="nil"/>
              <w:left w:val="nil"/>
              <w:bottom w:val="single" w:sz="4" w:space="0" w:color="auto"/>
              <w:right w:val="single" w:sz="4" w:space="0" w:color="auto"/>
            </w:tcBorders>
            <w:shd w:val="clear" w:color="auto" w:fill="auto"/>
            <w:noWrap/>
            <w:vAlign w:val="bottom"/>
            <w:hideMark/>
          </w:tcPr>
          <w:p w14:paraId="622FA71B"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56%</w:t>
            </w:r>
          </w:p>
        </w:tc>
        <w:tc>
          <w:tcPr>
            <w:tcW w:w="1230" w:type="dxa"/>
            <w:tcBorders>
              <w:top w:val="nil"/>
              <w:left w:val="nil"/>
              <w:bottom w:val="single" w:sz="4" w:space="0" w:color="auto"/>
              <w:right w:val="single" w:sz="4" w:space="0" w:color="auto"/>
            </w:tcBorders>
            <w:shd w:val="clear" w:color="auto" w:fill="auto"/>
            <w:noWrap/>
            <w:vAlign w:val="bottom"/>
            <w:hideMark/>
          </w:tcPr>
          <w:p w14:paraId="592A9A89"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w:t>
            </w:r>
          </w:p>
        </w:tc>
      </w:tr>
      <w:tr w:rsidR="00AA0CDB" w:rsidRPr="00C74BC6" w14:paraId="3C07FDCA"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4B3346C7"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52</w:t>
            </w:r>
          </w:p>
        </w:tc>
        <w:tc>
          <w:tcPr>
            <w:tcW w:w="2154" w:type="dxa"/>
            <w:tcBorders>
              <w:top w:val="nil"/>
              <w:left w:val="nil"/>
              <w:bottom w:val="single" w:sz="4" w:space="0" w:color="auto"/>
              <w:right w:val="single" w:sz="4" w:space="0" w:color="auto"/>
            </w:tcBorders>
            <w:shd w:val="clear" w:color="auto" w:fill="auto"/>
            <w:noWrap/>
            <w:vAlign w:val="bottom"/>
            <w:hideMark/>
          </w:tcPr>
          <w:p w14:paraId="092F199C"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Малко Търново</w:t>
            </w:r>
          </w:p>
        </w:tc>
        <w:tc>
          <w:tcPr>
            <w:tcW w:w="1230" w:type="dxa"/>
            <w:tcBorders>
              <w:top w:val="nil"/>
              <w:left w:val="nil"/>
              <w:bottom w:val="single" w:sz="4" w:space="0" w:color="auto"/>
              <w:right w:val="single" w:sz="4" w:space="0" w:color="auto"/>
            </w:tcBorders>
            <w:shd w:val="clear" w:color="auto" w:fill="auto"/>
            <w:noWrap/>
            <w:vAlign w:val="bottom"/>
            <w:hideMark/>
          </w:tcPr>
          <w:p w14:paraId="6EF63CED"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1230" w:type="dxa"/>
            <w:tcBorders>
              <w:top w:val="nil"/>
              <w:left w:val="nil"/>
              <w:bottom w:val="single" w:sz="4" w:space="0" w:color="auto"/>
              <w:right w:val="single" w:sz="4" w:space="0" w:color="auto"/>
            </w:tcBorders>
            <w:shd w:val="clear" w:color="auto" w:fill="auto"/>
            <w:noWrap/>
            <w:vAlign w:val="bottom"/>
            <w:hideMark/>
          </w:tcPr>
          <w:p w14:paraId="778C4655"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1230" w:type="dxa"/>
            <w:tcBorders>
              <w:top w:val="nil"/>
              <w:left w:val="nil"/>
              <w:bottom w:val="single" w:sz="4" w:space="0" w:color="auto"/>
              <w:right w:val="single" w:sz="4" w:space="0" w:color="auto"/>
            </w:tcBorders>
            <w:shd w:val="clear" w:color="auto" w:fill="auto"/>
            <w:noWrap/>
            <w:vAlign w:val="bottom"/>
            <w:hideMark/>
          </w:tcPr>
          <w:p w14:paraId="5B731CF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1230" w:type="dxa"/>
            <w:tcBorders>
              <w:top w:val="nil"/>
              <w:left w:val="nil"/>
              <w:bottom w:val="single" w:sz="4" w:space="0" w:color="auto"/>
              <w:right w:val="single" w:sz="4" w:space="0" w:color="auto"/>
            </w:tcBorders>
            <w:shd w:val="clear" w:color="auto" w:fill="auto"/>
            <w:noWrap/>
            <w:vAlign w:val="bottom"/>
            <w:hideMark/>
          </w:tcPr>
          <w:p w14:paraId="6A2C2EB0"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r>
      <w:tr w:rsidR="00AA0CDB" w:rsidRPr="00C74BC6" w14:paraId="5088925A" w14:textId="77777777" w:rsidTr="00AA0CDB">
        <w:trPr>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199FFEC9" w14:textId="77777777" w:rsidR="00AA0CDB" w:rsidRPr="00C74BC6" w:rsidRDefault="00AA0CDB" w:rsidP="00AA0CDB">
            <w:pPr>
              <w:spacing w:after="0"/>
              <w:jc w:val="center"/>
              <w:rPr>
                <w:rFonts w:ascii="Calibri" w:eastAsia="Times New Roman" w:hAnsi="Calibri" w:cs="Calibri"/>
                <w:color w:val="000000"/>
                <w:sz w:val="22"/>
              </w:rPr>
            </w:pPr>
            <w:r w:rsidRPr="00C74BC6">
              <w:rPr>
                <w:rFonts w:ascii="Calibri" w:eastAsia="Times New Roman" w:hAnsi="Calibri" w:cs="Calibri"/>
                <w:color w:val="000000"/>
                <w:sz w:val="22"/>
              </w:rPr>
              <w:t>53</w:t>
            </w:r>
          </w:p>
        </w:tc>
        <w:tc>
          <w:tcPr>
            <w:tcW w:w="2154" w:type="dxa"/>
            <w:tcBorders>
              <w:top w:val="nil"/>
              <w:left w:val="nil"/>
              <w:bottom w:val="single" w:sz="4" w:space="0" w:color="auto"/>
              <w:right w:val="single" w:sz="4" w:space="0" w:color="auto"/>
            </w:tcBorders>
            <w:shd w:val="clear" w:color="auto" w:fill="auto"/>
            <w:noWrap/>
            <w:vAlign w:val="bottom"/>
            <w:hideMark/>
          </w:tcPr>
          <w:p w14:paraId="29FE14AD" w14:textId="77777777" w:rsidR="00AA0CDB" w:rsidRPr="00C74BC6" w:rsidRDefault="00AA0CDB"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Рудозем</w:t>
            </w:r>
          </w:p>
        </w:tc>
        <w:tc>
          <w:tcPr>
            <w:tcW w:w="1230" w:type="dxa"/>
            <w:tcBorders>
              <w:top w:val="nil"/>
              <w:left w:val="nil"/>
              <w:bottom w:val="single" w:sz="4" w:space="0" w:color="auto"/>
              <w:right w:val="single" w:sz="4" w:space="0" w:color="auto"/>
            </w:tcBorders>
            <w:shd w:val="clear" w:color="auto" w:fill="auto"/>
            <w:noWrap/>
            <w:vAlign w:val="bottom"/>
            <w:hideMark/>
          </w:tcPr>
          <w:p w14:paraId="136BF868"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1230" w:type="dxa"/>
            <w:tcBorders>
              <w:top w:val="nil"/>
              <w:left w:val="nil"/>
              <w:bottom w:val="single" w:sz="4" w:space="0" w:color="auto"/>
              <w:right w:val="single" w:sz="4" w:space="0" w:color="auto"/>
            </w:tcBorders>
            <w:shd w:val="clear" w:color="auto" w:fill="auto"/>
            <w:noWrap/>
            <w:vAlign w:val="bottom"/>
            <w:hideMark/>
          </w:tcPr>
          <w:p w14:paraId="3025732B"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w:t>
            </w:r>
          </w:p>
        </w:tc>
        <w:tc>
          <w:tcPr>
            <w:tcW w:w="1230" w:type="dxa"/>
            <w:tcBorders>
              <w:top w:val="nil"/>
              <w:left w:val="nil"/>
              <w:bottom w:val="single" w:sz="4" w:space="0" w:color="auto"/>
              <w:right w:val="single" w:sz="4" w:space="0" w:color="auto"/>
            </w:tcBorders>
            <w:shd w:val="clear" w:color="auto" w:fill="auto"/>
            <w:noWrap/>
            <w:vAlign w:val="bottom"/>
            <w:hideMark/>
          </w:tcPr>
          <w:p w14:paraId="27BFF3BE"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w:t>
            </w:r>
          </w:p>
        </w:tc>
        <w:tc>
          <w:tcPr>
            <w:tcW w:w="1230" w:type="dxa"/>
            <w:tcBorders>
              <w:top w:val="nil"/>
              <w:left w:val="nil"/>
              <w:bottom w:val="single" w:sz="4" w:space="0" w:color="auto"/>
              <w:right w:val="single" w:sz="4" w:space="0" w:color="auto"/>
            </w:tcBorders>
            <w:shd w:val="clear" w:color="auto" w:fill="auto"/>
            <w:noWrap/>
            <w:vAlign w:val="bottom"/>
            <w:hideMark/>
          </w:tcPr>
          <w:p w14:paraId="09F67F91" w14:textId="77777777" w:rsidR="00AA0CDB" w:rsidRPr="00C74BC6" w:rsidRDefault="00AA0CDB"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50%</w:t>
            </w:r>
          </w:p>
        </w:tc>
      </w:tr>
    </w:tbl>
    <w:p w14:paraId="226354C6" w14:textId="77777777" w:rsidR="00AA0CDB" w:rsidRPr="00C74BC6" w:rsidRDefault="00AA0CDB" w:rsidP="00AA0CDB">
      <w:pPr>
        <w:pStyle w:val="FootnoteText"/>
        <w:jc w:val="center"/>
        <w:rPr>
          <w:rFonts w:cstheme="minorHAnsi"/>
          <w:lang w:val="bg-BG"/>
        </w:rPr>
      </w:pPr>
      <w:r w:rsidRPr="00C74BC6">
        <w:rPr>
          <w:rFonts w:cstheme="minorHAnsi"/>
          <w:lang w:val="bg-BG"/>
        </w:rPr>
        <w:t>Източник: ИАОС, НСИ и собствени изчисления</w:t>
      </w:r>
    </w:p>
    <w:p w14:paraId="57B7EDBF" w14:textId="77777777" w:rsidR="00AA0CDB" w:rsidRPr="00C74BC6" w:rsidRDefault="00AA0CDB" w:rsidP="00AA0CDB">
      <w:r w:rsidRPr="00C74BC6">
        <w:lastRenderedPageBreak/>
        <w:t>Както се вижда от представените изчисления, преобладаващата част от РСУО не успяват да постигнат целите за подготовка за повторна употреба и рециклиране на отпадъчни материали, включващи най-малко хартия и картон, метал, пластмаса и стъкло от домакинствата и подобни отпадъци от други източници към 2016 г. (най-малко 25% от общото им тегло) и към 2018 г. (най-малко 40% от общото им тегло) съгласно ЗУО. Към 2018 г. има 10 РСУО, които изпълняват заложените цели, като 7 от тях отчитат над 50% на количеството предадени битови отпадъци за оползотворяване (вкл. рециклирани). По този начин тези 7 РСУО успяват да достигнат целите заложени за страната от ЕС за 2025 г. за подготовката за повторна употреба и рециклиране на битови отпадъци.</w:t>
      </w:r>
    </w:p>
    <w:p w14:paraId="46288C9B" w14:textId="6FA6A72C" w:rsidR="00AA0CDB" w:rsidRPr="00C74BC6" w:rsidRDefault="00AA0CDB" w:rsidP="00AA0CDB">
      <w:r w:rsidRPr="00C74BC6">
        <w:t xml:space="preserve">В </w:t>
      </w:r>
      <w:r w:rsidRPr="00C74BC6">
        <w:fldChar w:fldCharType="begin"/>
      </w:r>
      <w:r w:rsidRPr="00C74BC6">
        <w:instrText xml:space="preserve"> REF _Ref47528396 \h </w:instrText>
      </w:r>
      <w:r w:rsidRPr="00C74BC6">
        <w:fldChar w:fldCharType="separate"/>
      </w:r>
      <w:r w:rsidR="00180F6E" w:rsidRPr="00F91250">
        <w:t>Приложение 2.</w:t>
      </w:r>
      <w:r w:rsidRPr="00C74BC6">
        <w:fldChar w:fldCharType="end"/>
      </w:r>
      <w:r w:rsidRPr="00C74BC6">
        <w:fldChar w:fldCharType="begin"/>
      </w:r>
      <w:r w:rsidRPr="00C74BC6">
        <w:instrText xml:space="preserve"> REF _Ref47449414 \h </w:instrText>
      </w:r>
      <w:r w:rsidRPr="00C74BC6">
        <w:fldChar w:fldCharType="separate"/>
      </w:r>
      <w:r w:rsidR="00180F6E" w:rsidRPr="00F91250">
        <w:t>Приложение 1.</w:t>
      </w:r>
      <w:r w:rsidRPr="00C74BC6">
        <w:fldChar w:fldCharType="end"/>
      </w:r>
      <w:r w:rsidRPr="00C74BC6">
        <w:t xml:space="preserve"> е представена таблица с данните за предадени за оползотворяване (в т.ч. рециклиране) от общо образуваните битови отпадъци по общини.</w:t>
      </w:r>
    </w:p>
    <w:p w14:paraId="7EA3DD94" w14:textId="77777777" w:rsidR="00AA0CDB" w:rsidRPr="00C74BC6" w:rsidRDefault="00AA0CDB" w:rsidP="001E12AF">
      <w:pPr>
        <w:spacing w:before="120"/>
        <w:rPr>
          <w:rFonts w:cstheme="minorHAnsi"/>
          <w:b/>
          <w:i/>
          <w:szCs w:val="24"/>
          <w:lang w:eastAsia="bg-BG"/>
        </w:rPr>
      </w:pPr>
    </w:p>
    <w:p w14:paraId="06158109" w14:textId="77777777" w:rsidR="001E12AF" w:rsidRPr="00C74BC6" w:rsidRDefault="001E12AF" w:rsidP="001E12AF">
      <w:pPr>
        <w:spacing w:before="120"/>
        <w:rPr>
          <w:rFonts w:cstheme="minorHAnsi"/>
          <w:b/>
          <w:i/>
          <w:szCs w:val="24"/>
          <w:lang w:eastAsia="bg-BG"/>
        </w:rPr>
      </w:pPr>
      <w:r w:rsidRPr="00C74BC6">
        <w:rPr>
          <w:rFonts w:cstheme="minorHAnsi"/>
          <w:b/>
          <w:i/>
          <w:szCs w:val="24"/>
          <w:lang w:eastAsia="bg-BG"/>
        </w:rPr>
        <w:t>Източници на образуваните битови отпадъци</w:t>
      </w:r>
    </w:p>
    <w:p w14:paraId="0203F8BC" w14:textId="6F779FA3" w:rsidR="001E12AF" w:rsidRPr="00C74BC6" w:rsidRDefault="001E12AF" w:rsidP="001E12AF">
      <w:pPr>
        <w:spacing w:before="120"/>
        <w:rPr>
          <w:rFonts w:eastAsia="Times New Roman" w:cstheme="minorHAnsi"/>
          <w:szCs w:val="24"/>
          <w:lang w:eastAsia="bg-BG"/>
        </w:rPr>
      </w:pPr>
      <w:r w:rsidRPr="00C74BC6">
        <w:rPr>
          <w:rFonts w:eastAsia="Times New Roman" w:cstheme="minorHAnsi"/>
          <w:szCs w:val="24"/>
          <w:lang w:eastAsia="bg-BG"/>
        </w:rPr>
        <w:t xml:space="preserve">Попълнената от общините информация в специално разработените за целта въпросници през </w:t>
      </w:r>
      <w:r w:rsidR="000B663E" w:rsidRPr="00C74BC6">
        <w:rPr>
          <w:rFonts w:eastAsia="Times New Roman" w:cstheme="minorHAnsi"/>
          <w:szCs w:val="24"/>
          <w:lang w:eastAsia="bg-BG"/>
        </w:rPr>
        <w:t xml:space="preserve">2020 </w:t>
      </w:r>
      <w:r w:rsidRPr="00C74BC6">
        <w:rPr>
          <w:rFonts w:eastAsia="Times New Roman" w:cstheme="minorHAnsi"/>
          <w:szCs w:val="24"/>
          <w:lang w:eastAsia="bg-BG"/>
        </w:rPr>
        <w:t xml:space="preserve">г. дава основание да се направи извод, че преобладаващата част от битовите отпадъци се генерира от домакинствата – </w:t>
      </w:r>
      <w:r w:rsidR="00BD103F" w:rsidRPr="00C74BC6">
        <w:rPr>
          <w:rFonts w:eastAsia="Times New Roman" w:cstheme="minorHAnsi"/>
          <w:szCs w:val="24"/>
          <w:lang w:eastAsia="bg-BG"/>
        </w:rPr>
        <w:t>около</w:t>
      </w:r>
      <w:r w:rsidR="00D35515" w:rsidRPr="00C74BC6">
        <w:rPr>
          <w:rFonts w:eastAsia="Times New Roman" w:cstheme="minorHAnsi"/>
          <w:szCs w:val="24"/>
          <w:lang w:eastAsia="bg-BG"/>
        </w:rPr>
        <w:t xml:space="preserve"> </w:t>
      </w:r>
      <w:r w:rsidRPr="00C74BC6">
        <w:rPr>
          <w:rFonts w:eastAsia="Times New Roman" w:cstheme="minorHAnsi"/>
          <w:szCs w:val="24"/>
          <w:lang w:eastAsia="bg-BG"/>
        </w:rPr>
        <w:t xml:space="preserve">90% и </w:t>
      </w:r>
      <w:r w:rsidR="00BD103F" w:rsidRPr="00C74BC6">
        <w:rPr>
          <w:rFonts w:eastAsia="Times New Roman" w:cstheme="minorHAnsi"/>
          <w:szCs w:val="24"/>
          <w:lang w:eastAsia="bg-BG"/>
        </w:rPr>
        <w:t xml:space="preserve">около </w:t>
      </w:r>
      <w:r w:rsidRPr="00C74BC6">
        <w:rPr>
          <w:rFonts w:eastAsia="Times New Roman" w:cstheme="minorHAnsi"/>
          <w:szCs w:val="24"/>
          <w:lang w:eastAsia="bg-BG"/>
        </w:rPr>
        <w:t>10</w:t>
      </w:r>
      <w:r w:rsidR="00D35515" w:rsidRPr="00C74BC6">
        <w:rPr>
          <w:rFonts w:eastAsia="Times New Roman" w:cstheme="minorHAnsi"/>
          <w:szCs w:val="24"/>
          <w:lang w:eastAsia="bg-BG"/>
        </w:rPr>
        <w:t xml:space="preserve"> </w:t>
      </w:r>
      <w:r w:rsidRPr="00C74BC6">
        <w:rPr>
          <w:rFonts w:eastAsia="Times New Roman" w:cstheme="minorHAnsi"/>
          <w:szCs w:val="24"/>
          <w:lang w:eastAsia="bg-BG"/>
        </w:rPr>
        <w:t>%</w:t>
      </w:r>
      <w:r w:rsidR="00D35515" w:rsidRPr="00C74BC6">
        <w:rPr>
          <w:rFonts w:eastAsia="Times New Roman" w:cstheme="minorHAnsi"/>
          <w:szCs w:val="24"/>
          <w:lang w:eastAsia="bg-BG"/>
        </w:rPr>
        <w:t xml:space="preserve"> </w:t>
      </w:r>
      <w:r w:rsidRPr="00C74BC6">
        <w:rPr>
          <w:rFonts w:eastAsia="Times New Roman" w:cstheme="minorHAnsi"/>
          <w:szCs w:val="24"/>
          <w:lang w:eastAsia="bg-BG"/>
        </w:rPr>
        <w:t>– от търговски, административни, социални, фирмени и други подобни обекти. Вариацията на тези проценти е в зависимост от големината на населените места</w:t>
      </w:r>
      <w:r w:rsidR="000B663E" w:rsidRPr="00C74BC6">
        <w:rPr>
          <w:rFonts w:eastAsia="Times New Roman" w:cstheme="minorHAnsi"/>
          <w:szCs w:val="24"/>
          <w:lang w:eastAsia="bg-BG"/>
        </w:rPr>
        <w:t>, но в</w:t>
      </w:r>
      <w:r w:rsidR="000F5A00" w:rsidRPr="00C74BC6">
        <w:rPr>
          <w:rFonts w:eastAsia="Times New Roman" w:cstheme="minorHAnsi"/>
          <w:szCs w:val="24"/>
          <w:lang w:eastAsia="bg-BG"/>
        </w:rPr>
        <w:t xml:space="preserve"> много от случа</w:t>
      </w:r>
      <w:r w:rsidR="00D35515" w:rsidRPr="00C74BC6">
        <w:rPr>
          <w:rFonts w:eastAsia="Times New Roman" w:cstheme="minorHAnsi"/>
          <w:szCs w:val="24"/>
          <w:lang w:eastAsia="bg-BG"/>
        </w:rPr>
        <w:t>и</w:t>
      </w:r>
      <w:r w:rsidR="000F5A00" w:rsidRPr="00C74BC6">
        <w:rPr>
          <w:rFonts w:eastAsia="Times New Roman" w:cstheme="minorHAnsi"/>
          <w:szCs w:val="24"/>
          <w:lang w:eastAsia="bg-BG"/>
        </w:rPr>
        <w:t>те това разграничение е условно</w:t>
      </w:r>
      <w:r w:rsidR="000B663E" w:rsidRPr="00C74BC6">
        <w:rPr>
          <w:rFonts w:eastAsia="Times New Roman" w:cstheme="minorHAnsi"/>
          <w:szCs w:val="24"/>
          <w:lang w:eastAsia="bg-BG"/>
        </w:rPr>
        <w:t>.</w:t>
      </w:r>
    </w:p>
    <w:p w14:paraId="1851D4A5" w14:textId="72DEBAE8" w:rsidR="0001453D" w:rsidRPr="00C74BC6" w:rsidRDefault="0001453D">
      <w:pPr>
        <w:spacing w:after="0"/>
        <w:jc w:val="left"/>
        <w:rPr>
          <w:rFonts w:eastAsia="Times New Roman" w:cstheme="minorHAnsi"/>
          <w:b/>
          <w:i/>
          <w:szCs w:val="24"/>
        </w:rPr>
      </w:pPr>
    </w:p>
    <w:p w14:paraId="15FCD0FA" w14:textId="1AD92AF6" w:rsidR="001E12AF" w:rsidRPr="00C74BC6" w:rsidRDefault="001E12AF" w:rsidP="001E12AF">
      <w:pPr>
        <w:spacing w:before="120"/>
        <w:rPr>
          <w:rFonts w:eastAsia="Times New Roman" w:cstheme="minorHAnsi"/>
          <w:szCs w:val="24"/>
        </w:rPr>
      </w:pPr>
      <w:r w:rsidRPr="00C74BC6">
        <w:rPr>
          <w:rFonts w:eastAsia="Times New Roman" w:cstheme="minorHAnsi"/>
          <w:b/>
          <w:i/>
          <w:szCs w:val="24"/>
        </w:rPr>
        <w:t>Битови отпадъци по региони</w:t>
      </w:r>
    </w:p>
    <w:p w14:paraId="1EE9C3E4" w14:textId="1475C12C" w:rsidR="001E12AF" w:rsidRPr="00C74BC6" w:rsidRDefault="001E12AF" w:rsidP="001E12AF">
      <w:pPr>
        <w:spacing w:before="120"/>
        <w:rPr>
          <w:rFonts w:eastAsia="Times New Roman" w:cstheme="minorHAnsi"/>
          <w:b/>
          <w:bCs/>
          <w:szCs w:val="20"/>
          <w:lang w:eastAsia="bg-BG"/>
        </w:rPr>
      </w:pPr>
      <w:r w:rsidRPr="00C74BC6">
        <w:rPr>
          <w:rFonts w:eastAsia="Times New Roman" w:cstheme="minorHAnsi"/>
          <w:szCs w:val="24"/>
        </w:rPr>
        <w:t>Разпределението на количествата образувани и събрани битови отпадъци през 201</w:t>
      </w:r>
      <w:r w:rsidR="00C7331E" w:rsidRPr="00C74BC6">
        <w:rPr>
          <w:rFonts w:eastAsia="Times New Roman" w:cstheme="minorHAnsi"/>
          <w:szCs w:val="24"/>
        </w:rPr>
        <w:t>8</w:t>
      </w:r>
      <w:r w:rsidRPr="00C74BC6">
        <w:rPr>
          <w:rFonts w:eastAsia="Times New Roman" w:cstheme="minorHAnsi"/>
          <w:szCs w:val="24"/>
        </w:rPr>
        <w:t xml:space="preserve"> г. в рамките на шестте района от ниво 2 показва, че </w:t>
      </w:r>
      <w:r w:rsidR="0001453D" w:rsidRPr="00C74BC6">
        <w:rPr>
          <w:rFonts w:eastAsia="Times New Roman" w:cstheme="minorHAnsi"/>
          <w:szCs w:val="24"/>
        </w:rPr>
        <w:t>почти</w:t>
      </w:r>
      <w:r w:rsidR="00C7331E" w:rsidRPr="00C74BC6">
        <w:rPr>
          <w:rFonts w:eastAsia="Times New Roman" w:cstheme="minorHAnsi"/>
          <w:szCs w:val="24"/>
        </w:rPr>
        <w:t xml:space="preserve"> </w:t>
      </w:r>
      <w:r w:rsidRPr="00C74BC6">
        <w:rPr>
          <w:rFonts w:eastAsia="Times New Roman" w:cstheme="minorHAnsi"/>
          <w:szCs w:val="24"/>
        </w:rPr>
        <w:t>3</w:t>
      </w:r>
      <w:r w:rsidR="0001453D" w:rsidRPr="00C74BC6">
        <w:rPr>
          <w:rFonts w:eastAsia="Times New Roman" w:cstheme="minorHAnsi"/>
          <w:szCs w:val="24"/>
        </w:rPr>
        <w:t>4</w:t>
      </w:r>
      <w:r w:rsidRPr="00C74BC6">
        <w:rPr>
          <w:rFonts w:eastAsia="Times New Roman" w:cstheme="minorHAnsi"/>
          <w:szCs w:val="24"/>
        </w:rPr>
        <w:t xml:space="preserve">% от битовите отпадъци в страната се образуват в Югозападния район, който включва столицата град София и е с най-голям брой население, следван от Южния централен район с </w:t>
      </w:r>
      <w:r w:rsidR="00C7331E" w:rsidRPr="00C74BC6">
        <w:rPr>
          <w:rFonts w:eastAsia="Times New Roman" w:cstheme="minorHAnsi"/>
          <w:szCs w:val="24"/>
        </w:rPr>
        <w:t>около 18</w:t>
      </w:r>
      <w:r w:rsidRPr="00C74BC6">
        <w:rPr>
          <w:rFonts w:eastAsia="Times New Roman" w:cstheme="minorHAnsi"/>
          <w:szCs w:val="24"/>
        </w:rPr>
        <w:t>% и Югоизточния – с 1</w:t>
      </w:r>
      <w:r w:rsidR="00C7331E" w:rsidRPr="00C74BC6">
        <w:rPr>
          <w:rFonts w:eastAsia="Times New Roman" w:cstheme="minorHAnsi"/>
          <w:szCs w:val="24"/>
        </w:rPr>
        <w:t>4</w:t>
      </w:r>
      <w:r w:rsidRPr="00C74BC6">
        <w:rPr>
          <w:rFonts w:eastAsia="Times New Roman" w:cstheme="minorHAnsi"/>
          <w:szCs w:val="24"/>
        </w:rPr>
        <w:t>%. Следователно</w:t>
      </w:r>
      <w:r w:rsidR="00AF1A1A" w:rsidRPr="00C74BC6">
        <w:rPr>
          <w:rFonts w:eastAsia="Times New Roman" w:cstheme="minorHAnsi"/>
          <w:szCs w:val="24"/>
        </w:rPr>
        <w:t xml:space="preserve"> </w:t>
      </w:r>
      <w:r w:rsidRPr="00C74BC6">
        <w:rPr>
          <w:rFonts w:eastAsia="Times New Roman" w:cstheme="minorHAnsi"/>
          <w:szCs w:val="24"/>
        </w:rPr>
        <w:t>6</w:t>
      </w:r>
      <w:r w:rsidR="00C7331E" w:rsidRPr="00C74BC6">
        <w:rPr>
          <w:rFonts w:eastAsia="Times New Roman" w:cstheme="minorHAnsi"/>
          <w:szCs w:val="24"/>
        </w:rPr>
        <w:t>6</w:t>
      </w:r>
      <w:r w:rsidRPr="00C74BC6">
        <w:rPr>
          <w:rFonts w:eastAsia="Times New Roman" w:cstheme="minorHAnsi"/>
          <w:szCs w:val="24"/>
        </w:rPr>
        <w:t xml:space="preserve">% от битовите отпадъци се образуват в Южна България в края на анализирания период (вж. следващата таблица). </w:t>
      </w:r>
    </w:p>
    <w:p w14:paraId="090CB6BB" w14:textId="77777777" w:rsidR="001E12AF" w:rsidRPr="00C74BC6" w:rsidRDefault="001E12AF" w:rsidP="00692EFF"/>
    <w:p w14:paraId="6087F104" w14:textId="77777777" w:rsidR="00A549BB" w:rsidRPr="00C74BC6" w:rsidRDefault="00A549BB" w:rsidP="00CF7469">
      <w:pPr>
        <w:pStyle w:val="Caption"/>
        <w:sectPr w:rsidR="00A549BB" w:rsidRPr="00C74BC6" w:rsidSect="00E16676">
          <w:headerReference w:type="default" r:id="rId16"/>
          <w:pgSz w:w="11906" w:h="16838" w:code="9"/>
          <w:pgMar w:top="1418" w:right="1418" w:bottom="1418" w:left="1418" w:header="709" w:footer="709" w:gutter="0"/>
          <w:cols w:space="708"/>
          <w:docGrid w:linePitch="360"/>
        </w:sectPr>
      </w:pPr>
    </w:p>
    <w:p w14:paraId="6722CABC" w14:textId="755B4AFC" w:rsidR="00A549BB" w:rsidRPr="00C74BC6" w:rsidRDefault="001E12AF" w:rsidP="006A3727">
      <w:pPr>
        <w:pStyle w:val="a2"/>
        <w:rPr>
          <w:rFonts w:cstheme="minorHAnsi"/>
        </w:rPr>
      </w:pPr>
      <w:bookmarkStart w:id="17" w:name="_Toc68854120"/>
      <w:r w:rsidRPr="00C74BC6">
        <w:rPr>
          <w:rFonts w:cstheme="minorHAnsi"/>
        </w:rPr>
        <w:lastRenderedPageBreak/>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6</w:t>
      </w:r>
      <w:r w:rsidRPr="00C74BC6">
        <w:rPr>
          <w:rFonts w:cstheme="minorHAnsi"/>
        </w:rPr>
        <w:fldChar w:fldCharType="end"/>
      </w:r>
      <w:r w:rsidRPr="00C74BC6">
        <w:rPr>
          <w:rFonts w:cstheme="minorHAnsi"/>
        </w:rPr>
        <w:t>. Разпределение на количествата битови отпадъци по статистически региони (</w:t>
      </w:r>
      <w:r w:rsidR="00A549BB" w:rsidRPr="00C74BC6">
        <w:rPr>
          <w:rFonts w:cstheme="minorHAnsi"/>
        </w:rPr>
        <w:t>2008</w:t>
      </w:r>
      <w:r w:rsidRPr="00C74BC6">
        <w:rPr>
          <w:rFonts w:cstheme="minorHAnsi"/>
        </w:rPr>
        <w:t>-</w:t>
      </w:r>
      <w:r w:rsidR="00A549BB" w:rsidRPr="00C74BC6">
        <w:rPr>
          <w:rFonts w:cstheme="minorHAnsi"/>
        </w:rPr>
        <w:t>2018</w:t>
      </w:r>
      <w:r w:rsidRPr="00C74BC6">
        <w:rPr>
          <w:rFonts w:cstheme="minorHAnsi"/>
        </w:rPr>
        <w:t xml:space="preserve"> г.)</w:t>
      </w:r>
      <w:bookmarkEnd w:id="17"/>
    </w:p>
    <w:tbl>
      <w:tblPr>
        <w:tblW w:w="5000" w:type="pct"/>
        <w:tblLook w:val="04A0" w:firstRow="1" w:lastRow="0" w:firstColumn="1" w:lastColumn="0" w:noHBand="0" w:noVBand="1"/>
      </w:tblPr>
      <w:tblGrid>
        <w:gridCol w:w="1396"/>
        <w:gridCol w:w="690"/>
        <w:gridCol w:w="535"/>
        <w:gridCol w:w="690"/>
        <w:gridCol w:w="535"/>
        <w:gridCol w:w="690"/>
        <w:gridCol w:w="535"/>
        <w:gridCol w:w="690"/>
        <w:gridCol w:w="535"/>
        <w:gridCol w:w="690"/>
        <w:gridCol w:w="535"/>
        <w:gridCol w:w="690"/>
        <w:gridCol w:w="535"/>
        <w:gridCol w:w="690"/>
        <w:gridCol w:w="535"/>
        <w:gridCol w:w="690"/>
        <w:gridCol w:w="535"/>
        <w:gridCol w:w="690"/>
        <w:gridCol w:w="535"/>
        <w:gridCol w:w="691"/>
        <w:gridCol w:w="535"/>
        <w:gridCol w:w="691"/>
        <w:gridCol w:w="535"/>
      </w:tblGrid>
      <w:tr w:rsidR="00A549BB" w:rsidRPr="00C74BC6" w14:paraId="60928285" w14:textId="77777777" w:rsidTr="00B071DB">
        <w:tc>
          <w:tcPr>
            <w:tcW w:w="454" w:type="pct"/>
            <w:vMerge w:val="restart"/>
            <w:tcBorders>
              <w:top w:val="single" w:sz="4" w:space="0" w:color="auto"/>
              <w:left w:val="single" w:sz="4" w:space="0" w:color="auto"/>
              <w:bottom w:val="single" w:sz="4" w:space="0" w:color="000000"/>
              <w:right w:val="single" w:sz="4" w:space="0" w:color="auto"/>
            </w:tcBorders>
            <w:shd w:val="clear" w:color="000000" w:fill="A9D08E"/>
            <w:noWrap/>
            <w:vAlign w:val="center"/>
            <w:hideMark/>
          </w:tcPr>
          <w:p w14:paraId="6780E949"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Район</w:t>
            </w:r>
          </w:p>
        </w:tc>
        <w:tc>
          <w:tcPr>
            <w:tcW w:w="414" w:type="pct"/>
            <w:gridSpan w:val="2"/>
            <w:tcBorders>
              <w:top w:val="single" w:sz="4" w:space="0" w:color="auto"/>
              <w:left w:val="nil"/>
              <w:bottom w:val="single" w:sz="4" w:space="0" w:color="auto"/>
              <w:right w:val="single" w:sz="4" w:space="0" w:color="auto"/>
            </w:tcBorders>
            <w:shd w:val="clear" w:color="000000" w:fill="A9D08E"/>
            <w:noWrap/>
            <w:vAlign w:val="center"/>
            <w:hideMark/>
          </w:tcPr>
          <w:p w14:paraId="578275BA"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2008</w:t>
            </w:r>
          </w:p>
        </w:tc>
        <w:tc>
          <w:tcPr>
            <w:tcW w:w="414" w:type="pct"/>
            <w:gridSpan w:val="2"/>
            <w:tcBorders>
              <w:top w:val="single" w:sz="4" w:space="0" w:color="auto"/>
              <w:left w:val="nil"/>
              <w:bottom w:val="single" w:sz="4" w:space="0" w:color="auto"/>
              <w:right w:val="single" w:sz="4" w:space="0" w:color="auto"/>
            </w:tcBorders>
            <w:shd w:val="clear" w:color="000000" w:fill="A9D08E"/>
            <w:noWrap/>
            <w:vAlign w:val="center"/>
            <w:hideMark/>
          </w:tcPr>
          <w:p w14:paraId="42EB431A"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2009</w:t>
            </w:r>
          </w:p>
        </w:tc>
        <w:tc>
          <w:tcPr>
            <w:tcW w:w="414" w:type="pct"/>
            <w:gridSpan w:val="2"/>
            <w:tcBorders>
              <w:top w:val="single" w:sz="4" w:space="0" w:color="auto"/>
              <w:left w:val="nil"/>
              <w:bottom w:val="single" w:sz="4" w:space="0" w:color="auto"/>
              <w:right w:val="single" w:sz="4" w:space="0" w:color="auto"/>
            </w:tcBorders>
            <w:shd w:val="clear" w:color="000000" w:fill="A9D08E"/>
            <w:noWrap/>
            <w:vAlign w:val="center"/>
            <w:hideMark/>
          </w:tcPr>
          <w:p w14:paraId="567A10D0"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2010</w:t>
            </w:r>
          </w:p>
        </w:tc>
        <w:tc>
          <w:tcPr>
            <w:tcW w:w="413" w:type="pct"/>
            <w:gridSpan w:val="2"/>
            <w:tcBorders>
              <w:top w:val="single" w:sz="4" w:space="0" w:color="auto"/>
              <w:left w:val="nil"/>
              <w:bottom w:val="single" w:sz="4" w:space="0" w:color="auto"/>
              <w:right w:val="single" w:sz="4" w:space="0" w:color="auto"/>
            </w:tcBorders>
            <w:shd w:val="clear" w:color="000000" w:fill="A9D08E"/>
            <w:noWrap/>
            <w:vAlign w:val="center"/>
            <w:hideMark/>
          </w:tcPr>
          <w:p w14:paraId="23E3E9A2"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2011</w:t>
            </w:r>
          </w:p>
        </w:tc>
        <w:tc>
          <w:tcPr>
            <w:tcW w:w="413" w:type="pct"/>
            <w:gridSpan w:val="2"/>
            <w:tcBorders>
              <w:top w:val="single" w:sz="4" w:space="0" w:color="auto"/>
              <w:left w:val="nil"/>
              <w:bottom w:val="single" w:sz="4" w:space="0" w:color="auto"/>
              <w:right w:val="single" w:sz="4" w:space="0" w:color="auto"/>
            </w:tcBorders>
            <w:shd w:val="clear" w:color="000000" w:fill="A9D08E"/>
            <w:noWrap/>
            <w:vAlign w:val="center"/>
            <w:hideMark/>
          </w:tcPr>
          <w:p w14:paraId="7986BF2B"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2012</w:t>
            </w:r>
          </w:p>
        </w:tc>
        <w:tc>
          <w:tcPr>
            <w:tcW w:w="413" w:type="pct"/>
            <w:gridSpan w:val="2"/>
            <w:tcBorders>
              <w:top w:val="single" w:sz="4" w:space="0" w:color="auto"/>
              <w:left w:val="nil"/>
              <w:bottom w:val="single" w:sz="4" w:space="0" w:color="auto"/>
              <w:right w:val="single" w:sz="4" w:space="0" w:color="auto"/>
            </w:tcBorders>
            <w:shd w:val="clear" w:color="000000" w:fill="A9D08E"/>
            <w:noWrap/>
            <w:vAlign w:val="center"/>
            <w:hideMark/>
          </w:tcPr>
          <w:p w14:paraId="4160D439"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2013</w:t>
            </w:r>
          </w:p>
        </w:tc>
        <w:tc>
          <w:tcPr>
            <w:tcW w:w="413" w:type="pct"/>
            <w:gridSpan w:val="2"/>
            <w:tcBorders>
              <w:top w:val="single" w:sz="4" w:space="0" w:color="auto"/>
              <w:left w:val="nil"/>
              <w:bottom w:val="single" w:sz="4" w:space="0" w:color="auto"/>
              <w:right w:val="single" w:sz="4" w:space="0" w:color="000000"/>
            </w:tcBorders>
            <w:shd w:val="clear" w:color="000000" w:fill="A9D08E"/>
            <w:noWrap/>
            <w:vAlign w:val="center"/>
            <w:hideMark/>
          </w:tcPr>
          <w:p w14:paraId="3ABA756F"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2014</w:t>
            </w:r>
          </w:p>
        </w:tc>
        <w:tc>
          <w:tcPr>
            <w:tcW w:w="413" w:type="pct"/>
            <w:gridSpan w:val="2"/>
            <w:tcBorders>
              <w:top w:val="single" w:sz="4" w:space="0" w:color="auto"/>
              <w:left w:val="nil"/>
              <w:bottom w:val="single" w:sz="4" w:space="0" w:color="auto"/>
              <w:right w:val="single" w:sz="4" w:space="0" w:color="000000"/>
            </w:tcBorders>
            <w:shd w:val="clear" w:color="000000" w:fill="A9D08E"/>
            <w:noWrap/>
            <w:vAlign w:val="center"/>
            <w:hideMark/>
          </w:tcPr>
          <w:p w14:paraId="1E37FE4A"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2015</w:t>
            </w:r>
          </w:p>
        </w:tc>
        <w:tc>
          <w:tcPr>
            <w:tcW w:w="413" w:type="pct"/>
            <w:gridSpan w:val="2"/>
            <w:tcBorders>
              <w:top w:val="single" w:sz="4" w:space="0" w:color="auto"/>
              <w:left w:val="nil"/>
              <w:bottom w:val="single" w:sz="4" w:space="0" w:color="auto"/>
              <w:right w:val="single" w:sz="4" w:space="0" w:color="000000"/>
            </w:tcBorders>
            <w:shd w:val="clear" w:color="000000" w:fill="A9D08E"/>
            <w:noWrap/>
            <w:vAlign w:val="center"/>
            <w:hideMark/>
          </w:tcPr>
          <w:p w14:paraId="652323FD"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2016</w:t>
            </w:r>
          </w:p>
        </w:tc>
        <w:tc>
          <w:tcPr>
            <w:tcW w:w="413" w:type="pct"/>
            <w:gridSpan w:val="2"/>
            <w:tcBorders>
              <w:top w:val="single" w:sz="4" w:space="0" w:color="auto"/>
              <w:left w:val="nil"/>
              <w:bottom w:val="single" w:sz="4" w:space="0" w:color="auto"/>
              <w:right w:val="single" w:sz="4" w:space="0" w:color="000000"/>
            </w:tcBorders>
            <w:shd w:val="clear" w:color="000000" w:fill="A9D08E"/>
            <w:noWrap/>
            <w:vAlign w:val="center"/>
            <w:hideMark/>
          </w:tcPr>
          <w:p w14:paraId="10288937"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2017</w:t>
            </w:r>
          </w:p>
        </w:tc>
        <w:tc>
          <w:tcPr>
            <w:tcW w:w="413" w:type="pct"/>
            <w:gridSpan w:val="2"/>
            <w:tcBorders>
              <w:top w:val="single" w:sz="4" w:space="0" w:color="auto"/>
              <w:left w:val="nil"/>
              <w:bottom w:val="single" w:sz="4" w:space="0" w:color="auto"/>
              <w:right w:val="single" w:sz="4" w:space="0" w:color="000000"/>
            </w:tcBorders>
            <w:shd w:val="clear" w:color="000000" w:fill="A9D08E"/>
            <w:noWrap/>
            <w:vAlign w:val="center"/>
            <w:hideMark/>
          </w:tcPr>
          <w:p w14:paraId="7E24B075"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2018</w:t>
            </w:r>
          </w:p>
        </w:tc>
      </w:tr>
      <w:tr w:rsidR="003E6C5F" w:rsidRPr="00C74BC6" w14:paraId="4F2C5966" w14:textId="77777777" w:rsidTr="00B071DB">
        <w:tc>
          <w:tcPr>
            <w:tcW w:w="454" w:type="pct"/>
            <w:vMerge/>
            <w:tcBorders>
              <w:top w:val="single" w:sz="4" w:space="0" w:color="auto"/>
              <w:left w:val="single" w:sz="4" w:space="0" w:color="auto"/>
              <w:bottom w:val="single" w:sz="4" w:space="0" w:color="000000"/>
              <w:right w:val="single" w:sz="4" w:space="0" w:color="auto"/>
            </w:tcBorders>
            <w:vAlign w:val="center"/>
            <w:hideMark/>
          </w:tcPr>
          <w:p w14:paraId="6FA618A2" w14:textId="77777777" w:rsidR="00A549BB" w:rsidRPr="00C74BC6" w:rsidRDefault="00A549BB" w:rsidP="00B071DB">
            <w:pPr>
              <w:spacing w:after="0"/>
              <w:jc w:val="left"/>
              <w:rPr>
                <w:rFonts w:eastAsia="Times New Roman" w:cstheme="minorHAnsi"/>
                <w:b/>
                <w:bCs/>
                <w:color w:val="000000"/>
                <w:sz w:val="18"/>
                <w:szCs w:val="18"/>
              </w:rPr>
            </w:pPr>
          </w:p>
        </w:tc>
        <w:tc>
          <w:tcPr>
            <w:tcW w:w="233" w:type="pct"/>
            <w:tcBorders>
              <w:top w:val="nil"/>
              <w:left w:val="nil"/>
              <w:bottom w:val="single" w:sz="4" w:space="0" w:color="auto"/>
              <w:right w:val="single" w:sz="4" w:space="0" w:color="auto"/>
            </w:tcBorders>
            <w:shd w:val="clear" w:color="000000" w:fill="A9D08E"/>
            <w:noWrap/>
            <w:vAlign w:val="center"/>
            <w:hideMark/>
          </w:tcPr>
          <w:p w14:paraId="520BE368"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хил.т.</w:t>
            </w:r>
          </w:p>
        </w:tc>
        <w:tc>
          <w:tcPr>
            <w:tcW w:w="181" w:type="pct"/>
            <w:tcBorders>
              <w:top w:val="nil"/>
              <w:left w:val="nil"/>
              <w:bottom w:val="single" w:sz="4" w:space="0" w:color="auto"/>
              <w:right w:val="single" w:sz="4" w:space="0" w:color="auto"/>
            </w:tcBorders>
            <w:shd w:val="clear" w:color="000000" w:fill="A9D08E"/>
            <w:noWrap/>
            <w:vAlign w:val="center"/>
            <w:hideMark/>
          </w:tcPr>
          <w:p w14:paraId="2D1FDDA1"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w:t>
            </w:r>
          </w:p>
        </w:tc>
        <w:tc>
          <w:tcPr>
            <w:tcW w:w="233" w:type="pct"/>
            <w:tcBorders>
              <w:top w:val="nil"/>
              <w:left w:val="nil"/>
              <w:bottom w:val="single" w:sz="4" w:space="0" w:color="auto"/>
              <w:right w:val="single" w:sz="4" w:space="0" w:color="auto"/>
            </w:tcBorders>
            <w:shd w:val="clear" w:color="000000" w:fill="A9D08E"/>
            <w:noWrap/>
            <w:vAlign w:val="center"/>
            <w:hideMark/>
          </w:tcPr>
          <w:p w14:paraId="3A8642F4"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хил.т.</w:t>
            </w:r>
          </w:p>
        </w:tc>
        <w:tc>
          <w:tcPr>
            <w:tcW w:w="181" w:type="pct"/>
            <w:tcBorders>
              <w:top w:val="nil"/>
              <w:left w:val="nil"/>
              <w:bottom w:val="single" w:sz="4" w:space="0" w:color="auto"/>
              <w:right w:val="single" w:sz="4" w:space="0" w:color="auto"/>
            </w:tcBorders>
            <w:shd w:val="clear" w:color="000000" w:fill="A9D08E"/>
            <w:noWrap/>
            <w:vAlign w:val="center"/>
            <w:hideMark/>
          </w:tcPr>
          <w:p w14:paraId="4BC35FD5"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w:t>
            </w:r>
          </w:p>
        </w:tc>
        <w:tc>
          <w:tcPr>
            <w:tcW w:w="233" w:type="pct"/>
            <w:tcBorders>
              <w:top w:val="nil"/>
              <w:left w:val="nil"/>
              <w:bottom w:val="single" w:sz="4" w:space="0" w:color="auto"/>
              <w:right w:val="single" w:sz="4" w:space="0" w:color="auto"/>
            </w:tcBorders>
            <w:shd w:val="clear" w:color="000000" w:fill="A9D08E"/>
            <w:noWrap/>
            <w:vAlign w:val="center"/>
            <w:hideMark/>
          </w:tcPr>
          <w:p w14:paraId="21405C60"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хил.т.</w:t>
            </w:r>
          </w:p>
        </w:tc>
        <w:tc>
          <w:tcPr>
            <w:tcW w:w="181" w:type="pct"/>
            <w:tcBorders>
              <w:top w:val="nil"/>
              <w:left w:val="nil"/>
              <w:bottom w:val="single" w:sz="4" w:space="0" w:color="auto"/>
              <w:right w:val="single" w:sz="4" w:space="0" w:color="auto"/>
            </w:tcBorders>
            <w:shd w:val="clear" w:color="000000" w:fill="A9D08E"/>
            <w:noWrap/>
            <w:vAlign w:val="center"/>
            <w:hideMark/>
          </w:tcPr>
          <w:p w14:paraId="3D249B3A"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w:t>
            </w:r>
          </w:p>
        </w:tc>
        <w:tc>
          <w:tcPr>
            <w:tcW w:w="233" w:type="pct"/>
            <w:tcBorders>
              <w:top w:val="nil"/>
              <w:left w:val="nil"/>
              <w:bottom w:val="single" w:sz="4" w:space="0" w:color="auto"/>
              <w:right w:val="single" w:sz="4" w:space="0" w:color="auto"/>
            </w:tcBorders>
            <w:shd w:val="clear" w:color="000000" w:fill="A9D08E"/>
            <w:noWrap/>
            <w:vAlign w:val="center"/>
            <w:hideMark/>
          </w:tcPr>
          <w:p w14:paraId="4063DD6E"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хил.т.</w:t>
            </w:r>
          </w:p>
        </w:tc>
        <w:tc>
          <w:tcPr>
            <w:tcW w:w="180" w:type="pct"/>
            <w:tcBorders>
              <w:top w:val="nil"/>
              <w:left w:val="nil"/>
              <w:bottom w:val="single" w:sz="4" w:space="0" w:color="auto"/>
              <w:right w:val="single" w:sz="4" w:space="0" w:color="auto"/>
            </w:tcBorders>
            <w:shd w:val="clear" w:color="000000" w:fill="A9D08E"/>
            <w:noWrap/>
            <w:vAlign w:val="center"/>
            <w:hideMark/>
          </w:tcPr>
          <w:p w14:paraId="5232AB3D"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w:t>
            </w:r>
          </w:p>
        </w:tc>
        <w:tc>
          <w:tcPr>
            <w:tcW w:w="233" w:type="pct"/>
            <w:tcBorders>
              <w:top w:val="nil"/>
              <w:left w:val="nil"/>
              <w:bottom w:val="single" w:sz="4" w:space="0" w:color="auto"/>
              <w:right w:val="single" w:sz="4" w:space="0" w:color="auto"/>
            </w:tcBorders>
            <w:shd w:val="clear" w:color="000000" w:fill="A9D08E"/>
            <w:noWrap/>
            <w:vAlign w:val="center"/>
            <w:hideMark/>
          </w:tcPr>
          <w:p w14:paraId="7CE01AAC"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хил.т.</w:t>
            </w:r>
          </w:p>
        </w:tc>
        <w:tc>
          <w:tcPr>
            <w:tcW w:w="180" w:type="pct"/>
            <w:tcBorders>
              <w:top w:val="nil"/>
              <w:left w:val="nil"/>
              <w:bottom w:val="single" w:sz="4" w:space="0" w:color="auto"/>
              <w:right w:val="single" w:sz="4" w:space="0" w:color="auto"/>
            </w:tcBorders>
            <w:shd w:val="clear" w:color="000000" w:fill="A9D08E"/>
            <w:noWrap/>
            <w:vAlign w:val="center"/>
            <w:hideMark/>
          </w:tcPr>
          <w:p w14:paraId="3C6C3EAE"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w:t>
            </w:r>
          </w:p>
        </w:tc>
        <w:tc>
          <w:tcPr>
            <w:tcW w:w="233" w:type="pct"/>
            <w:tcBorders>
              <w:top w:val="nil"/>
              <w:left w:val="nil"/>
              <w:bottom w:val="single" w:sz="4" w:space="0" w:color="auto"/>
              <w:right w:val="single" w:sz="4" w:space="0" w:color="auto"/>
            </w:tcBorders>
            <w:shd w:val="clear" w:color="000000" w:fill="A9D08E"/>
            <w:noWrap/>
            <w:vAlign w:val="center"/>
            <w:hideMark/>
          </w:tcPr>
          <w:p w14:paraId="1FAD7F57"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хил.т.</w:t>
            </w:r>
          </w:p>
        </w:tc>
        <w:tc>
          <w:tcPr>
            <w:tcW w:w="180" w:type="pct"/>
            <w:tcBorders>
              <w:top w:val="nil"/>
              <w:left w:val="nil"/>
              <w:bottom w:val="single" w:sz="4" w:space="0" w:color="auto"/>
              <w:right w:val="single" w:sz="4" w:space="0" w:color="auto"/>
            </w:tcBorders>
            <w:shd w:val="clear" w:color="000000" w:fill="A9D08E"/>
            <w:noWrap/>
            <w:vAlign w:val="center"/>
            <w:hideMark/>
          </w:tcPr>
          <w:p w14:paraId="5DFAF62F"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w:t>
            </w:r>
          </w:p>
        </w:tc>
        <w:tc>
          <w:tcPr>
            <w:tcW w:w="233" w:type="pct"/>
            <w:tcBorders>
              <w:top w:val="nil"/>
              <w:left w:val="nil"/>
              <w:bottom w:val="single" w:sz="4" w:space="0" w:color="auto"/>
              <w:right w:val="single" w:sz="4" w:space="0" w:color="auto"/>
            </w:tcBorders>
            <w:shd w:val="clear" w:color="000000" w:fill="A9D08E"/>
            <w:noWrap/>
            <w:vAlign w:val="center"/>
            <w:hideMark/>
          </w:tcPr>
          <w:p w14:paraId="7FC35125"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хил.т.</w:t>
            </w:r>
          </w:p>
        </w:tc>
        <w:tc>
          <w:tcPr>
            <w:tcW w:w="180" w:type="pct"/>
            <w:tcBorders>
              <w:top w:val="nil"/>
              <w:left w:val="nil"/>
              <w:bottom w:val="single" w:sz="4" w:space="0" w:color="auto"/>
              <w:right w:val="single" w:sz="4" w:space="0" w:color="auto"/>
            </w:tcBorders>
            <w:shd w:val="clear" w:color="000000" w:fill="A9D08E"/>
            <w:noWrap/>
            <w:vAlign w:val="center"/>
            <w:hideMark/>
          </w:tcPr>
          <w:p w14:paraId="030D041D"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lang w:eastAsia="bg-BG"/>
              </w:rPr>
              <w:t>%</w:t>
            </w:r>
          </w:p>
        </w:tc>
        <w:tc>
          <w:tcPr>
            <w:tcW w:w="233" w:type="pct"/>
            <w:tcBorders>
              <w:top w:val="nil"/>
              <w:left w:val="nil"/>
              <w:bottom w:val="single" w:sz="4" w:space="0" w:color="auto"/>
              <w:right w:val="single" w:sz="4" w:space="0" w:color="auto"/>
            </w:tcBorders>
            <w:shd w:val="clear" w:color="000000" w:fill="A9D08E"/>
            <w:noWrap/>
            <w:vAlign w:val="center"/>
            <w:hideMark/>
          </w:tcPr>
          <w:p w14:paraId="25636FD4"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хил.т.</w:t>
            </w:r>
          </w:p>
        </w:tc>
        <w:tc>
          <w:tcPr>
            <w:tcW w:w="180" w:type="pct"/>
            <w:tcBorders>
              <w:top w:val="nil"/>
              <w:left w:val="nil"/>
              <w:bottom w:val="single" w:sz="4" w:space="0" w:color="auto"/>
              <w:right w:val="single" w:sz="4" w:space="0" w:color="auto"/>
            </w:tcBorders>
            <w:shd w:val="clear" w:color="000000" w:fill="A9D08E"/>
            <w:noWrap/>
            <w:vAlign w:val="center"/>
            <w:hideMark/>
          </w:tcPr>
          <w:p w14:paraId="72C5E0B2"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w:t>
            </w:r>
          </w:p>
        </w:tc>
        <w:tc>
          <w:tcPr>
            <w:tcW w:w="233" w:type="pct"/>
            <w:tcBorders>
              <w:top w:val="nil"/>
              <w:left w:val="nil"/>
              <w:bottom w:val="single" w:sz="4" w:space="0" w:color="auto"/>
              <w:right w:val="single" w:sz="4" w:space="0" w:color="auto"/>
            </w:tcBorders>
            <w:shd w:val="clear" w:color="000000" w:fill="A9D08E"/>
            <w:noWrap/>
            <w:vAlign w:val="center"/>
            <w:hideMark/>
          </w:tcPr>
          <w:p w14:paraId="2C4A04DA"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хил.т.</w:t>
            </w:r>
          </w:p>
        </w:tc>
        <w:tc>
          <w:tcPr>
            <w:tcW w:w="180" w:type="pct"/>
            <w:tcBorders>
              <w:top w:val="nil"/>
              <w:left w:val="nil"/>
              <w:bottom w:val="single" w:sz="4" w:space="0" w:color="auto"/>
              <w:right w:val="single" w:sz="4" w:space="0" w:color="auto"/>
            </w:tcBorders>
            <w:shd w:val="clear" w:color="000000" w:fill="A9D08E"/>
            <w:noWrap/>
            <w:vAlign w:val="center"/>
            <w:hideMark/>
          </w:tcPr>
          <w:p w14:paraId="2EA8E029"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w:t>
            </w:r>
          </w:p>
        </w:tc>
        <w:tc>
          <w:tcPr>
            <w:tcW w:w="233" w:type="pct"/>
            <w:tcBorders>
              <w:top w:val="nil"/>
              <w:left w:val="nil"/>
              <w:bottom w:val="single" w:sz="4" w:space="0" w:color="auto"/>
              <w:right w:val="single" w:sz="4" w:space="0" w:color="auto"/>
            </w:tcBorders>
            <w:shd w:val="clear" w:color="000000" w:fill="A9D08E"/>
            <w:noWrap/>
            <w:vAlign w:val="center"/>
            <w:hideMark/>
          </w:tcPr>
          <w:p w14:paraId="1FAC4AE1"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хил.т.</w:t>
            </w:r>
          </w:p>
        </w:tc>
        <w:tc>
          <w:tcPr>
            <w:tcW w:w="180" w:type="pct"/>
            <w:tcBorders>
              <w:top w:val="nil"/>
              <w:left w:val="nil"/>
              <w:bottom w:val="single" w:sz="4" w:space="0" w:color="auto"/>
              <w:right w:val="single" w:sz="4" w:space="0" w:color="auto"/>
            </w:tcBorders>
            <w:shd w:val="clear" w:color="000000" w:fill="A9D08E"/>
            <w:noWrap/>
            <w:vAlign w:val="center"/>
            <w:hideMark/>
          </w:tcPr>
          <w:p w14:paraId="2FC1663E"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w:t>
            </w:r>
          </w:p>
        </w:tc>
        <w:tc>
          <w:tcPr>
            <w:tcW w:w="233" w:type="pct"/>
            <w:tcBorders>
              <w:top w:val="nil"/>
              <w:left w:val="nil"/>
              <w:bottom w:val="single" w:sz="4" w:space="0" w:color="auto"/>
              <w:right w:val="single" w:sz="4" w:space="0" w:color="auto"/>
            </w:tcBorders>
            <w:shd w:val="clear" w:color="000000" w:fill="A9D08E"/>
            <w:noWrap/>
            <w:vAlign w:val="center"/>
            <w:hideMark/>
          </w:tcPr>
          <w:p w14:paraId="297C1D76"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хил.т.</w:t>
            </w:r>
          </w:p>
        </w:tc>
        <w:tc>
          <w:tcPr>
            <w:tcW w:w="180" w:type="pct"/>
            <w:tcBorders>
              <w:top w:val="nil"/>
              <w:left w:val="nil"/>
              <w:bottom w:val="single" w:sz="4" w:space="0" w:color="auto"/>
              <w:right w:val="single" w:sz="4" w:space="0" w:color="auto"/>
            </w:tcBorders>
            <w:shd w:val="clear" w:color="000000" w:fill="A9D08E"/>
            <w:noWrap/>
            <w:vAlign w:val="center"/>
            <w:hideMark/>
          </w:tcPr>
          <w:p w14:paraId="1982EF8B" w14:textId="77777777" w:rsidR="00A549BB" w:rsidRPr="00C74BC6" w:rsidRDefault="00A549BB" w:rsidP="00B071DB">
            <w:pPr>
              <w:spacing w:after="0"/>
              <w:jc w:val="center"/>
              <w:rPr>
                <w:rFonts w:eastAsia="Times New Roman" w:cstheme="minorHAnsi"/>
                <w:b/>
                <w:bCs/>
                <w:color w:val="000000"/>
                <w:sz w:val="18"/>
                <w:szCs w:val="18"/>
              </w:rPr>
            </w:pPr>
            <w:r w:rsidRPr="00C74BC6">
              <w:rPr>
                <w:rFonts w:eastAsia="Times New Roman" w:cstheme="minorHAnsi"/>
                <w:b/>
                <w:bCs/>
                <w:color w:val="000000"/>
                <w:sz w:val="18"/>
                <w:szCs w:val="18"/>
              </w:rPr>
              <w:t>%</w:t>
            </w:r>
          </w:p>
        </w:tc>
      </w:tr>
      <w:tr w:rsidR="006A3727" w:rsidRPr="00C74BC6" w14:paraId="2F06CA0B" w14:textId="77777777" w:rsidTr="006A3727">
        <w:tc>
          <w:tcPr>
            <w:tcW w:w="454" w:type="pct"/>
            <w:tcBorders>
              <w:top w:val="nil"/>
              <w:left w:val="single" w:sz="4" w:space="0" w:color="auto"/>
              <w:bottom w:val="single" w:sz="4" w:space="0" w:color="auto"/>
              <w:right w:val="single" w:sz="4" w:space="0" w:color="auto"/>
            </w:tcBorders>
            <w:shd w:val="clear" w:color="auto" w:fill="auto"/>
            <w:vAlign w:val="bottom"/>
            <w:hideMark/>
          </w:tcPr>
          <w:p w14:paraId="736E76D8" w14:textId="77777777" w:rsidR="00A549BB" w:rsidRPr="00C74BC6" w:rsidRDefault="00A549BB" w:rsidP="00B071DB">
            <w:pPr>
              <w:spacing w:after="0"/>
              <w:jc w:val="left"/>
              <w:rPr>
                <w:rFonts w:eastAsia="Times New Roman" w:cstheme="minorHAnsi"/>
                <w:color w:val="000000"/>
                <w:sz w:val="18"/>
                <w:szCs w:val="18"/>
              </w:rPr>
            </w:pPr>
            <w:r w:rsidRPr="00C74BC6">
              <w:rPr>
                <w:rFonts w:eastAsia="Times New Roman" w:cstheme="minorHAnsi"/>
                <w:color w:val="000000"/>
                <w:sz w:val="18"/>
                <w:szCs w:val="18"/>
              </w:rPr>
              <w:t>Общо за страната</w:t>
            </w:r>
          </w:p>
        </w:tc>
        <w:tc>
          <w:tcPr>
            <w:tcW w:w="233" w:type="pct"/>
            <w:tcBorders>
              <w:top w:val="nil"/>
              <w:left w:val="nil"/>
              <w:bottom w:val="single" w:sz="4" w:space="0" w:color="auto"/>
              <w:right w:val="single" w:sz="4" w:space="0" w:color="auto"/>
            </w:tcBorders>
            <w:shd w:val="clear" w:color="auto" w:fill="auto"/>
            <w:noWrap/>
            <w:vAlign w:val="bottom"/>
            <w:hideMark/>
          </w:tcPr>
          <w:p w14:paraId="6FD21FAC"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3615</w:t>
            </w:r>
          </w:p>
        </w:tc>
        <w:tc>
          <w:tcPr>
            <w:tcW w:w="181" w:type="pct"/>
            <w:tcBorders>
              <w:top w:val="nil"/>
              <w:left w:val="nil"/>
              <w:bottom w:val="single" w:sz="4" w:space="0" w:color="auto"/>
              <w:right w:val="single" w:sz="4" w:space="0" w:color="auto"/>
            </w:tcBorders>
            <w:shd w:val="clear" w:color="auto" w:fill="auto"/>
            <w:noWrap/>
            <w:vAlign w:val="bottom"/>
            <w:hideMark/>
          </w:tcPr>
          <w:p w14:paraId="6B15F634"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100</w:t>
            </w:r>
          </w:p>
        </w:tc>
        <w:tc>
          <w:tcPr>
            <w:tcW w:w="233" w:type="pct"/>
            <w:tcBorders>
              <w:top w:val="nil"/>
              <w:left w:val="nil"/>
              <w:bottom w:val="single" w:sz="4" w:space="0" w:color="auto"/>
              <w:right w:val="single" w:sz="4" w:space="0" w:color="auto"/>
            </w:tcBorders>
            <w:shd w:val="clear" w:color="auto" w:fill="auto"/>
            <w:noWrap/>
            <w:vAlign w:val="bottom"/>
            <w:hideMark/>
          </w:tcPr>
          <w:p w14:paraId="4493184F"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3561</w:t>
            </w:r>
          </w:p>
        </w:tc>
        <w:tc>
          <w:tcPr>
            <w:tcW w:w="181" w:type="pct"/>
            <w:tcBorders>
              <w:top w:val="nil"/>
              <w:left w:val="nil"/>
              <w:bottom w:val="single" w:sz="4" w:space="0" w:color="auto"/>
              <w:right w:val="single" w:sz="4" w:space="0" w:color="auto"/>
            </w:tcBorders>
            <w:shd w:val="clear" w:color="auto" w:fill="auto"/>
            <w:noWrap/>
            <w:vAlign w:val="bottom"/>
            <w:hideMark/>
          </w:tcPr>
          <w:p w14:paraId="5A186C6F"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100</w:t>
            </w:r>
          </w:p>
        </w:tc>
        <w:tc>
          <w:tcPr>
            <w:tcW w:w="233" w:type="pct"/>
            <w:tcBorders>
              <w:top w:val="nil"/>
              <w:left w:val="nil"/>
              <w:bottom w:val="single" w:sz="4" w:space="0" w:color="auto"/>
              <w:right w:val="single" w:sz="4" w:space="0" w:color="auto"/>
            </w:tcBorders>
            <w:shd w:val="clear" w:color="auto" w:fill="auto"/>
            <w:noWrap/>
            <w:vAlign w:val="bottom"/>
            <w:hideMark/>
          </w:tcPr>
          <w:p w14:paraId="7604C114"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3091</w:t>
            </w:r>
          </w:p>
        </w:tc>
        <w:tc>
          <w:tcPr>
            <w:tcW w:w="181" w:type="pct"/>
            <w:tcBorders>
              <w:top w:val="nil"/>
              <w:left w:val="nil"/>
              <w:bottom w:val="single" w:sz="4" w:space="0" w:color="auto"/>
              <w:right w:val="single" w:sz="4" w:space="0" w:color="auto"/>
            </w:tcBorders>
            <w:shd w:val="clear" w:color="auto" w:fill="auto"/>
            <w:noWrap/>
            <w:vAlign w:val="bottom"/>
            <w:hideMark/>
          </w:tcPr>
          <w:p w14:paraId="2F70058B"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100</w:t>
            </w:r>
          </w:p>
        </w:tc>
        <w:tc>
          <w:tcPr>
            <w:tcW w:w="233" w:type="pct"/>
            <w:tcBorders>
              <w:top w:val="nil"/>
              <w:left w:val="nil"/>
              <w:bottom w:val="single" w:sz="4" w:space="0" w:color="auto"/>
              <w:right w:val="single" w:sz="4" w:space="0" w:color="auto"/>
            </w:tcBorders>
            <w:shd w:val="clear" w:color="auto" w:fill="auto"/>
            <w:noWrap/>
            <w:vAlign w:val="bottom"/>
            <w:hideMark/>
          </w:tcPr>
          <w:p w14:paraId="779160E9"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2753</w:t>
            </w:r>
          </w:p>
        </w:tc>
        <w:tc>
          <w:tcPr>
            <w:tcW w:w="180" w:type="pct"/>
            <w:tcBorders>
              <w:top w:val="nil"/>
              <w:left w:val="nil"/>
              <w:bottom w:val="single" w:sz="4" w:space="0" w:color="auto"/>
              <w:right w:val="single" w:sz="4" w:space="0" w:color="auto"/>
            </w:tcBorders>
            <w:shd w:val="clear" w:color="auto" w:fill="auto"/>
            <w:noWrap/>
            <w:vAlign w:val="bottom"/>
            <w:hideMark/>
          </w:tcPr>
          <w:p w14:paraId="1F3FCC6C"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100</w:t>
            </w:r>
          </w:p>
        </w:tc>
        <w:tc>
          <w:tcPr>
            <w:tcW w:w="233" w:type="pct"/>
            <w:tcBorders>
              <w:top w:val="nil"/>
              <w:left w:val="nil"/>
              <w:bottom w:val="single" w:sz="4" w:space="0" w:color="auto"/>
              <w:right w:val="single" w:sz="4" w:space="0" w:color="auto"/>
            </w:tcBorders>
            <w:shd w:val="clear" w:color="auto" w:fill="auto"/>
            <w:noWrap/>
            <w:vAlign w:val="bottom"/>
            <w:hideMark/>
          </w:tcPr>
          <w:p w14:paraId="6D9215C9"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2523</w:t>
            </w:r>
          </w:p>
        </w:tc>
        <w:tc>
          <w:tcPr>
            <w:tcW w:w="180" w:type="pct"/>
            <w:tcBorders>
              <w:top w:val="nil"/>
              <w:left w:val="nil"/>
              <w:bottom w:val="single" w:sz="4" w:space="0" w:color="auto"/>
              <w:right w:val="single" w:sz="4" w:space="0" w:color="auto"/>
            </w:tcBorders>
            <w:shd w:val="clear" w:color="auto" w:fill="auto"/>
            <w:noWrap/>
            <w:vAlign w:val="bottom"/>
            <w:hideMark/>
          </w:tcPr>
          <w:p w14:paraId="185AB5F6"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100</w:t>
            </w:r>
          </w:p>
        </w:tc>
        <w:tc>
          <w:tcPr>
            <w:tcW w:w="233" w:type="pct"/>
            <w:tcBorders>
              <w:top w:val="nil"/>
              <w:left w:val="nil"/>
              <w:bottom w:val="single" w:sz="4" w:space="0" w:color="auto"/>
              <w:right w:val="single" w:sz="4" w:space="0" w:color="auto"/>
            </w:tcBorders>
            <w:shd w:val="clear" w:color="auto" w:fill="auto"/>
            <w:noWrap/>
            <w:vAlign w:val="bottom"/>
            <w:hideMark/>
          </w:tcPr>
          <w:p w14:paraId="6B034E3E"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3135</w:t>
            </w:r>
          </w:p>
        </w:tc>
        <w:tc>
          <w:tcPr>
            <w:tcW w:w="180" w:type="pct"/>
            <w:tcBorders>
              <w:top w:val="nil"/>
              <w:left w:val="nil"/>
              <w:bottom w:val="single" w:sz="4" w:space="0" w:color="auto"/>
              <w:right w:val="single" w:sz="4" w:space="0" w:color="auto"/>
            </w:tcBorders>
            <w:shd w:val="clear" w:color="auto" w:fill="auto"/>
            <w:noWrap/>
            <w:vAlign w:val="bottom"/>
            <w:hideMark/>
          </w:tcPr>
          <w:p w14:paraId="78DDA358"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100</w:t>
            </w:r>
          </w:p>
        </w:tc>
        <w:tc>
          <w:tcPr>
            <w:tcW w:w="233" w:type="pct"/>
            <w:tcBorders>
              <w:top w:val="nil"/>
              <w:left w:val="nil"/>
              <w:bottom w:val="single" w:sz="4" w:space="0" w:color="auto"/>
              <w:right w:val="single" w:sz="4" w:space="0" w:color="auto"/>
            </w:tcBorders>
            <w:shd w:val="clear" w:color="auto" w:fill="auto"/>
            <w:noWrap/>
            <w:vAlign w:val="bottom"/>
            <w:hideMark/>
          </w:tcPr>
          <w:p w14:paraId="69D06CDD"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3193</w:t>
            </w:r>
          </w:p>
        </w:tc>
        <w:tc>
          <w:tcPr>
            <w:tcW w:w="180" w:type="pct"/>
            <w:tcBorders>
              <w:top w:val="nil"/>
              <w:left w:val="nil"/>
              <w:bottom w:val="single" w:sz="4" w:space="0" w:color="auto"/>
              <w:right w:val="single" w:sz="4" w:space="0" w:color="auto"/>
            </w:tcBorders>
            <w:shd w:val="clear" w:color="auto" w:fill="auto"/>
            <w:noWrap/>
            <w:vAlign w:val="bottom"/>
            <w:hideMark/>
          </w:tcPr>
          <w:p w14:paraId="7BED4AE6"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100</w:t>
            </w:r>
          </w:p>
        </w:tc>
        <w:tc>
          <w:tcPr>
            <w:tcW w:w="233" w:type="pct"/>
            <w:tcBorders>
              <w:top w:val="nil"/>
              <w:left w:val="nil"/>
              <w:bottom w:val="single" w:sz="4" w:space="0" w:color="auto"/>
              <w:right w:val="single" w:sz="4" w:space="0" w:color="auto"/>
            </w:tcBorders>
            <w:shd w:val="clear" w:color="auto" w:fill="auto"/>
            <w:noWrap/>
            <w:vAlign w:val="bottom"/>
            <w:hideMark/>
          </w:tcPr>
          <w:p w14:paraId="595F59FB"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3011</w:t>
            </w:r>
          </w:p>
        </w:tc>
        <w:tc>
          <w:tcPr>
            <w:tcW w:w="180" w:type="pct"/>
            <w:tcBorders>
              <w:top w:val="nil"/>
              <w:left w:val="nil"/>
              <w:bottom w:val="single" w:sz="4" w:space="0" w:color="auto"/>
              <w:right w:val="single" w:sz="4" w:space="0" w:color="auto"/>
            </w:tcBorders>
            <w:shd w:val="clear" w:color="auto" w:fill="auto"/>
            <w:noWrap/>
            <w:vAlign w:val="bottom"/>
            <w:hideMark/>
          </w:tcPr>
          <w:p w14:paraId="3A0BD8E9"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100</w:t>
            </w:r>
          </w:p>
        </w:tc>
        <w:tc>
          <w:tcPr>
            <w:tcW w:w="233" w:type="pct"/>
            <w:tcBorders>
              <w:top w:val="nil"/>
              <w:left w:val="nil"/>
              <w:bottom w:val="single" w:sz="4" w:space="0" w:color="auto"/>
              <w:right w:val="single" w:sz="4" w:space="0" w:color="auto"/>
            </w:tcBorders>
            <w:shd w:val="clear" w:color="auto" w:fill="auto"/>
            <w:noWrap/>
            <w:vAlign w:val="bottom"/>
            <w:hideMark/>
          </w:tcPr>
          <w:p w14:paraId="738D3D9B"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2881</w:t>
            </w:r>
          </w:p>
        </w:tc>
        <w:tc>
          <w:tcPr>
            <w:tcW w:w="180" w:type="pct"/>
            <w:tcBorders>
              <w:top w:val="nil"/>
              <w:left w:val="nil"/>
              <w:bottom w:val="single" w:sz="4" w:space="0" w:color="auto"/>
              <w:right w:val="single" w:sz="4" w:space="0" w:color="auto"/>
            </w:tcBorders>
            <w:shd w:val="clear" w:color="auto" w:fill="auto"/>
            <w:noWrap/>
            <w:vAlign w:val="bottom"/>
            <w:hideMark/>
          </w:tcPr>
          <w:p w14:paraId="0C8150C8"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100</w:t>
            </w:r>
          </w:p>
        </w:tc>
        <w:tc>
          <w:tcPr>
            <w:tcW w:w="233" w:type="pct"/>
            <w:tcBorders>
              <w:top w:val="nil"/>
              <w:left w:val="nil"/>
              <w:bottom w:val="single" w:sz="4" w:space="0" w:color="auto"/>
              <w:right w:val="single" w:sz="4" w:space="0" w:color="auto"/>
            </w:tcBorders>
            <w:shd w:val="clear" w:color="auto" w:fill="auto"/>
            <w:noWrap/>
            <w:vAlign w:val="bottom"/>
            <w:hideMark/>
          </w:tcPr>
          <w:p w14:paraId="5804CAAB"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3080</w:t>
            </w:r>
          </w:p>
        </w:tc>
        <w:tc>
          <w:tcPr>
            <w:tcW w:w="180" w:type="pct"/>
            <w:tcBorders>
              <w:top w:val="nil"/>
              <w:left w:val="nil"/>
              <w:bottom w:val="single" w:sz="4" w:space="0" w:color="auto"/>
              <w:right w:val="single" w:sz="4" w:space="0" w:color="auto"/>
            </w:tcBorders>
            <w:shd w:val="clear" w:color="auto" w:fill="auto"/>
            <w:noWrap/>
            <w:vAlign w:val="bottom"/>
            <w:hideMark/>
          </w:tcPr>
          <w:p w14:paraId="4ADFDCEF"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100</w:t>
            </w:r>
          </w:p>
        </w:tc>
        <w:tc>
          <w:tcPr>
            <w:tcW w:w="233" w:type="pct"/>
            <w:tcBorders>
              <w:top w:val="nil"/>
              <w:left w:val="nil"/>
              <w:bottom w:val="single" w:sz="4" w:space="0" w:color="auto"/>
              <w:right w:val="single" w:sz="4" w:space="0" w:color="auto"/>
            </w:tcBorders>
            <w:shd w:val="clear" w:color="auto" w:fill="auto"/>
            <w:noWrap/>
            <w:vAlign w:val="bottom"/>
            <w:hideMark/>
          </w:tcPr>
          <w:p w14:paraId="092B9C5D"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2862</w:t>
            </w:r>
          </w:p>
        </w:tc>
        <w:tc>
          <w:tcPr>
            <w:tcW w:w="180" w:type="pct"/>
            <w:tcBorders>
              <w:top w:val="nil"/>
              <w:left w:val="nil"/>
              <w:bottom w:val="single" w:sz="4" w:space="0" w:color="auto"/>
              <w:right w:val="single" w:sz="4" w:space="0" w:color="auto"/>
            </w:tcBorders>
            <w:shd w:val="clear" w:color="auto" w:fill="auto"/>
            <w:noWrap/>
            <w:vAlign w:val="bottom"/>
            <w:hideMark/>
          </w:tcPr>
          <w:p w14:paraId="691A3F99" w14:textId="77777777" w:rsidR="00A549BB" w:rsidRPr="00C74BC6" w:rsidRDefault="00A549BB" w:rsidP="00B071DB">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100</w:t>
            </w:r>
          </w:p>
        </w:tc>
      </w:tr>
      <w:tr w:rsidR="00A549BB" w:rsidRPr="00C74BC6" w14:paraId="7A1F45CE" w14:textId="77777777" w:rsidTr="00B071DB">
        <w:tc>
          <w:tcPr>
            <w:tcW w:w="454" w:type="pct"/>
            <w:tcBorders>
              <w:top w:val="nil"/>
              <w:left w:val="single" w:sz="4" w:space="0" w:color="auto"/>
              <w:bottom w:val="single" w:sz="4" w:space="0" w:color="auto"/>
              <w:right w:val="single" w:sz="4" w:space="0" w:color="auto"/>
            </w:tcBorders>
            <w:shd w:val="clear" w:color="auto" w:fill="auto"/>
            <w:vAlign w:val="bottom"/>
            <w:hideMark/>
          </w:tcPr>
          <w:p w14:paraId="3281CC55" w14:textId="77777777" w:rsidR="00A549BB" w:rsidRPr="00C74BC6" w:rsidRDefault="00A549BB" w:rsidP="00B071DB">
            <w:pPr>
              <w:spacing w:after="0"/>
              <w:jc w:val="left"/>
              <w:rPr>
                <w:rFonts w:eastAsia="Times New Roman" w:cstheme="minorHAnsi"/>
                <w:color w:val="000000"/>
                <w:sz w:val="18"/>
                <w:szCs w:val="18"/>
              </w:rPr>
            </w:pPr>
            <w:r w:rsidRPr="00C74BC6">
              <w:rPr>
                <w:rFonts w:eastAsia="Times New Roman" w:cstheme="minorHAnsi"/>
                <w:color w:val="000000"/>
                <w:sz w:val="18"/>
                <w:szCs w:val="18"/>
              </w:rPr>
              <w:t>Северозападен район</w:t>
            </w:r>
          </w:p>
        </w:tc>
        <w:tc>
          <w:tcPr>
            <w:tcW w:w="233" w:type="pct"/>
            <w:tcBorders>
              <w:top w:val="nil"/>
              <w:left w:val="nil"/>
              <w:bottom w:val="single" w:sz="4" w:space="0" w:color="auto"/>
              <w:right w:val="single" w:sz="4" w:space="0" w:color="auto"/>
            </w:tcBorders>
            <w:shd w:val="clear" w:color="auto" w:fill="auto"/>
            <w:noWrap/>
            <w:vAlign w:val="bottom"/>
            <w:hideMark/>
          </w:tcPr>
          <w:p w14:paraId="3888A588"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455</w:t>
            </w:r>
          </w:p>
        </w:tc>
        <w:tc>
          <w:tcPr>
            <w:tcW w:w="181" w:type="pct"/>
            <w:tcBorders>
              <w:top w:val="nil"/>
              <w:left w:val="nil"/>
              <w:bottom w:val="single" w:sz="4" w:space="0" w:color="auto"/>
              <w:right w:val="single" w:sz="4" w:space="0" w:color="auto"/>
            </w:tcBorders>
            <w:shd w:val="clear" w:color="auto" w:fill="auto"/>
            <w:noWrap/>
            <w:vAlign w:val="bottom"/>
            <w:hideMark/>
          </w:tcPr>
          <w:p w14:paraId="6D432546"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12,6</w:t>
            </w:r>
          </w:p>
        </w:tc>
        <w:tc>
          <w:tcPr>
            <w:tcW w:w="233" w:type="pct"/>
            <w:tcBorders>
              <w:top w:val="nil"/>
              <w:left w:val="nil"/>
              <w:bottom w:val="single" w:sz="4" w:space="0" w:color="auto"/>
              <w:right w:val="single" w:sz="4" w:space="0" w:color="auto"/>
            </w:tcBorders>
            <w:shd w:val="clear" w:color="auto" w:fill="auto"/>
            <w:noWrap/>
            <w:vAlign w:val="bottom"/>
            <w:hideMark/>
          </w:tcPr>
          <w:p w14:paraId="43F9EA96"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392</w:t>
            </w:r>
          </w:p>
        </w:tc>
        <w:tc>
          <w:tcPr>
            <w:tcW w:w="181" w:type="pct"/>
            <w:tcBorders>
              <w:top w:val="nil"/>
              <w:left w:val="nil"/>
              <w:bottom w:val="single" w:sz="4" w:space="0" w:color="auto"/>
              <w:right w:val="single" w:sz="4" w:space="0" w:color="auto"/>
            </w:tcBorders>
            <w:shd w:val="clear" w:color="auto" w:fill="auto"/>
            <w:noWrap/>
            <w:vAlign w:val="bottom"/>
            <w:hideMark/>
          </w:tcPr>
          <w:p w14:paraId="65A95594"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11,0</w:t>
            </w:r>
          </w:p>
        </w:tc>
        <w:tc>
          <w:tcPr>
            <w:tcW w:w="233" w:type="pct"/>
            <w:tcBorders>
              <w:top w:val="nil"/>
              <w:left w:val="nil"/>
              <w:bottom w:val="single" w:sz="4" w:space="0" w:color="auto"/>
              <w:right w:val="single" w:sz="4" w:space="0" w:color="auto"/>
            </w:tcBorders>
            <w:shd w:val="clear" w:color="auto" w:fill="auto"/>
            <w:noWrap/>
            <w:vAlign w:val="bottom"/>
            <w:hideMark/>
          </w:tcPr>
          <w:p w14:paraId="2C450DD8"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328</w:t>
            </w:r>
          </w:p>
        </w:tc>
        <w:tc>
          <w:tcPr>
            <w:tcW w:w="181" w:type="pct"/>
            <w:tcBorders>
              <w:top w:val="nil"/>
              <w:left w:val="nil"/>
              <w:bottom w:val="single" w:sz="4" w:space="0" w:color="auto"/>
              <w:right w:val="single" w:sz="4" w:space="0" w:color="auto"/>
            </w:tcBorders>
            <w:shd w:val="clear" w:color="auto" w:fill="auto"/>
            <w:noWrap/>
            <w:vAlign w:val="bottom"/>
            <w:hideMark/>
          </w:tcPr>
          <w:p w14:paraId="7030F3B4"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10,6</w:t>
            </w:r>
          </w:p>
        </w:tc>
        <w:tc>
          <w:tcPr>
            <w:tcW w:w="233" w:type="pct"/>
            <w:tcBorders>
              <w:top w:val="nil"/>
              <w:left w:val="nil"/>
              <w:bottom w:val="single" w:sz="4" w:space="0" w:color="auto"/>
              <w:right w:val="single" w:sz="4" w:space="0" w:color="auto"/>
            </w:tcBorders>
            <w:shd w:val="clear" w:color="auto" w:fill="auto"/>
            <w:noWrap/>
            <w:vAlign w:val="bottom"/>
            <w:hideMark/>
          </w:tcPr>
          <w:p w14:paraId="2102313C"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328</w:t>
            </w:r>
          </w:p>
        </w:tc>
        <w:tc>
          <w:tcPr>
            <w:tcW w:w="180" w:type="pct"/>
            <w:tcBorders>
              <w:top w:val="nil"/>
              <w:left w:val="nil"/>
              <w:bottom w:val="single" w:sz="4" w:space="0" w:color="auto"/>
              <w:right w:val="single" w:sz="4" w:space="0" w:color="auto"/>
            </w:tcBorders>
            <w:shd w:val="clear" w:color="auto" w:fill="auto"/>
            <w:noWrap/>
            <w:vAlign w:val="bottom"/>
            <w:hideMark/>
          </w:tcPr>
          <w:p w14:paraId="6C27938D"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11,9</w:t>
            </w:r>
          </w:p>
        </w:tc>
        <w:tc>
          <w:tcPr>
            <w:tcW w:w="233" w:type="pct"/>
            <w:tcBorders>
              <w:top w:val="nil"/>
              <w:left w:val="nil"/>
              <w:bottom w:val="single" w:sz="4" w:space="0" w:color="auto"/>
              <w:right w:val="single" w:sz="4" w:space="0" w:color="auto"/>
            </w:tcBorders>
            <w:shd w:val="clear" w:color="auto" w:fill="auto"/>
            <w:noWrap/>
            <w:vAlign w:val="bottom"/>
            <w:hideMark/>
          </w:tcPr>
          <w:p w14:paraId="4554705F"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283</w:t>
            </w:r>
          </w:p>
        </w:tc>
        <w:tc>
          <w:tcPr>
            <w:tcW w:w="180" w:type="pct"/>
            <w:tcBorders>
              <w:top w:val="nil"/>
              <w:left w:val="nil"/>
              <w:bottom w:val="single" w:sz="4" w:space="0" w:color="auto"/>
              <w:right w:val="single" w:sz="4" w:space="0" w:color="auto"/>
            </w:tcBorders>
            <w:shd w:val="clear" w:color="auto" w:fill="auto"/>
            <w:noWrap/>
            <w:vAlign w:val="bottom"/>
            <w:hideMark/>
          </w:tcPr>
          <w:p w14:paraId="5367D8EF"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11,2</w:t>
            </w:r>
          </w:p>
        </w:tc>
        <w:tc>
          <w:tcPr>
            <w:tcW w:w="233" w:type="pct"/>
            <w:tcBorders>
              <w:top w:val="nil"/>
              <w:left w:val="nil"/>
              <w:bottom w:val="single" w:sz="4" w:space="0" w:color="auto"/>
              <w:right w:val="single" w:sz="4" w:space="0" w:color="auto"/>
            </w:tcBorders>
            <w:shd w:val="clear" w:color="auto" w:fill="auto"/>
            <w:noWrap/>
            <w:vAlign w:val="bottom"/>
            <w:hideMark/>
          </w:tcPr>
          <w:p w14:paraId="51FA1C4B"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263</w:t>
            </w:r>
          </w:p>
        </w:tc>
        <w:tc>
          <w:tcPr>
            <w:tcW w:w="180" w:type="pct"/>
            <w:tcBorders>
              <w:top w:val="nil"/>
              <w:left w:val="nil"/>
              <w:bottom w:val="single" w:sz="4" w:space="0" w:color="auto"/>
              <w:right w:val="single" w:sz="4" w:space="0" w:color="auto"/>
            </w:tcBorders>
            <w:shd w:val="clear" w:color="auto" w:fill="auto"/>
            <w:noWrap/>
            <w:vAlign w:val="bottom"/>
            <w:hideMark/>
          </w:tcPr>
          <w:p w14:paraId="031C506D"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8,4</w:t>
            </w:r>
          </w:p>
        </w:tc>
        <w:tc>
          <w:tcPr>
            <w:tcW w:w="233" w:type="pct"/>
            <w:tcBorders>
              <w:top w:val="nil"/>
              <w:left w:val="nil"/>
              <w:bottom w:val="single" w:sz="4" w:space="0" w:color="auto"/>
              <w:right w:val="single" w:sz="4" w:space="0" w:color="auto"/>
            </w:tcBorders>
            <w:shd w:val="clear" w:color="auto" w:fill="auto"/>
            <w:noWrap/>
            <w:vAlign w:val="bottom"/>
            <w:hideMark/>
          </w:tcPr>
          <w:p w14:paraId="70461DA4"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278</w:t>
            </w:r>
          </w:p>
        </w:tc>
        <w:tc>
          <w:tcPr>
            <w:tcW w:w="180" w:type="pct"/>
            <w:tcBorders>
              <w:top w:val="nil"/>
              <w:left w:val="nil"/>
              <w:bottom w:val="single" w:sz="4" w:space="0" w:color="auto"/>
              <w:right w:val="single" w:sz="4" w:space="0" w:color="auto"/>
            </w:tcBorders>
            <w:shd w:val="clear" w:color="auto" w:fill="auto"/>
            <w:noWrap/>
            <w:vAlign w:val="bottom"/>
            <w:hideMark/>
          </w:tcPr>
          <w:p w14:paraId="4CEC17B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8,7</w:t>
            </w:r>
          </w:p>
        </w:tc>
        <w:tc>
          <w:tcPr>
            <w:tcW w:w="233" w:type="pct"/>
            <w:tcBorders>
              <w:top w:val="nil"/>
              <w:left w:val="nil"/>
              <w:bottom w:val="single" w:sz="4" w:space="0" w:color="auto"/>
              <w:right w:val="single" w:sz="4" w:space="0" w:color="auto"/>
            </w:tcBorders>
            <w:shd w:val="clear" w:color="auto" w:fill="auto"/>
            <w:noWrap/>
            <w:vAlign w:val="bottom"/>
            <w:hideMark/>
          </w:tcPr>
          <w:p w14:paraId="1855962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227</w:t>
            </w:r>
          </w:p>
        </w:tc>
        <w:tc>
          <w:tcPr>
            <w:tcW w:w="180" w:type="pct"/>
            <w:tcBorders>
              <w:top w:val="nil"/>
              <w:left w:val="nil"/>
              <w:bottom w:val="single" w:sz="4" w:space="0" w:color="auto"/>
              <w:right w:val="single" w:sz="4" w:space="0" w:color="auto"/>
            </w:tcBorders>
            <w:shd w:val="clear" w:color="auto" w:fill="auto"/>
            <w:noWrap/>
            <w:vAlign w:val="bottom"/>
            <w:hideMark/>
          </w:tcPr>
          <w:p w14:paraId="266D25A4"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7,6</w:t>
            </w:r>
          </w:p>
        </w:tc>
        <w:tc>
          <w:tcPr>
            <w:tcW w:w="233" w:type="pct"/>
            <w:tcBorders>
              <w:top w:val="nil"/>
              <w:left w:val="nil"/>
              <w:bottom w:val="single" w:sz="4" w:space="0" w:color="auto"/>
              <w:right w:val="single" w:sz="4" w:space="0" w:color="auto"/>
            </w:tcBorders>
            <w:shd w:val="clear" w:color="auto" w:fill="auto"/>
            <w:noWrap/>
            <w:vAlign w:val="bottom"/>
            <w:hideMark/>
          </w:tcPr>
          <w:p w14:paraId="4449BA27"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217</w:t>
            </w:r>
          </w:p>
        </w:tc>
        <w:tc>
          <w:tcPr>
            <w:tcW w:w="180" w:type="pct"/>
            <w:tcBorders>
              <w:top w:val="nil"/>
              <w:left w:val="nil"/>
              <w:bottom w:val="single" w:sz="4" w:space="0" w:color="auto"/>
              <w:right w:val="single" w:sz="4" w:space="0" w:color="auto"/>
            </w:tcBorders>
            <w:shd w:val="clear" w:color="auto" w:fill="auto"/>
            <w:noWrap/>
            <w:vAlign w:val="bottom"/>
            <w:hideMark/>
          </w:tcPr>
          <w:p w14:paraId="5B773F23"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7,5</w:t>
            </w:r>
          </w:p>
        </w:tc>
        <w:tc>
          <w:tcPr>
            <w:tcW w:w="233" w:type="pct"/>
            <w:tcBorders>
              <w:top w:val="nil"/>
              <w:left w:val="nil"/>
              <w:bottom w:val="single" w:sz="4" w:space="0" w:color="auto"/>
              <w:right w:val="single" w:sz="4" w:space="0" w:color="auto"/>
            </w:tcBorders>
            <w:shd w:val="clear" w:color="auto" w:fill="auto"/>
            <w:noWrap/>
            <w:vAlign w:val="bottom"/>
            <w:hideMark/>
          </w:tcPr>
          <w:p w14:paraId="08BDFACF"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238</w:t>
            </w:r>
          </w:p>
        </w:tc>
        <w:tc>
          <w:tcPr>
            <w:tcW w:w="180" w:type="pct"/>
            <w:tcBorders>
              <w:top w:val="nil"/>
              <w:left w:val="nil"/>
              <w:bottom w:val="single" w:sz="4" w:space="0" w:color="auto"/>
              <w:right w:val="single" w:sz="4" w:space="0" w:color="auto"/>
            </w:tcBorders>
            <w:shd w:val="clear" w:color="auto" w:fill="auto"/>
            <w:noWrap/>
            <w:vAlign w:val="bottom"/>
            <w:hideMark/>
          </w:tcPr>
          <w:p w14:paraId="7B4B898C"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7,7</w:t>
            </w:r>
          </w:p>
        </w:tc>
        <w:tc>
          <w:tcPr>
            <w:tcW w:w="233" w:type="pct"/>
            <w:tcBorders>
              <w:top w:val="nil"/>
              <w:left w:val="nil"/>
              <w:bottom w:val="single" w:sz="4" w:space="0" w:color="auto"/>
              <w:right w:val="single" w:sz="4" w:space="0" w:color="auto"/>
            </w:tcBorders>
            <w:shd w:val="clear" w:color="auto" w:fill="auto"/>
            <w:noWrap/>
            <w:vAlign w:val="bottom"/>
            <w:hideMark/>
          </w:tcPr>
          <w:p w14:paraId="1BE8C276"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244</w:t>
            </w:r>
          </w:p>
        </w:tc>
        <w:tc>
          <w:tcPr>
            <w:tcW w:w="180" w:type="pct"/>
            <w:tcBorders>
              <w:top w:val="nil"/>
              <w:left w:val="nil"/>
              <w:bottom w:val="single" w:sz="4" w:space="0" w:color="auto"/>
              <w:right w:val="single" w:sz="4" w:space="0" w:color="auto"/>
            </w:tcBorders>
            <w:shd w:val="clear" w:color="auto" w:fill="auto"/>
            <w:noWrap/>
            <w:vAlign w:val="bottom"/>
            <w:hideMark/>
          </w:tcPr>
          <w:p w14:paraId="4B78F36C"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8,5</w:t>
            </w:r>
          </w:p>
        </w:tc>
      </w:tr>
      <w:tr w:rsidR="00A549BB" w:rsidRPr="00C74BC6" w14:paraId="2448501E" w14:textId="77777777" w:rsidTr="00B071DB">
        <w:tc>
          <w:tcPr>
            <w:tcW w:w="454" w:type="pct"/>
            <w:tcBorders>
              <w:top w:val="nil"/>
              <w:left w:val="single" w:sz="4" w:space="0" w:color="auto"/>
              <w:bottom w:val="single" w:sz="4" w:space="0" w:color="auto"/>
              <w:right w:val="single" w:sz="4" w:space="0" w:color="auto"/>
            </w:tcBorders>
            <w:shd w:val="clear" w:color="auto" w:fill="auto"/>
            <w:vAlign w:val="bottom"/>
            <w:hideMark/>
          </w:tcPr>
          <w:p w14:paraId="1CC5EC4B" w14:textId="77777777" w:rsidR="00A549BB" w:rsidRPr="00C74BC6" w:rsidRDefault="00A549BB" w:rsidP="00B071DB">
            <w:pPr>
              <w:spacing w:after="0"/>
              <w:jc w:val="left"/>
              <w:rPr>
                <w:rFonts w:eastAsia="Times New Roman" w:cstheme="minorHAnsi"/>
                <w:color w:val="000000"/>
                <w:sz w:val="18"/>
                <w:szCs w:val="18"/>
              </w:rPr>
            </w:pPr>
            <w:r w:rsidRPr="00C74BC6">
              <w:rPr>
                <w:rFonts w:eastAsia="Times New Roman" w:cstheme="minorHAnsi"/>
                <w:color w:val="000000"/>
                <w:sz w:val="18"/>
                <w:szCs w:val="18"/>
              </w:rPr>
              <w:t>Северен централен район</w:t>
            </w:r>
          </w:p>
        </w:tc>
        <w:tc>
          <w:tcPr>
            <w:tcW w:w="233" w:type="pct"/>
            <w:tcBorders>
              <w:top w:val="nil"/>
              <w:left w:val="nil"/>
              <w:bottom w:val="single" w:sz="4" w:space="0" w:color="auto"/>
              <w:right w:val="single" w:sz="4" w:space="0" w:color="auto"/>
            </w:tcBorders>
            <w:shd w:val="clear" w:color="auto" w:fill="auto"/>
            <w:noWrap/>
            <w:vAlign w:val="bottom"/>
            <w:hideMark/>
          </w:tcPr>
          <w:p w14:paraId="7006C7D8"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442</w:t>
            </w:r>
          </w:p>
        </w:tc>
        <w:tc>
          <w:tcPr>
            <w:tcW w:w="181" w:type="pct"/>
            <w:tcBorders>
              <w:top w:val="nil"/>
              <w:left w:val="nil"/>
              <w:bottom w:val="single" w:sz="4" w:space="0" w:color="auto"/>
              <w:right w:val="single" w:sz="4" w:space="0" w:color="auto"/>
            </w:tcBorders>
            <w:shd w:val="clear" w:color="auto" w:fill="auto"/>
            <w:noWrap/>
            <w:vAlign w:val="bottom"/>
            <w:hideMark/>
          </w:tcPr>
          <w:p w14:paraId="4F2D981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12,2</w:t>
            </w:r>
          </w:p>
        </w:tc>
        <w:tc>
          <w:tcPr>
            <w:tcW w:w="233" w:type="pct"/>
            <w:tcBorders>
              <w:top w:val="nil"/>
              <w:left w:val="nil"/>
              <w:bottom w:val="single" w:sz="4" w:space="0" w:color="auto"/>
              <w:right w:val="single" w:sz="4" w:space="0" w:color="auto"/>
            </w:tcBorders>
            <w:shd w:val="clear" w:color="auto" w:fill="auto"/>
            <w:noWrap/>
            <w:vAlign w:val="bottom"/>
            <w:hideMark/>
          </w:tcPr>
          <w:p w14:paraId="232F7B8D"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406</w:t>
            </w:r>
          </w:p>
        </w:tc>
        <w:tc>
          <w:tcPr>
            <w:tcW w:w="181" w:type="pct"/>
            <w:tcBorders>
              <w:top w:val="nil"/>
              <w:left w:val="nil"/>
              <w:bottom w:val="single" w:sz="4" w:space="0" w:color="auto"/>
              <w:right w:val="single" w:sz="4" w:space="0" w:color="auto"/>
            </w:tcBorders>
            <w:shd w:val="clear" w:color="auto" w:fill="auto"/>
            <w:noWrap/>
            <w:vAlign w:val="bottom"/>
            <w:hideMark/>
          </w:tcPr>
          <w:p w14:paraId="6FA38C9D"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11,4</w:t>
            </w:r>
          </w:p>
        </w:tc>
        <w:tc>
          <w:tcPr>
            <w:tcW w:w="233" w:type="pct"/>
            <w:tcBorders>
              <w:top w:val="nil"/>
              <w:left w:val="nil"/>
              <w:bottom w:val="single" w:sz="4" w:space="0" w:color="auto"/>
              <w:right w:val="single" w:sz="4" w:space="0" w:color="auto"/>
            </w:tcBorders>
            <w:shd w:val="clear" w:color="auto" w:fill="auto"/>
            <w:noWrap/>
            <w:vAlign w:val="bottom"/>
            <w:hideMark/>
          </w:tcPr>
          <w:p w14:paraId="70564C4F"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359</w:t>
            </w:r>
          </w:p>
        </w:tc>
        <w:tc>
          <w:tcPr>
            <w:tcW w:w="181" w:type="pct"/>
            <w:tcBorders>
              <w:top w:val="nil"/>
              <w:left w:val="nil"/>
              <w:bottom w:val="single" w:sz="4" w:space="0" w:color="auto"/>
              <w:right w:val="single" w:sz="4" w:space="0" w:color="auto"/>
            </w:tcBorders>
            <w:shd w:val="clear" w:color="auto" w:fill="auto"/>
            <w:noWrap/>
            <w:vAlign w:val="bottom"/>
            <w:hideMark/>
          </w:tcPr>
          <w:p w14:paraId="39BA547B"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11,6</w:t>
            </w:r>
          </w:p>
        </w:tc>
        <w:tc>
          <w:tcPr>
            <w:tcW w:w="233" w:type="pct"/>
            <w:tcBorders>
              <w:top w:val="nil"/>
              <w:left w:val="nil"/>
              <w:bottom w:val="single" w:sz="4" w:space="0" w:color="auto"/>
              <w:right w:val="single" w:sz="4" w:space="0" w:color="auto"/>
            </w:tcBorders>
            <w:shd w:val="clear" w:color="auto" w:fill="auto"/>
            <w:noWrap/>
            <w:vAlign w:val="bottom"/>
            <w:hideMark/>
          </w:tcPr>
          <w:p w14:paraId="3C47CE2C"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344</w:t>
            </w:r>
          </w:p>
        </w:tc>
        <w:tc>
          <w:tcPr>
            <w:tcW w:w="180" w:type="pct"/>
            <w:tcBorders>
              <w:top w:val="nil"/>
              <w:left w:val="nil"/>
              <w:bottom w:val="single" w:sz="4" w:space="0" w:color="auto"/>
              <w:right w:val="single" w:sz="4" w:space="0" w:color="auto"/>
            </w:tcBorders>
            <w:shd w:val="clear" w:color="auto" w:fill="auto"/>
            <w:noWrap/>
            <w:vAlign w:val="bottom"/>
            <w:hideMark/>
          </w:tcPr>
          <w:p w14:paraId="29BD3F82"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12,5</w:t>
            </w:r>
          </w:p>
        </w:tc>
        <w:tc>
          <w:tcPr>
            <w:tcW w:w="233" w:type="pct"/>
            <w:tcBorders>
              <w:top w:val="nil"/>
              <w:left w:val="nil"/>
              <w:bottom w:val="single" w:sz="4" w:space="0" w:color="auto"/>
              <w:right w:val="single" w:sz="4" w:space="0" w:color="auto"/>
            </w:tcBorders>
            <w:shd w:val="clear" w:color="auto" w:fill="auto"/>
            <w:noWrap/>
            <w:vAlign w:val="bottom"/>
            <w:hideMark/>
          </w:tcPr>
          <w:p w14:paraId="5C3A29AE"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307</w:t>
            </w:r>
          </w:p>
        </w:tc>
        <w:tc>
          <w:tcPr>
            <w:tcW w:w="180" w:type="pct"/>
            <w:tcBorders>
              <w:top w:val="nil"/>
              <w:left w:val="nil"/>
              <w:bottom w:val="single" w:sz="4" w:space="0" w:color="auto"/>
              <w:right w:val="single" w:sz="4" w:space="0" w:color="auto"/>
            </w:tcBorders>
            <w:shd w:val="clear" w:color="auto" w:fill="auto"/>
            <w:noWrap/>
            <w:vAlign w:val="bottom"/>
            <w:hideMark/>
          </w:tcPr>
          <w:p w14:paraId="3E5DCEAE"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12,2</w:t>
            </w:r>
          </w:p>
        </w:tc>
        <w:tc>
          <w:tcPr>
            <w:tcW w:w="233" w:type="pct"/>
            <w:tcBorders>
              <w:top w:val="nil"/>
              <w:left w:val="nil"/>
              <w:bottom w:val="single" w:sz="4" w:space="0" w:color="auto"/>
              <w:right w:val="single" w:sz="4" w:space="0" w:color="auto"/>
            </w:tcBorders>
            <w:shd w:val="clear" w:color="auto" w:fill="auto"/>
            <w:noWrap/>
            <w:vAlign w:val="bottom"/>
            <w:hideMark/>
          </w:tcPr>
          <w:p w14:paraId="2FCEB437"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371</w:t>
            </w:r>
          </w:p>
        </w:tc>
        <w:tc>
          <w:tcPr>
            <w:tcW w:w="180" w:type="pct"/>
            <w:tcBorders>
              <w:top w:val="nil"/>
              <w:left w:val="nil"/>
              <w:bottom w:val="single" w:sz="4" w:space="0" w:color="auto"/>
              <w:right w:val="single" w:sz="4" w:space="0" w:color="auto"/>
            </w:tcBorders>
            <w:shd w:val="clear" w:color="auto" w:fill="auto"/>
            <w:noWrap/>
            <w:vAlign w:val="bottom"/>
            <w:hideMark/>
          </w:tcPr>
          <w:p w14:paraId="27E4750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11,8</w:t>
            </w:r>
          </w:p>
        </w:tc>
        <w:tc>
          <w:tcPr>
            <w:tcW w:w="233" w:type="pct"/>
            <w:tcBorders>
              <w:top w:val="nil"/>
              <w:left w:val="nil"/>
              <w:bottom w:val="single" w:sz="4" w:space="0" w:color="auto"/>
              <w:right w:val="single" w:sz="4" w:space="0" w:color="auto"/>
            </w:tcBorders>
            <w:shd w:val="clear" w:color="auto" w:fill="auto"/>
            <w:noWrap/>
            <w:vAlign w:val="bottom"/>
            <w:hideMark/>
          </w:tcPr>
          <w:p w14:paraId="026964BC"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388</w:t>
            </w:r>
          </w:p>
        </w:tc>
        <w:tc>
          <w:tcPr>
            <w:tcW w:w="180" w:type="pct"/>
            <w:tcBorders>
              <w:top w:val="nil"/>
              <w:left w:val="nil"/>
              <w:bottom w:val="single" w:sz="4" w:space="0" w:color="auto"/>
              <w:right w:val="single" w:sz="4" w:space="0" w:color="auto"/>
            </w:tcBorders>
            <w:shd w:val="clear" w:color="auto" w:fill="auto"/>
            <w:noWrap/>
            <w:vAlign w:val="bottom"/>
            <w:hideMark/>
          </w:tcPr>
          <w:p w14:paraId="204A2AB5"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12,2</w:t>
            </w:r>
          </w:p>
        </w:tc>
        <w:tc>
          <w:tcPr>
            <w:tcW w:w="233" w:type="pct"/>
            <w:tcBorders>
              <w:top w:val="nil"/>
              <w:left w:val="nil"/>
              <w:bottom w:val="single" w:sz="4" w:space="0" w:color="auto"/>
              <w:right w:val="single" w:sz="4" w:space="0" w:color="auto"/>
            </w:tcBorders>
            <w:shd w:val="clear" w:color="auto" w:fill="auto"/>
            <w:noWrap/>
            <w:vAlign w:val="bottom"/>
            <w:hideMark/>
          </w:tcPr>
          <w:p w14:paraId="5855344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368</w:t>
            </w:r>
          </w:p>
        </w:tc>
        <w:tc>
          <w:tcPr>
            <w:tcW w:w="180" w:type="pct"/>
            <w:tcBorders>
              <w:top w:val="nil"/>
              <w:left w:val="nil"/>
              <w:bottom w:val="single" w:sz="4" w:space="0" w:color="auto"/>
              <w:right w:val="single" w:sz="4" w:space="0" w:color="auto"/>
            </w:tcBorders>
            <w:shd w:val="clear" w:color="auto" w:fill="auto"/>
            <w:noWrap/>
            <w:vAlign w:val="bottom"/>
            <w:hideMark/>
          </w:tcPr>
          <w:p w14:paraId="57C26B9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12,2</w:t>
            </w:r>
          </w:p>
        </w:tc>
        <w:tc>
          <w:tcPr>
            <w:tcW w:w="233" w:type="pct"/>
            <w:tcBorders>
              <w:top w:val="nil"/>
              <w:left w:val="nil"/>
              <w:bottom w:val="single" w:sz="4" w:space="0" w:color="auto"/>
              <w:right w:val="single" w:sz="4" w:space="0" w:color="auto"/>
            </w:tcBorders>
            <w:shd w:val="clear" w:color="auto" w:fill="auto"/>
            <w:noWrap/>
            <w:vAlign w:val="bottom"/>
            <w:hideMark/>
          </w:tcPr>
          <w:p w14:paraId="58A57E3A"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318</w:t>
            </w:r>
          </w:p>
        </w:tc>
        <w:tc>
          <w:tcPr>
            <w:tcW w:w="180" w:type="pct"/>
            <w:tcBorders>
              <w:top w:val="nil"/>
              <w:left w:val="nil"/>
              <w:bottom w:val="single" w:sz="4" w:space="0" w:color="auto"/>
              <w:right w:val="single" w:sz="4" w:space="0" w:color="auto"/>
            </w:tcBorders>
            <w:shd w:val="clear" w:color="auto" w:fill="auto"/>
            <w:noWrap/>
            <w:vAlign w:val="bottom"/>
            <w:hideMark/>
          </w:tcPr>
          <w:p w14:paraId="5FE86E2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11,0</w:t>
            </w:r>
          </w:p>
        </w:tc>
        <w:tc>
          <w:tcPr>
            <w:tcW w:w="233" w:type="pct"/>
            <w:tcBorders>
              <w:top w:val="nil"/>
              <w:left w:val="nil"/>
              <w:bottom w:val="single" w:sz="4" w:space="0" w:color="auto"/>
              <w:right w:val="single" w:sz="4" w:space="0" w:color="auto"/>
            </w:tcBorders>
            <w:shd w:val="clear" w:color="auto" w:fill="auto"/>
            <w:noWrap/>
            <w:vAlign w:val="bottom"/>
            <w:hideMark/>
          </w:tcPr>
          <w:p w14:paraId="72D5D9E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364</w:t>
            </w:r>
          </w:p>
        </w:tc>
        <w:tc>
          <w:tcPr>
            <w:tcW w:w="180" w:type="pct"/>
            <w:tcBorders>
              <w:top w:val="nil"/>
              <w:left w:val="nil"/>
              <w:bottom w:val="single" w:sz="4" w:space="0" w:color="auto"/>
              <w:right w:val="single" w:sz="4" w:space="0" w:color="auto"/>
            </w:tcBorders>
            <w:shd w:val="clear" w:color="auto" w:fill="auto"/>
            <w:noWrap/>
            <w:vAlign w:val="bottom"/>
            <w:hideMark/>
          </w:tcPr>
          <w:p w14:paraId="11146A2D"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11,8</w:t>
            </w:r>
          </w:p>
        </w:tc>
        <w:tc>
          <w:tcPr>
            <w:tcW w:w="233" w:type="pct"/>
            <w:tcBorders>
              <w:top w:val="nil"/>
              <w:left w:val="nil"/>
              <w:bottom w:val="single" w:sz="4" w:space="0" w:color="auto"/>
              <w:right w:val="single" w:sz="4" w:space="0" w:color="auto"/>
            </w:tcBorders>
            <w:shd w:val="clear" w:color="auto" w:fill="auto"/>
            <w:noWrap/>
            <w:vAlign w:val="bottom"/>
            <w:hideMark/>
          </w:tcPr>
          <w:p w14:paraId="573A074E"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338</w:t>
            </w:r>
          </w:p>
        </w:tc>
        <w:tc>
          <w:tcPr>
            <w:tcW w:w="180" w:type="pct"/>
            <w:tcBorders>
              <w:top w:val="nil"/>
              <w:left w:val="nil"/>
              <w:bottom w:val="single" w:sz="4" w:space="0" w:color="auto"/>
              <w:right w:val="single" w:sz="4" w:space="0" w:color="auto"/>
            </w:tcBorders>
            <w:shd w:val="clear" w:color="auto" w:fill="auto"/>
            <w:noWrap/>
            <w:vAlign w:val="bottom"/>
            <w:hideMark/>
          </w:tcPr>
          <w:p w14:paraId="683715B3"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11,8</w:t>
            </w:r>
          </w:p>
        </w:tc>
      </w:tr>
      <w:tr w:rsidR="00A549BB" w:rsidRPr="00C74BC6" w14:paraId="7579B206" w14:textId="77777777" w:rsidTr="00B071DB">
        <w:tc>
          <w:tcPr>
            <w:tcW w:w="454" w:type="pct"/>
            <w:tcBorders>
              <w:top w:val="nil"/>
              <w:left w:val="single" w:sz="4" w:space="0" w:color="auto"/>
              <w:bottom w:val="single" w:sz="4" w:space="0" w:color="auto"/>
              <w:right w:val="single" w:sz="4" w:space="0" w:color="auto"/>
            </w:tcBorders>
            <w:shd w:val="clear" w:color="auto" w:fill="auto"/>
            <w:vAlign w:val="bottom"/>
            <w:hideMark/>
          </w:tcPr>
          <w:p w14:paraId="05364B72" w14:textId="77777777" w:rsidR="00A549BB" w:rsidRPr="00C74BC6" w:rsidRDefault="00A549BB" w:rsidP="00B071DB">
            <w:pPr>
              <w:spacing w:after="0"/>
              <w:jc w:val="left"/>
              <w:rPr>
                <w:rFonts w:eastAsia="Times New Roman" w:cstheme="minorHAnsi"/>
                <w:color w:val="000000"/>
                <w:sz w:val="18"/>
                <w:szCs w:val="18"/>
              </w:rPr>
            </w:pPr>
            <w:r w:rsidRPr="00C74BC6">
              <w:rPr>
                <w:rFonts w:eastAsia="Times New Roman" w:cstheme="minorHAnsi"/>
                <w:color w:val="000000"/>
                <w:sz w:val="18"/>
                <w:szCs w:val="18"/>
              </w:rPr>
              <w:t>Североизточен район</w:t>
            </w:r>
          </w:p>
        </w:tc>
        <w:tc>
          <w:tcPr>
            <w:tcW w:w="233" w:type="pct"/>
            <w:tcBorders>
              <w:top w:val="nil"/>
              <w:left w:val="nil"/>
              <w:bottom w:val="single" w:sz="4" w:space="0" w:color="auto"/>
              <w:right w:val="single" w:sz="4" w:space="0" w:color="auto"/>
            </w:tcBorders>
            <w:shd w:val="clear" w:color="auto" w:fill="auto"/>
            <w:noWrap/>
            <w:vAlign w:val="bottom"/>
            <w:hideMark/>
          </w:tcPr>
          <w:p w14:paraId="0EF8FEE7"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516</w:t>
            </w:r>
          </w:p>
        </w:tc>
        <w:tc>
          <w:tcPr>
            <w:tcW w:w="181" w:type="pct"/>
            <w:tcBorders>
              <w:top w:val="nil"/>
              <w:left w:val="nil"/>
              <w:bottom w:val="single" w:sz="4" w:space="0" w:color="auto"/>
              <w:right w:val="single" w:sz="4" w:space="0" w:color="auto"/>
            </w:tcBorders>
            <w:shd w:val="clear" w:color="auto" w:fill="auto"/>
            <w:noWrap/>
            <w:vAlign w:val="bottom"/>
            <w:hideMark/>
          </w:tcPr>
          <w:p w14:paraId="01579706"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14,3</w:t>
            </w:r>
          </w:p>
        </w:tc>
        <w:tc>
          <w:tcPr>
            <w:tcW w:w="233" w:type="pct"/>
            <w:tcBorders>
              <w:top w:val="nil"/>
              <w:left w:val="nil"/>
              <w:bottom w:val="single" w:sz="4" w:space="0" w:color="auto"/>
              <w:right w:val="single" w:sz="4" w:space="0" w:color="auto"/>
            </w:tcBorders>
            <w:shd w:val="clear" w:color="auto" w:fill="auto"/>
            <w:noWrap/>
            <w:vAlign w:val="bottom"/>
            <w:hideMark/>
          </w:tcPr>
          <w:p w14:paraId="18497003"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459</w:t>
            </w:r>
          </w:p>
        </w:tc>
        <w:tc>
          <w:tcPr>
            <w:tcW w:w="181" w:type="pct"/>
            <w:tcBorders>
              <w:top w:val="nil"/>
              <w:left w:val="nil"/>
              <w:bottom w:val="single" w:sz="4" w:space="0" w:color="auto"/>
              <w:right w:val="single" w:sz="4" w:space="0" w:color="auto"/>
            </w:tcBorders>
            <w:shd w:val="clear" w:color="auto" w:fill="auto"/>
            <w:noWrap/>
            <w:vAlign w:val="bottom"/>
            <w:hideMark/>
          </w:tcPr>
          <w:p w14:paraId="545AEAB9"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12,9</w:t>
            </w:r>
          </w:p>
        </w:tc>
        <w:tc>
          <w:tcPr>
            <w:tcW w:w="233" w:type="pct"/>
            <w:tcBorders>
              <w:top w:val="nil"/>
              <w:left w:val="nil"/>
              <w:bottom w:val="single" w:sz="4" w:space="0" w:color="auto"/>
              <w:right w:val="single" w:sz="4" w:space="0" w:color="auto"/>
            </w:tcBorders>
            <w:shd w:val="clear" w:color="auto" w:fill="auto"/>
            <w:noWrap/>
            <w:vAlign w:val="bottom"/>
            <w:hideMark/>
          </w:tcPr>
          <w:p w14:paraId="3EEB931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387</w:t>
            </w:r>
          </w:p>
        </w:tc>
        <w:tc>
          <w:tcPr>
            <w:tcW w:w="181" w:type="pct"/>
            <w:tcBorders>
              <w:top w:val="nil"/>
              <w:left w:val="nil"/>
              <w:bottom w:val="single" w:sz="4" w:space="0" w:color="auto"/>
              <w:right w:val="single" w:sz="4" w:space="0" w:color="auto"/>
            </w:tcBorders>
            <w:shd w:val="clear" w:color="auto" w:fill="auto"/>
            <w:noWrap/>
            <w:vAlign w:val="bottom"/>
            <w:hideMark/>
          </w:tcPr>
          <w:p w14:paraId="6E75927E"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12,5</w:t>
            </w:r>
          </w:p>
        </w:tc>
        <w:tc>
          <w:tcPr>
            <w:tcW w:w="233" w:type="pct"/>
            <w:tcBorders>
              <w:top w:val="nil"/>
              <w:left w:val="nil"/>
              <w:bottom w:val="single" w:sz="4" w:space="0" w:color="auto"/>
              <w:right w:val="single" w:sz="4" w:space="0" w:color="auto"/>
            </w:tcBorders>
            <w:shd w:val="clear" w:color="auto" w:fill="auto"/>
            <w:noWrap/>
            <w:vAlign w:val="bottom"/>
            <w:hideMark/>
          </w:tcPr>
          <w:p w14:paraId="2F81E92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328</w:t>
            </w:r>
          </w:p>
        </w:tc>
        <w:tc>
          <w:tcPr>
            <w:tcW w:w="180" w:type="pct"/>
            <w:tcBorders>
              <w:top w:val="nil"/>
              <w:left w:val="nil"/>
              <w:bottom w:val="single" w:sz="4" w:space="0" w:color="auto"/>
              <w:right w:val="single" w:sz="4" w:space="0" w:color="auto"/>
            </w:tcBorders>
            <w:shd w:val="clear" w:color="auto" w:fill="auto"/>
            <w:noWrap/>
            <w:vAlign w:val="bottom"/>
            <w:hideMark/>
          </w:tcPr>
          <w:p w14:paraId="25D96C7C"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11,9</w:t>
            </w:r>
          </w:p>
        </w:tc>
        <w:tc>
          <w:tcPr>
            <w:tcW w:w="233" w:type="pct"/>
            <w:tcBorders>
              <w:top w:val="nil"/>
              <w:left w:val="nil"/>
              <w:bottom w:val="single" w:sz="4" w:space="0" w:color="auto"/>
              <w:right w:val="single" w:sz="4" w:space="0" w:color="auto"/>
            </w:tcBorders>
            <w:shd w:val="clear" w:color="auto" w:fill="auto"/>
            <w:noWrap/>
            <w:vAlign w:val="bottom"/>
            <w:hideMark/>
          </w:tcPr>
          <w:p w14:paraId="21238E3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296</w:t>
            </w:r>
          </w:p>
        </w:tc>
        <w:tc>
          <w:tcPr>
            <w:tcW w:w="180" w:type="pct"/>
            <w:tcBorders>
              <w:top w:val="nil"/>
              <w:left w:val="nil"/>
              <w:bottom w:val="single" w:sz="4" w:space="0" w:color="auto"/>
              <w:right w:val="single" w:sz="4" w:space="0" w:color="auto"/>
            </w:tcBorders>
            <w:shd w:val="clear" w:color="auto" w:fill="auto"/>
            <w:noWrap/>
            <w:vAlign w:val="bottom"/>
            <w:hideMark/>
          </w:tcPr>
          <w:p w14:paraId="6C12A9AB"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11,7</w:t>
            </w:r>
          </w:p>
        </w:tc>
        <w:tc>
          <w:tcPr>
            <w:tcW w:w="233" w:type="pct"/>
            <w:tcBorders>
              <w:top w:val="nil"/>
              <w:left w:val="nil"/>
              <w:bottom w:val="single" w:sz="4" w:space="0" w:color="auto"/>
              <w:right w:val="single" w:sz="4" w:space="0" w:color="auto"/>
            </w:tcBorders>
            <w:shd w:val="clear" w:color="auto" w:fill="auto"/>
            <w:noWrap/>
            <w:vAlign w:val="bottom"/>
            <w:hideMark/>
          </w:tcPr>
          <w:p w14:paraId="2303E3FB"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460</w:t>
            </w:r>
          </w:p>
        </w:tc>
        <w:tc>
          <w:tcPr>
            <w:tcW w:w="180" w:type="pct"/>
            <w:tcBorders>
              <w:top w:val="nil"/>
              <w:left w:val="nil"/>
              <w:bottom w:val="single" w:sz="4" w:space="0" w:color="auto"/>
              <w:right w:val="single" w:sz="4" w:space="0" w:color="auto"/>
            </w:tcBorders>
            <w:shd w:val="clear" w:color="auto" w:fill="auto"/>
            <w:noWrap/>
            <w:vAlign w:val="bottom"/>
            <w:hideMark/>
          </w:tcPr>
          <w:p w14:paraId="674DEC86"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14,7</w:t>
            </w:r>
          </w:p>
        </w:tc>
        <w:tc>
          <w:tcPr>
            <w:tcW w:w="233" w:type="pct"/>
            <w:tcBorders>
              <w:top w:val="nil"/>
              <w:left w:val="nil"/>
              <w:bottom w:val="single" w:sz="4" w:space="0" w:color="auto"/>
              <w:right w:val="single" w:sz="4" w:space="0" w:color="auto"/>
            </w:tcBorders>
            <w:shd w:val="clear" w:color="auto" w:fill="auto"/>
            <w:noWrap/>
            <w:vAlign w:val="bottom"/>
            <w:hideMark/>
          </w:tcPr>
          <w:p w14:paraId="3377B07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475</w:t>
            </w:r>
          </w:p>
        </w:tc>
        <w:tc>
          <w:tcPr>
            <w:tcW w:w="180" w:type="pct"/>
            <w:tcBorders>
              <w:top w:val="nil"/>
              <w:left w:val="nil"/>
              <w:bottom w:val="single" w:sz="4" w:space="0" w:color="auto"/>
              <w:right w:val="single" w:sz="4" w:space="0" w:color="auto"/>
            </w:tcBorders>
            <w:shd w:val="clear" w:color="auto" w:fill="auto"/>
            <w:noWrap/>
            <w:vAlign w:val="bottom"/>
            <w:hideMark/>
          </w:tcPr>
          <w:p w14:paraId="11B897C6"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14,9</w:t>
            </w:r>
          </w:p>
        </w:tc>
        <w:tc>
          <w:tcPr>
            <w:tcW w:w="233" w:type="pct"/>
            <w:tcBorders>
              <w:top w:val="nil"/>
              <w:left w:val="nil"/>
              <w:bottom w:val="single" w:sz="4" w:space="0" w:color="auto"/>
              <w:right w:val="single" w:sz="4" w:space="0" w:color="auto"/>
            </w:tcBorders>
            <w:shd w:val="clear" w:color="auto" w:fill="auto"/>
            <w:noWrap/>
            <w:vAlign w:val="bottom"/>
            <w:hideMark/>
          </w:tcPr>
          <w:p w14:paraId="71A34DA9"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403</w:t>
            </w:r>
          </w:p>
        </w:tc>
        <w:tc>
          <w:tcPr>
            <w:tcW w:w="180" w:type="pct"/>
            <w:tcBorders>
              <w:top w:val="nil"/>
              <w:left w:val="nil"/>
              <w:bottom w:val="single" w:sz="4" w:space="0" w:color="auto"/>
              <w:right w:val="single" w:sz="4" w:space="0" w:color="auto"/>
            </w:tcBorders>
            <w:shd w:val="clear" w:color="auto" w:fill="auto"/>
            <w:noWrap/>
            <w:vAlign w:val="bottom"/>
            <w:hideMark/>
          </w:tcPr>
          <w:p w14:paraId="20E73838"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13,4</w:t>
            </w:r>
          </w:p>
        </w:tc>
        <w:tc>
          <w:tcPr>
            <w:tcW w:w="233" w:type="pct"/>
            <w:tcBorders>
              <w:top w:val="nil"/>
              <w:left w:val="nil"/>
              <w:bottom w:val="single" w:sz="4" w:space="0" w:color="auto"/>
              <w:right w:val="single" w:sz="4" w:space="0" w:color="auto"/>
            </w:tcBorders>
            <w:shd w:val="clear" w:color="auto" w:fill="auto"/>
            <w:noWrap/>
            <w:vAlign w:val="bottom"/>
            <w:hideMark/>
          </w:tcPr>
          <w:p w14:paraId="61647E8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379</w:t>
            </w:r>
          </w:p>
        </w:tc>
        <w:tc>
          <w:tcPr>
            <w:tcW w:w="180" w:type="pct"/>
            <w:tcBorders>
              <w:top w:val="nil"/>
              <w:left w:val="nil"/>
              <w:bottom w:val="single" w:sz="4" w:space="0" w:color="auto"/>
              <w:right w:val="single" w:sz="4" w:space="0" w:color="auto"/>
            </w:tcBorders>
            <w:shd w:val="clear" w:color="auto" w:fill="auto"/>
            <w:noWrap/>
            <w:vAlign w:val="bottom"/>
            <w:hideMark/>
          </w:tcPr>
          <w:p w14:paraId="6756039C"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13,2</w:t>
            </w:r>
          </w:p>
        </w:tc>
        <w:tc>
          <w:tcPr>
            <w:tcW w:w="233" w:type="pct"/>
            <w:tcBorders>
              <w:top w:val="nil"/>
              <w:left w:val="nil"/>
              <w:bottom w:val="single" w:sz="4" w:space="0" w:color="auto"/>
              <w:right w:val="single" w:sz="4" w:space="0" w:color="auto"/>
            </w:tcBorders>
            <w:shd w:val="clear" w:color="auto" w:fill="auto"/>
            <w:noWrap/>
            <w:vAlign w:val="bottom"/>
            <w:hideMark/>
          </w:tcPr>
          <w:p w14:paraId="69D57553"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424</w:t>
            </w:r>
          </w:p>
        </w:tc>
        <w:tc>
          <w:tcPr>
            <w:tcW w:w="180" w:type="pct"/>
            <w:tcBorders>
              <w:top w:val="nil"/>
              <w:left w:val="nil"/>
              <w:bottom w:val="single" w:sz="4" w:space="0" w:color="auto"/>
              <w:right w:val="single" w:sz="4" w:space="0" w:color="auto"/>
            </w:tcBorders>
            <w:shd w:val="clear" w:color="auto" w:fill="auto"/>
            <w:noWrap/>
            <w:vAlign w:val="bottom"/>
            <w:hideMark/>
          </w:tcPr>
          <w:p w14:paraId="3D02E272"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13,8</w:t>
            </w:r>
          </w:p>
        </w:tc>
        <w:tc>
          <w:tcPr>
            <w:tcW w:w="233" w:type="pct"/>
            <w:tcBorders>
              <w:top w:val="nil"/>
              <w:left w:val="nil"/>
              <w:bottom w:val="single" w:sz="4" w:space="0" w:color="auto"/>
              <w:right w:val="single" w:sz="4" w:space="0" w:color="auto"/>
            </w:tcBorders>
            <w:shd w:val="clear" w:color="auto" w:fill="auto"/>
            <w:noWrap/>
            <w:vAlign w:val="bottom"/>
            <w:hideMark/>
          </w:tcPr>
          <w:p w14:paraId="32B5FB78"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390</w:t>
            </w:r>
          </w:p>
        </w:tc>
        <w:tc>
          <w:tcPr>
            <w:tcW w:w="180" w:type="pct"/>
            <w:tcBorders>
              <w:top w:val="nil"/>
              <w:left w:val="nil"/>
              <w:bottom w:val="single" w:sz="4" w:space="0" w:color="auto"/>
              <w:right w:val="single" w:sz="4" w:space="0" w:color="auto"/>
            </w:tcBorders>
            <w:shd w:val="clear" w:color="auto" w:fill="auto"/>
            <w:noWrap/>
            <w:vAlign w:val="bottom"/>
            <w:hideMark/>
          </w:tcPr>
          <w:p w14:paraId="0A7CEC16"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13,6</w:t>
            </w:r>
          </w:p>
        </w:tc>
      </w:tr>
      <w:tr w:rsidR="00A549BB" w:rsidRPr="00C74BC6" w14:paraId="0D73414D" w14:textId="77777777" w:rsidTr="00B071DB">
        <w:tc>
          <w:tcPr>
            <w:tcW w:w="454" w:type="pct"/>
            <w:tcBorders>
              <w:top w:val="nil"/>
              <w:left w:val="single" w:sz="4" w:space="0" w:color="auto"/>
              <w:bottom w:val="single" w:sz="4" w:space="0" w:color="auto"/>
              <w:right w:val="single" w:sz="4" w:space="0" w:color="auto"/>
            </w:tcBorders>
            <w:shd w:val="clear" w:color="auto" w:fill="auto"/>
            <w:vAlign w:val="bottom"/>
            <w:hideMark/>
          </w:tcPr>
          <w:p w14:paraId="58AF8C8F" w14:textId="77777777" w:rsidR="00A549BB" w:rsidRPr="00C74BC6" w:rsidRDefault="00A549BB" w:rsidP="00B071DB">
            <w:pPr>
              <w:spacing w:after="0"/>
              <w:jc w:val="left"/>
              <w:rPr>
                <w:rFonts w:eastAsia="Times New Roman" w:cstheme="minorHAnsi"/>
                <w:color w:val="000000"/>
                <w:sz w:val="18"/>
                <w:szCs w:val="18"/>
              </w:rPr>
            </w:pPr>
            <w:r w:rsidRPr="00C74BC6">
              <w:rPr>
                <w:rFonts w:eastAsia="Times New Roman" w:cstheme="minorHAnsi"/>
                <w:color w:val="000000"/>
                <w:sz w:val="18"/>
                <w:szCs w:val="18"/>
              </w:rPr>
              <w:t>Югоизточен район</w:t>
            </w:r>
          </w:p>
        </w:tc>
        <w:tc>
          <w:tcPr>
            <w:tcW w:w="233" w:type="pct"/>
            <w:tcBorders>
              <w:top w:val="nil"/>
              <w:left w:val="nil"/>
              <w:bottom w:val="single" w:sz="4" w:space="0" w:color="auto"/>
              <w:right w:val="single" w:sz="4" w:space="0" w:color="auto"/>
            </w:tcBorders>
            <w:shd w:val="clear" w:color="auto" w:fill="auto"/>
            <w:noWrap/>
            <w:vAlign w:val="bottom"/>
            <w:hideMark/>
          </w:tcPr>
          <w:p w14:paraId="61B037DE"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518</w:t>
            </w:r>
          </w:p>
        </w:tc>
        <w:tc>
          <w:tcPr>
            <w:tcW w:w="181" w:type="pct"/>
            <w:tcBorders>
              <w:top w:val="nil"/>
              <w:left w:val="nil"/>
              <w:bottom w:val="single" w:sz="4" w:space="0" w:color="auto"/>
              <w:right w:val="single" w:sz="4" w:space="0" w:color="auto"/>
            </w:tcBorders>
            <w:shd w:val="clear" w:color="auto" w:fill="auto"/>
            <w:noWrap/>
            <w:vAlign w:val="bottom"/>
            <w:hideMark/>
          </w:tcPr>
          <w:p w14:paraId="405C2B65"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14,3</w:t>
            </w:r>
          </w:p>
        </w:tc>
        <w:tc>
          <w:tcPr>
            <w:tcW w:w="233" w:type="pct"/>
            <w:tcBorders>
              <w:top w:val="nil"/>
              <w:left w:val="nil"/>
              <w:bottom w:val="single" w:sz="4" w:space="0" w:color="auto"/>
              <w:right w:val="single" w:sz="4" w:space="0" w:color="auto"/>
            </w:tcBorders>
            <w:shd w:val="clear" w:color="auto" w:fill="auto"/>
            <w:noWrap/>
            <w:vAlign w:val="bottom"/>
            <w:hideMark/>
          </w:tcPr>
          <w:p w14:paraId="2AF9A32D"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471</w:t>
            </w:r>
          </w:p>
        </w:tc>
        <w:tc>
          <w:tcPr>
            <w:tcW w:w="181" w:type="pct"/>
            <w:tcBorders>
              <w:top w:val="nil"/>
              <w:left w:val="nil"/>
              <w:bottom w:val="single" w:sz="4" w:space="0" w:color="auto"/>
              <w:right w:val="single" w:sz="4" w:space="0" w:color="auto"/>
            </w:tcBorders>
            <w:shd w:val="clear" w:color="auto" w:fill="auto"/>
            <w:noWrap/>
            <w:vAlign w:val="bottom"/>
            <w:hideMark/>
          </w:tcPr>
          <w:p w14:paraId="45F5B4E3"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13,2</w:t>
            </w:r>
          </w:p>
        </w:tc>
        <w:tc>
          <w:tcPr>
            <w:tcW w:w="233" w:type="pct"/>
            <w:tcBorders>
              <w:top w:val="nil"/>
              <w:left w:val="nil"/>
              <w:bottom w:val="single" w:sz="4" w:space="0" w:color="auto"/>
              <w:right w:val="single" w:sz="4" w:space="0" w:color="auto"/>
            </w:tcBorders>
            <w:shd w:val="clear" w:color="auto" w:fill="auto"/>
            <w:noWrap/>
            <w:vAlign w:val="bottom"/>
            <w:hideMark/>
          </w:tcPr>
          <w:p w14:paraId="7E29438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436</w:t>
            </w:r>
          </w:p>
        </w:tc>
        <w:tc>
          <w:tcPr>
            <w:tcW w:w="181" w:type="pct"/>
            <w:tcBorders>
              <w:top w:val="nil"/>
              <w:left w:val="nil"/>
              <w:bottom w:val="single" w:sz="4" w:space="0" w:color="auto"/>
              <w:right w:val="single" w:sz="4" w:space="0" w:color="auto"/>
            </w:tcBorders>
            <w:shd w:val="clear" w:color="auto" w:fill="auto"/>
            <w:noWrap/>
            <w:vAlign w:val="bottom"/>
            <w:hideMark/>
          </w:tcPr>
          <w:p w14:paraId="100F79F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14,1</w:t>
            </w:r>
          </w:p>
        </w:tc>
        <w:tc>
          <w:tcPr>
            <w:tcW w:w="233" w:type="pct"/>
            <w:tcBorders>
              <w:top w:val="nil"/>
              <w:left w:val="nil"/>
              <w:bottom w:val="single" w:sz="4" w:space="0" w:color="auto"/>
              <w:right w:val="single" w:sz="4" w:space="0" w:color="auto"/>
            </w:tcBorders>
            <w:shd w:val="clear" w:color="auto" w:fill="auto"/>
            <w:noWrap/>
            <w:vAlign w:val="bottom"/>
            <w:hideMark/>
          </w:tcPr>
          <w:p w14:paraId="3CC5D084"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417</w:t>
            </w:r>
          </w:p>
        </w:tc>
        <w:tc>
          <w:tcPr>
            <w:tcW w:w="180" w:type="pct"/>
            <w:tcBorders>
              <w:top w:val="nil"/>
              <w:left w:val="nil"/>
              <w:bottom w:val="single" w:sz="4" w:space="0" w:color="auto"/>
              <w:right w:val="single" w:sz="4" w:space="0" w:color="auto"/>
            </w:tcBorders>
            <w:shd w:val="clear" w:color="auto" w:fill="auto"/>
            <w:noWrap/>
            <w:vAlign w:val="bottom"/>
            <w:hideMark/>
          </w:tcPr>
          <w:p w14:paraId="0BDD3A1D"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15,1</w:t>
            </w:r>
          </w:p>
        </w:tc>
        <w:tc>
          <w:tcPr>
            <w:tcW w:w="233" w:type="pct"/>
            <w:tcBorders>
              <w:top w:val="nil"/>
              <w:left w:val="nil"/>
              <w:bottom w:val="single" w:sz="4" w:space="0" w:color="auto"/>
              <w:right w:val="single" w:sz="4" w:space="0" w:color="auto"/>
            </w:tcBorders>
            <w:shd w:val="clear" w:color="auto" w:fill="auto"/>
            <w:noWrap/>
            <w:vAlign w:val="bottom"/>
            <w:hideMark/>
          </w:tcPr>
          <w:p w14:paraId="410B1C1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404</w:t>
            </w:r>
          </w:p>
        </w:tc>
        <w:tc>
          <w:tcPr>
            <w:tcW w:w="180" w:type="pct"/>
            <w:tcBorders>
              <w:top w:val="nil"/>
              <w:left w:val="nil"/>
              <w:bottom w:val="single" w:sz="4" w:space="0" w:color="auto"/>
              <w:right w:val="single" w:sz="4" w:space="0" w:color="auto"/>
            </w:tcBorders>
            <w:shd w:val="clear" w:color="auto" w:fill="auto"/>
            <w:noWrap/>
            <w:vAlign w:val="bottom"/>
            <w:hideMark/>
          </w:tcPr>
          <w:p w14:paraId="62406E1F"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16,0</w:t>
            </w:r>
          </w:p>
        </w:tc>
        <w:tc>
          <w:tcPr>
            <w:tcW w:w="233" w:type="pct"/>
            <w:tcBorders>
              <w:top w:val="nil"/>
              <w:left w:val="nil"/>
              <w:bottom w:val="single" w:sz="4" w:space="0" w:color="auto"/>
              <w:right w:val="single" w:sz="4" w:space="0" w:color="auto"/>
            </w:tcBorders>
            <w:shd w:val="clear" w:color="auto" w:fill="auto"/>
            <w:noWrap/>
            <w:vAlign w:val="bottom"/>
            <w:hideMark/>
          </w:tcPr>
          <w:p w14:paraId="5CCD9312"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502</w:t>
            </w:r>
          </w:p>
        </w:tc>
        <w:tc>
          <w:tcPr>
            <w:tcW w:w="180" w:type="pct"/>
            <w:tcBorders>
              <w:top w:val="nil"/>
              <w:left w:val="nil"/>
              <w:bottom w:val="single" w:sz="4" w:space="0" w:color="auto"/>
              <w:right w:val="single" w:sz="4" w:space="0" w:color="auto"/>
            </w:tcBorders>
            <w:shd w:val="clear" w:color="auto" w:fill="auto"/>
            <w:noWrap/>
            <w:vAlign w:val="bottom"/>
            <w:hideMark/>
          </w:tcPr>
          <w:p w14:paraId="55900463"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16,0</w:t>
            </w:r>
          </w:p>
        </w:tc>
        <w:tc>
          <w:tcPr>
            <w:tcW w:w="233" w:type="pct"/>
            <w:tcBorders>
              <w:top w:val="nil"/>
              <w:left w:val="nil"/>
              <w:bottom w:val="single" w:sz="4" w:space="0" w:color="auto"/>
              <w:right w:val="single" w:sz="4" w:space="0" w:color="auto"/>
            </w:tcBorders>
            <w:shd w:val="clear" w:color="auto" w:fill="auto"/>
            <w:noWrap/>
            <w:vAlign w:val="bottom"/>
            <w:hideMark/>
          </w:tcPr>
          <w:p w14:paraId="1105248E"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474</w:t>
            </w:r>
          </w:p>
        </w:tc>
        <w:tc>
          <w:tcPr>
            <w:tcW w:w="180" w:type="pct"/>
            <w:tcBorders>
              <w:top w:val="nil"/>
              <w:left w:val="nil"/>
              <w:bottom w:val="single" w:sz="4" w:space="0" w:color="auto"/>
              <w:right w:val="single" w:sz="4" w:space="0" w:color="auto"/>
            </w:tcBorders>
            <w:shd w:val="clear" w:color="auto" w:fill="auto"/>
            <w:noWrap/>
            <w:vAlign w:val="bottom"/>
            <w:hideMark/>
          </w:tcPr>
          <w:p w14:paraId="0D582638"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14,9</w:t>
            </w:r>
          </w:p>
        </w:tc>
        <w:tc>
          <w:tcPr>
            <w:tcW w:w="233" w:type="pct"/>
            <w:tcBorders>
              <w:top w:val="nil"/>
              <w:left w:val="nil"/>
              <w:bottom w:val="single" w:sz="4" w:space="0" w:color="auto"/>
              <w:right w:val="single" w:sz="4" w:space="0" w:color="auto"/>
            </w:tcBorders>
            <w:shd w:val="clear" w:color="auto" w:fill="auto"/>
            <w:noWrap/>
            <w:vAlign w:val="bottom"/>
            <w:hideMark/>
          </w:tcPr>
          <w:p w14:paraId="09BEE287"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413</w:t>
            </w:r>
          </w:p>
        </w:tc>
        <w:tc>
          <w:tcPr>
            <w:tcW w:w="180" w:type="pct"/>
            <w:tcBorders>
              <w:top w:val="nil"/>
              <w:left w:val="nil"/>
              <w:bottom w:val="single" w:sz="4" w:space="0" w:color="auto"/>
              <w:right w:val="single" w:sz="4" w:space="0" w:color="auto"/>
            </w:tcBorders>
            <w:shd w:val="clear" w:color="auto" w:fill="auto"/>
            <w:noWrap/>
            <w:vAlign w:val="bottom"/>
            <w:hideMark/>
          </w:tcPr>
          <w:p w14:paraId="7B0500A6"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13,7</w:t>
            </w:r>
          </w:p>
        </w:tc>
        <w:tc>
          <w:tcPr>
            <w:tcW w:w="233" w:type="pct"/>
            <w:tcBorders>
              <w:top w:val="nil"/>
              <w:left w:val="nil"/>
              <w:bottom w:val="single" w:sz="4" w:space="0" w:color="auto"/>
              <w:right w:val="single" w:sz="4" w:space="0" w:color="auto"/>
            </w:tcBorders>
            <w:shd w:val="clear" w:color="auto" w:fill="auto"/>
            <w:noWrap/>
            <w:vAlign w:val="bottom"/>
            <w:hideMark/>
          </w:tcPr>
          <w:p w14:paraId="09F6D592"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347</w:t>
            </w:r>
          </w:p>
        </w:tc>
        <w:tc>
          <w:tcPr>
            <w:tcW w:w="180" w:type="pct"/>
            <w:tcBorders>
              <w:top w:val="nil"/>
              <w:left w:val="nil"/>
              <w:bottom w:val="single" w:sz="4" w:space="0" w:color="auto"/>
              <w:right w:val="single" w:sz="4" w:space="0" w:color="auto"/>
            </w:tcBorders>
            <w:shd w:val="clear" w:color="auto" w:fill="auto"/>
            <w:noWrap/>
            <w:vAlign w:val="bottom"/>
            <w:hideMark/>
          </w:tcPr>
          <w:p w14:paraId="5D6BFFDA"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12,0</w:t>
            </w:r>
          </w:p>
        </w:tc>
        <w:tc>
          <w:tcPr>
            <w:tcW w:w="233" w:type="pct"/>
            <w:tcBorders>
              <w:top w:val="nil"/>
              <w:left w:val="nil"/>
              <w:bottom w:val="single" w:sz="4" w:space="0" w:color="auto"/>
              <w:right w:val="single" w:sz="4" w:space="0" w:color="auto"/>
            </w:tcBorders>
            <w:shd w:val="clear" w:color="auto" w:fill="auto"/>
            <w:noWrap/>
            <w:vAlign w:val="bottom"/>
            <w:hideMark/>
          </w:tcPr>
          <w:p w14:paraId="134348C8"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400</w:t>
            </w:r>
          </w:p>
        </w:tc>
        <w:tc>
          <w:tcPr>
            <w:tcW w:w="180" w:type="pct"/>
            <w:tcBorders>
              <w:top w:val="nil"/>
              <w:left w:val="nil"/>
              <w:bottom w:val="single" w:sz="4" w:space="0" w:color="auto"/>
              <w:right w:val="single" w:sz="4" w:space="0" w:color="auto"/>
            </w:tcBorders>
            <w:shd w:val="clear" w:color="auto" w:fill="auto"/>
            <w:noWrap/>
            <w:vAlign w:val="bottom"/>
            <w:hideMark/>
          </w:tcPr>
          <w:p w14:paraId="174BDA6E"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13,0</w:t>
            </w:r>
          </w:p>
        </w:tc>
        <w:tc>
          <w:tcPr>
            <w:tcW w:w="233" w:type="pct"/>
            <w:tcBorders>
              <w:top w:val="nil"/>
              <w:left w:val="nil"/>
              <w:bottom w:val="single" w:sz="4" w:space="0" w:color="auto"/>
              <w:right w:val="single" w:sz="4" w:space="0" w:color="auto"/>
            </w:tcBorders>
            <w:shd w:val="clear" w:color="auto" w:fill="auto"/>
            <w:noWrap/>
            <w:vAlign w:val="bottom"/>
            <w:hideMark/>
          </w:tcPr>
          <w:p w14:paraId="54076329"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403</w:t>
            </w:r>
          </w:p>
        </w:tc>
        <w:tc>
          <w:tcPr>
            <w:tcW w:w="180" w:type="pct"/>
            <w:tcBorders>
              <w:top w:val="nil"/>
              <w:left w:val="nil"/>
              <w:bottom w:val="single" w:sz="4" w:space="0" w:color="auto"/>
              <w:right w:val="single" w:sz="4" w:space="0" w:color="auto"/>
            </w:tcBorders>
            <w:shd w:val="clear" w:color="auto" w:fill="auto"/>
            <w:noWrap/>
            <w:vAlign w:val="bottom"/>
            <w:hideMark/>
          </w:tcPr>
          <w:p w14:paraId="3A73F463"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14,1</w:t>
            </w:r>
          </w:p>
        </w:tc>
      </w:tr>
      <w:tr w:rsidR="00A549BB" w:rsidRPr="00C74BC6" w14:paraId="60D41BFF" w14:textId="77777777" w:rsidTr="00B071DB">
        <w:tc>
          <w:tcPr>
            <w:tcW w:w="454" w:type="pct"/>
            <w:tcBorders>
              <w:top w:val="nil"/>
              <w:left w:val="single" w:sz="4" w:space="0" w:color="auto"/>
              <w:bottom w:val="single" w:sz="4" w:space="0" w:color="auto"/>
              <w:right w:val="single" w:sz="4" w:space="0" w:color="auto"/>
            </w:tcBorders>
            <w:shd w:val="clear" w:color="auto" w:fill="auto"/>
            <w:vAlign w:val="bottom"/>
            <w:hideMark/>
          </w:tcPr>
          <w:p w14:paraId="199CD774" w14:textId="77777777" w:rsidR="00A549BB" w:rsidRPr="00C74BC6" w:rsidRDefault="00A549BB" w:rsidP="00B071DB">
            <w:pPr>
              <w:spacing w:after="0"/>
              <w:jc w:val="left"/>
              <w:rPr>
                <w:rFonts w:eastAsia="Times New Roman" w:cstheme="minorHAnsi"/>
                <w:color w:val="000000"/>
                <w:sz w:val="18"/>
                <w:szCs w:val="18"/>
              </w:rPr>
            </w:pPr>
            <w:r w:rsidRPr="00C74BC6">
              <w:rPr>
                <w:rFonts w:eastAsia="Times New Roman" w:cstheme="minorHAnsi"/>
                <w:color w:val="000000"/>
                <w:sz w:val="18"/>
                <w:szCs w:val="18"/>
              </w:rPr>
              <w:t>Югозападен район</w:t>
            </w:r>
          </w:p>
        </w:tc>
        <w:tc>
          <w:tcPr>
            <w:tcW w:w="233" w:type="pct"/>
            <w:tcBorders>
              <w:top w:val="nil"/>
              <w:left w:val="nil"/>
              <w:bottom w:val="single" w:sz="4" w:space="0" w:color="auto"/>
              <w:right w:val="single" w:sz="4" w:space="0" w:color="auto"/>
            </w:tcBorders>
            <w:shd w:val="clear" w:color="auto" w:fill="auto"/>
            <w:noWrap/>
            <w:vAlign w:val="bottom"/>
            <w:hideMark/>
          </w:tcPr>
          <w:p w14:paraId="310244A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951</w:t>
            </w:r>
          </w:p>
        </w:tc>
        <w:tc>
          <w:tcPr>
            <w:tcW w:w="181" w:type="pct"/>
            <w:tcBorders>
              <w:top w:val="nil"/>
              <w:left w:val="nil"/>
              <w:bottom w:val="single" w:sz="4" w:space="0" w:color="auto"/>
              <w:right w:val="single" w:sz="4" w:space="0" w:color="auto"/>
            </w:tcBorders>
            <w:shd w:val="clear" w:color="auto" w:fill="auto"/>
            <w:noWrap/>
            <w:vAlign w:val="bottom"/>
            <w:hideMark/>
          </w:tcPr>
          <w:p w14:paraId="3F0F6C8A"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26,3</w:t>
            </w:r>
          </w:p>
        </w:tc>
        <w:tc>
          <w:tcPr>
            <w:tcW w:w="233" w:type="pct"/>
            <w:tcBorders>
              <w:top w:val="nil"/>
              <w:left w:val="nil"/>
              <w:bottom w:val="single" w:sz="4" w:space="0" w:color="auto"/>
              <w:right w:val="single" w:sz="4" w:space="0" w:color="auto"/>
            </w:tcBorders>
            <w:shd w:val="clear" w:color="auto" w:fill="auto"/>
            <w:noWrap/>
            <w:vAlign w:val="bottom"/>
            <w:hideMark/>
          </w:tcPr>
          <w:p w14:paraId="4DC3CFBC"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1115</w:t>
            </w:r>
          </w:p>
        </w:tc>
        <w:tc>
          <w:tcPr>
            <w:tcW w:w="181" w:type="pct"/>
            <w:tcBorders>
              <w:top w:val="nil"/>
              <w:left w:val="nil"/>
              <w:bottom w:val="single" w:sz="4" w:space="0" w:color="auto"/>
              <w:right w:val="single" w:sz="4" w:space="0" w:color="auto"/>
            </w:tcBorders>
            <w:shd w:val="clear" w:color="auto" w:fill="auto"/>
            <w:noWrap/>
            <w:vAlign w:val="bottom"/>
            <w:hideMark/>
          </w:tcPr>
          <w:p w14:paraId="6C0544D3"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31,3</w:t>
            </w:r>
          </w:p>
        </w:tc>
        <w:tc>
          <w:tcPr>
            <w:tcW w:w="233" w:type="pct"/>
            <w:tcBorders>
              <w:top w:val="nil"/>
              <w:left w:val="nil"/>
              <w:bottom w:val="single" w:sz="4" w:space="0" w:color="auto"/>
              <w:right w:val="single" w:sz="4" w:space="0" w:color="auto"/>
            </w:tcBorders>
            <w:shd w:val="clear" w:color="auto" w:fill="auto"/>
            <w:noWrap/>
            <w:vAlign w:val="bottom"/>
            <w:hideMark/>
          </w:tcPr>
          <w:p w14:paraId="212E3137"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863</w:t>
            </w:r>
          </w:p>
        </w:tc>
        <w:tc>
          <w:tcPr>
            <w:tcW w:w="181" w:type="pct"/>
            <w:tcBorders>
              <w:top w:val="nil"/>
              <w:left w:val="nil"/>
              <w:bottom w:val="single" w:sz="4" w:space="0" w:color="auto"/>
              <w:right w:val="single" w:sz="4" w:space="0" w:color="auto"/>
            </w:tcBorders>
            <w:shd w:val="clear" w:color="auto" w:fill="auto"/>
            <w:noWrap/>
            <w:vAlign w:val="bottom"/>
            <w:hideMark/>
          </w:tcPr>
          <w:p w14:paraId="0422C774"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27,9</w:t>
            </w:r>
          </w:p>
        </w:tc>
        <w:tc>
          <w:tcPr>
            <w:tcW w:w="233" w:type="pct"/>
            <w:tcBorders>
              <w:top w:val="nil"/>
              <w:left w:val="nil"/>
              <w:bottom w:val="single" w:sz="4" w:space="0" w:color="auto"/>
              <w:right w:val="single" w:sz="4" w:space="0" w:color="auto"/>
            </w:tcBorders>
            <w:shd w:val="clear" w:color="auto" w:fill="auto"/>
            <w:noWrap/>
            <w:vAlign w:val="bottom"/>
            <w:hideMark/>
          </w:tcPr>
          <w:p w14:paraId="454A50A8"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790</w:t>
            </w:r>
          </w:p>
        </w:tc>
        <w:tc>
          <w:tcPr>
            <w:tcW w:w="180" w:type="pct"/>
            <w:tcBorders>
              <w:top w:val="nil"/>
              <w:left w:val="nil"/>
              <w:bottom w:val="single" w:sz="4" w:space="0" w:color="auto"/>
              <w:right w:val="single" w:sz="4" w:space="0" w:color="auto"/>
            </w:tcBorders>
            <w:shd w:val="clear" w:color="auto" w:fill="auto"/>
            <w:noWrap/>
            <w:vAlign w:val="bottom"/>
            <w:hideMark/>
          </w:tcPr>
          <w:p w14:paraId="4F051A9E"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28,7</w:t>
            </w:r>
          </w:p>
        </w:tc>
        <w:tc>
          <w:tcPr>
            <w:tcW w:w="233" w:type="pct"/>
            <w:tcBorders>
              <w:top w:val="nil"/>
              <w:left w:val="nil"/>
              <w:bottom w:val="single" w:sz="4" w:space="0" w:color="auto"/>
              <w:right w:val="single" w:sz="4" w:space="0" w:color="auto"/>
            </w:tcBorders>
            <w:shd w:val="clear" w:color="auto" w:fill="auto"/>
            <w:noWrap/>
            <w:vAlign w:val="bottom"/>
            <w:hideMark/>
          </w:tcPr>
          <w:p w14:paraId="11DAF438"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713</w:t>
            </w:r>
          </w:p>
        </w:tc>
        <w:tc>
          <w:tcPr>
            <w:tcW w:w="180" w:type="pct"/>
            <w:tcBorders>
              <w:top w:val="nil"/>
              <w:left w:val="nil"/>
              <w:bottom w:val="single" w:sz="4" w:space="0" w:color="auto"/>
              <w:right w:val="single" w:sz="4" w:space="0" w:color="auto"/>
            </w:tcBorders>
            <w:shd w:val="clear" w:color="auto" w:fill="auto"/>
            <w:noWrap/>
            <w:vAlign w:val="bottom"/>
            <w:hideMark/>
          </w:tcPr>
          <w:p w14:paraId="17D7D38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28,2</w:t>
            </w:r>
          </w:p>
        </w:tc>
        <w:tc>
          <w:tcPr>
            <w:tcW w:w="233" w:type="pct"/>
            <w:tcBorders>
              <w:top w:val="nil"/>
              <w:left w:val="nil"/>
              <w:bottom w:val="single" w:sz="4" w:space="0" w:color="auto"/>
              <w:right w:val="single" w:sz="4" w:space="0" w:color="auto"/>
            </w:tcBorders>
            <w:shd w:val="clear" w:color="auto" w:fill="auto"/>
            <w:noWrap/>
            <w:vAlign w:val="bottom"/>
            <w:hideMark/>
          </w:tcPr>
          <w:p w14:paraId="4DD99018"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922</w:t>
            </w:r>
          </w:p>
        </w:tc>
        <w:tc>
          <w:tcPr>
            <w:tcW w:w="180" w:type="pct"/>
            <w:tcBorders>
              <w:top w:val="nil"/>
              <w:left w:val="nil"/>
              <w:bottom w:val="single" w:sz="4" w:space="0" w:color="auto"/>
              <w:right w:val="single" w:sz="4" w:space="0" w:color="auto"/>
            </w:tcBorders>
            <w:shd w:val="clear" w:color="auto" w:fill="auto"/>
            <w:noWrap/>
            <w:vAlign w:val="bottom"/>
            <w:hideMark/>
          </w:tcPr>
          <w:p w14:paraId="2E79C435"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29,4</w:t>
            </w:r>
          </w:p>
        </w:tc>
        <w:tc>
          <w:tcPr>
            <w:tcW w:w="233" w:type="pct"/>
            <w:tcBorders>
              <w:top w:val="nil"/>
              <w:left w:val="nil"/>
              <w:bottom w:val="single" w:sz="4" w:space="0" w:color="auto"/>
              <w:right w:val="single" w:sz="4" w:space="0" w:color="auto"/>
            </w:tcBorders>
            <w:shd w:val="clear" w:color="auto" w:fill="auto"/>
            <w:noWrap/>
            <w:vAlign w:val="bottom"/>
            <w:hideMark/>
          </w:tcPr>
          <w:p w14:paraId="1068F6C7"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968</w:t>
            </w:r>
          </w:p>
        </w:tc>
        <w:tc>
          <w:tcPr>
            <w:tcW w:w="180" w:type="pct"/>
            <w:tcBorders>
              <w:top w:val="nil"/>
              <w:left w:val="nil"/>
              <w:bottom w:val="single" w:sz="4" w:space="0" w:color="auto"/>
              <w:right w:val="single" w:sz="4" w:space="0" w:color="auto"/>
            </w:tcBorders>
            <w:shd w:val="clear" w:color="auto" w:fill="auto"/>
            <w:noWrap/>
            <w:vAlign w:val="bottom"/>
            <w:hideMark/>
          </w:tcPr>
          <w:p w14:paraId="25CFFBBF"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30,3</w:t>
            </w:r>
          </w:p>
        </w:tc>
        <w:tc>
          <w:tcPr>
            <w:tcW w:w="233" w:type="pct"/>
            <w:tcBorders>
              <w:top w:val="nil"/>
              <w:left w:val="nil"/>
              <w:bottom w:val="single" w:sz="4" w:space="0" w:color="auto"/>
              <w:right w:val="single" w:sz="4" w:space="0" w:color="auto"/>
            </w:tcBorders>
            <w:shd w:val="clear" w:color="auto" w:fill="auto"/>
            <w:noWrap/>
            <w:vAlign w:val="bottom"/>
            <w:hideMark/>
          </w:tcPr>
          <w:p w14:paraId="36F9A4DB"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983</w:t>
            </w:r>
          </w:p>
        </w:tc>
        <w:tc>
          <w:tcPr>
            <w:tcW w:w="180" w:type="pct"/>
            <w:tcBorders>
              <w:top w:val="nil"/>
              <w:left w:val="nil"/>
              <w:bottom w:val="single" w:sz="4" w:space="0" w:color="auto"/>
              <w:right w:val="single" w:sz="4" w:space="0" w:color="auto"/>
            </w:tcBorders>
            <w:shd w:val="clear" w:color="auto" w:fill="auto"/>
            <w:noWrap/>
            <w:vAlign w:val="bottom"/>
            <w:hideMark/>
          </w:tcPr>
          <w:p w14:paraId="2236309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32,6</w:t>
            </w:r>
          </w:p>
        </w:tc>
        <w:tc>
          <w:tcPr>
            <w:tcW w:w="233" w:type="pct"/>
            <w:tcBorders>
              <w:top w:val="nil"/>
              <w:left w:val="nil"/>
              <w:bottom w:val="single" w:sz="4" w:space="0" w:color="auto"/>
              <w:right w:val="single" w:sz="4" w:space="0" w:color="auto"/>
            </w:tcBorders>
            <w:shd w:val="clear" w:color="auto" w:fill="auto"/>
            <w:noWrap/>
            <w:vAlign w:val="bottom"/>
            <w:hideMark/>
          </w:tcPr>
          <w:p w14:paraId="13F1D756"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1010</w:t>
            </w:r>
          </w:p>
        </w:tc>
        <w:tc>
          <w:tcPr>
            <w:tcW w:w="180" w:type="pct"/>
            <w:tcBorders>
              <w:top w:val="nil"/>
              <w:left w:val="nil"/>
              <w:bottom w:val="single" w:sz="4" w:space="0" w:color="auto"/>
              <w:right w:val="single" w:sz="4" w:space="0" w:color="auto"/>
            </w:tcBorders>
            <w:shd w:val="clear" w:color="auto" w:fill="auto"/>
            <w:noWrap/>
            <w:vAlign w:val="bottom"/>
            <w:hideMark/>
          </w:tcPr>
          <w:p w14:paraId="3FDEBB9C"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35,0</w:t>
            </w:r>
          </w:p>
        </w:tc>
        <w:tc>
          <w:tcPr>
            <w:tcW w:w="233" w:type="pct"/>
            <w:tcBorders>
              <w:top w:val="nil"/>
              <w:left w:val="nil"/>
              <w:bottom w:val="single" w:sz="4" w:space="0" w:color="auto"/>
              <w:right w:val="single" w:sz="4" w:space="0" w:color="auto"/>
            </w:tcBorders>
            <w:shd w:val="clear" w:color="auto" w:fill="auto"/>
            <w:noWrap/>
            <w:vAlign w:val="bottom"/>
            <w:hideMark/>
          </w:tcPr>
          <w:p w14:paraId="5ED0207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1072</w:t>
            </w:r>
          </w:p>
        </w:tc>
        <w:tc>
          <w:tcPr>
            <w:tcW w:w="180" w:type="pct"/>
            <w:tcBorders>
              <w:top w:val="nil"/>
              <w:left w:val="nil"/>
              <w:bottom w:val="single" w:sz="4" w:space="0" w:color="auto"/>
              <w:right w:val="single" w:sz="4" w:space="0" w:color="auto"/>
            </w:tcBorders>
            <w:shd w:val="clear" w:color="auto" w:fill="auto"/>
            <w:noWrap/>
            <w:vAlign w:val="bottom"/>
            <w:hideMark/>
          </w:tcPr>
          <w:p w14:paraId="717987E8"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34,8</w:t>
            </w:r>
          </w:p>
        </w:tc>
        <w:tc>
          <w:tcPr>
            <w:tcW w:w="233" w:type="pct"/>
            <w:tcBorders>
              <w:top w:val="nil"/>
              <w:left w:val="nil"/>
              <w:bottom w:val="single" w:sz="4" w:space="0" w:color="auto"/>
              <w:right w:val="single" w:sz="4" w:space="0" w:color="auto"/>
            </w:tcBorders>
            <w:shd w:val="clear" w:color="auto" w:fill="auto"/>
            <w:noWrap/>
            <w:vAlign w:val="bottom"/>
            <w:hideMark/>
          </w:tcPr>
          <w:p w14:paraId="5E5FCEF5"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958</w:t>
            </w:r>
          </w:p>
        </w:tc>
        <w:tc>
          <w:tcPr>
            <w:tcW w:w="180" w:type="pct"/>
            <w:tcBorders>
              <w:top w:val="nil"/>
              <w:left w:val="nil"/>
              <w:bottom w:val="single" w:sz="4" w:space="0" w:color="auto"/>
              <w:right w:val="single" w:sz="4" w:space="0" w:color="auto"/>
            </w:tcBorders>
            <w:shd w:val="clear" w:color="auto" w:fill="auto"/>
            <w:noWrap/>
            <w:vAlign w:val="bottom"/>
            <w:hideMark/>
          </w:tcPr>
          <w:p w14:paraId="1C937AA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33,5</w:t>
            </w:r>
          </w:p>
        </w:tc>
      </w:tr>
      <w:tr w:rsidR="00A549BB" w:rsidRPr="00C74BC6" w14:paraId="54DC06B9" w14:textId="77777777" w:rsidTr="00B071DB">
        <w:tc>
          <w:tcPr>
            <w:tcW w:w="454" w:type="pct"/>
            <w:tcBorders>
              <w:top w:val="nil"/>
              <w:left w:val="single" w:sz="4" w:space="0" w:color="auto"/>
              <w:bottom w:val="single" w:sz="4" w:space="0" w:color="auto"/>
              <w:right w:val="single" w:sz="4" w:space="0" w:color="auto"/>
            </w:tcBorders>
            <w:shd w:val="clear" w:color="auto" w:fill="auto"/>
            <w:vAlign w:val="bottom"/>
            <w:hideMark/>
          </w:tcPr>
          <w:p w14:paraId="4442F79A" w14:textId="77777777" w:rsidR="00A549BB" w:rsidRPr="00C74BC6" w:rsidRDefault="00A549BB" w:rsidP="00B071DB">
            <w:pPr>
              <w:spacing w:after="0"/>
              <w:jc w:val="left"/>
              <w:rPr>
                <w:rFonts w:eastAsia="Times New Roman" w:cstheme="minorHAnsi"/>
                <w:color w:val="000000"/>
                <w:sz w:val="18"/>
                <w:szCs w:val="18"/>
              </w:rPr>
            </w:pPr>
            <w:r w:rsidRPr="00C74BC6">
              <w:rPr>
                <w:rFonts w:eastAsia="Times New Roman" w:cstheme="minorHAnsi"/>
                <w:color w:val="000000"/>
                <w:sz w:val="18"/>
                <w:szCs w:val="18"/>
              </w:rPr>
              <w:t>Южен централен район</w:t>
            </w:r>
          </w:p>
        </w:tc>
        <w:tc>
          <w:tcPr>
            <w:tcW w:w="233" w:type="pct"/>
            <w:tcBorders>
              <w:top w:val="nil"/>
              <w:left w:val="nil"/>
              <w:bottom w:val="single" w:sz="4" w:space="0" w:color="auto"/>
              <w:right w:val="single" w:sz="4" w:space="0" w:color="auto"/>
            </w:tcBorders>
            <w:shd w:val="clear" w:color="auto" w:fill="auto"/>
            <w:noWrap/>
            <w:vAlign w:val="bottom"/>
            <w:hideMark/>
          </w:tcPr>
          <w:p w14:paraId="5821B359"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734</w:t>
            </w:r>
          </w:p>
        </w:tc>
        <w:tc>
          <w:tcPr>
            <w:tcW w:w="181" w:type="pct"/>
            <w:tcBorders>
              <w:top w:val="nil"/>
              <w:left w:val="nil"/>
              <w:bottom w:val="single" w:sz="4" w:space="0" w:color="auto"/>
              <w:right w:val="single" w:sz="4" w:space="0" w:color="auto"/>
            </w:tcBorders>
            <w:shd w:val="clear" w:color="auto" w:fill="auto"/>
            <w:noWrap/>
            <w:vAlign w:val="bottom"/>
            <w:hideMark/>
          </w:tcPr>
          <w:p w14:paraId="1FEA4675"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20,3</w:t>
            </w:r>
          </w:p>
        </w:tc>
        <w:tc>
          <w:tcPr>
            <w:tcW w:w="233" w:type="pct"/>
            <w:tcBorders>
              <w:top w:val="nil"/>
              <w:left w:val="nil"/>
              <w:bottom w:val="single" w:sz="4" w:space="0" w:color="auto"/>
              <w:right w:val="single" w:sz="4" w:space="0" w:color="auto"/>
            </w:tcBorders>
            <w:shd w:val="clear" w:color="auto" w:fill="auto"/>
            <w:noWrap/>
            <w:vAlign w:val="bottom"/>
            <w:hideMark/>
          </w:tcPr>
          <w:p w14:paraId="799DCA45"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719</w:t>
            </w:r>
          </w:p>
        </w:tc>
        <w:tc>
          <w:tcPr>
            <w:tcW w:w="181" w:type="pct"/>
            <w:tcBorders>
              <w:top w:val="nil"/>
              <w:left w:val="nil"/>
              <w:bottom w:val="single" w:sz="4" w:space="0" w:color="auto"/>
              <w:right w:val="single" w:sz="4" w:space="0" w:color="auto"/>
            </w:tcBorders>
            <w:shd w:val="clear" w:color="auto" w:fill="auto"/>
            <w:noWrap/>
            <w:vAlign w:val="bottom"/>
            <w:hideMark/>
          </w:tcPr>
          <w:p w14:paraId="3565BC1E"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20,2</w:t>
            </w:r>
          </w:p>
        </w:tc>
        <w:tc>
          <w:tcPr>
            <w:tcW w:w="233" w:type="pct"/>
            <w:tcBorders>
              <w:top w:val="nil"/>
              <w:left w:val="nil"/>
              <w:bottom w:val="single" w:sz="4" w:space="0" w:color="auto"/>
              <w:right w:val="single" w:sz="4" w:space="0" w:color="auto"/>
            </w:tcBorders>
            <w:shd w:val="clear" w:color="auto" w:fill="auto"/>
            <w:noWrap/>
            <w:vAlign w:val="bottom"/>
            <w:hideMark/>
          </w:tcPr>
          <w:p w14:paraId="1AEE98E7"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718</w:t>
            </w:r>
          </w:p>
        </w:tc>
        <w:tc>
          <w:tcPr>
            <w:tcW w:w="181" w:type="pct"/>
            <w:tcBorders>
              <w:top w:val="nil"/>
              <w:left w:val="nil"/>
              <w:bottom w:val="single" w:sz="4" w:space="0" w:color="auto"/>
              <w:right w:val="single" w:sz="4" w:space="0" w:color="auto"/>
            </w:tcBorders>
            <w:shd w:val="clear" w:color="auto" w:fill="auto"/>
            <w:noWrap/>
            <w:vAlign w:val="bottom"/>
            <w:hideMark/>
          </w:tcPr>
          <w:p w14:paraId="4E6C8CC4"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23,2</w:t>
            </w:r>
          </w:p>
        </w:tc>
        <w:tc>
          <w:tcPr>
            <w:tcW w:w="233" w:type="pct"/>
            <w:tcBorders>
              <w:top w:val="nil"/>
              <w:left w:val="nil"/>
              <w:bottom w:val="single" w:sz="4" w:space="0" w:color="auto"/>
              <w:right w:val="single" w:sz="4" w:space="0" w:color="auto"/>
            </w:tcBorders>
            <w:shd w:val="clear" w:color="auto" w:fill="auto"/>
            <w:noWrap/>
            <w:vAlign w:val="bottom"/>
            <w:hideMark/>
          </w:tcPr>
          <w:p w14:paraId="3561138B"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545</w:t>
            </w:r>
          </w:p>
        </w:tc>
        <w:tc>
          <w:tcPr>
            <w:tcW w:w="180" w:type="pct"/>
            <w:tcBorders>
              <w:top w:val="nil"/>
              <w:left w:val="nil"/>
              <w:bottom w:val="single" w:sz="4" w:space="0" w:color="auto"/>
              <w:right w:val="single" w:sz="4" w:space="0" w:color="auto"/>
            </w:tcBorders>
            <w:shd w:val="clear" w:color="auto" w:fill="auto"/>
            <w:noWrap/>
            <w:vAlign w:val="bottom"/>
            <w:hideMark/>
          </w:tcPr>
          <w:p w14:paraId="68379B4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19,8</w:t>
            </w:r>
          </w:p>
        </w:tc>
        <w:tc>
          <w:tcPr>
            <w:tcW w:w="233" w:type="pct"/>
            <w:tcBorders>
              <w:top w:val="nil"/>
              <w:left w:val="nil"/>
              <w:bottom w:val="single" w:sz="4" w:space="0" w:color="auto"/>
              <w:right w:val="single" w:sz="4" w:space="0" w:color="auto"/>
            </w:tcBorders>
            <w:shd w:val="clear" w:color="auto" w:fill="auto"/>
            <w:noWrap/>
            <w:vAlign w:val="bottom"/>
            <w:hideMark/>
          </w:tcPr>
          <w:p w14:paraId="384BEBB3"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520</w:t>
            </w:r>
          </w:p>
        </w:tc>
        <w:tc>
          <w:tcPr>
            <w:tcW w:w="180" w:type="pct"/>
            <w:tcBorders>
              <w:top w:val="nil"/>
              <w:left w:val="nil"/>
              <w:bottom w:val="single" w:sz="4" w:space="0" w:color="auto"/>
              <w:right w:val="single" w:sz="4" w:space="0" w:color="auto"/>
            </w:tcBorders>
            <w:shd w:val="clear" w:color="auto" w:fill="auto"/>
            <w:noWrap/>
            <w:vAlign w:val="bottom"/>
            <w:hideMark/>
          </w:tcPr>
          <w:p w14:paraId="539DF8C2"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20,6</w:t>
            </w:r>
          </w:p>
        </w:tc>
        <w:tc>
          <w:tcPr>
            <w:tcW w:w="233" w:type="pct"/>
            <w:tcBorders>
              <w:top w:val="nil"/>
              <w:left w:val="nil"/>
              <w:bottom w:val="single" w:sz="4" w:space="0" w:color="auto"/>
              <w:right w:val="single" w:sz="4" w:space="0" w:color="auto"/>
            </w:tcBorders>
            <w:shd w:val="clear" w:color="auto" w:fill="auto"/>
            <w:noWrap/>
            <w:vAlign w:val="bottom"/>
            <w:hideMark/>
          </w:tcPr>
          <w:p w14:paraId="6E5D164C"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617</w:t>
            </w:r>
          </w:p>
        </w:tc>
        <w:tc>
          <w:tcPr>
            <w:tcW w:w="180" w:type="pct"/>
            <w:tcBorders>
              <w:top w:val="nil"/>
              <w:left w:val="nil"/>
              <w:bottom w:val="single" w:sz="4" w:space="0" w:color="auto"/>
              <w:right w:val="single" w:sz="4" w:space="0" w:color="auto"/>
            </w:tcBorders>
            <w:shd w:val="clear" w:color="auto" w:fill="auto"/>
            <w:noWrap/>
            <w:vAlign w:val="bottom"/>
            <w:hideMark/>
          </w:tcPr>
          <w:p w14:paraId="042D4A10"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19,7</w:t>
            </w:r>
          </w:p>
        </w:tc>
        <w:tc>
          <w:tcPr>
            <w:tcW w:w="233" w:type="pct"/>
            <w:tcBorders>
              <w:top w:val="nil"/>
              <w:left w:val="nil"/>
              <w:bottom w:val="single" w:sz="4" w:space="0" w:color="auto"/>
              <w:right w:val="single" w:sz="4" w:space="0" w:color="auto"/>
            </w:tcBorders>
            <w:shd w:val="clear" w:color="auto" w:fill="auto"/>
            <w:noWrap/>
            <w:vAlign w:val="bottom"/>
            <w:hideMark/>
          </w:tcPr>
          <w:p w14:paraId="587F036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609</w:t>
            </w:r>
          </w:p>
        </w:tc>
        <w:tc>
          <w:tcPr>
            <w:tcW w:w="180" w:type="pct"/>
            <w:tcBorders>
              <w:top w:val="nil"/>
              <w:left w:val="nil"/>
              <w:bottom w:val="single" w:sz="4" w:space="0" w:color="auto"/>
              <w:right w:val="single" w:sz="4" w:space="0" w:color="auto"/>
            </w:tcBorders>
            <w:shd w:val="clear" w:color="auto" w:fill="auto"/>
            <w:noWrap/>
            <w:vAlign w:val="bottom"/>
            <w:hideMark/>
          </w:tcPr>
          <w:p w14:paraId="1BB18997"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19,1</w:t>
            </w:r>
          </w:p>
        </w:tc>
        <w:tc>
          <w:tcPr>
            <w:tcW w:w="233" w:type="pct"/>
            <w:tcBorders>
              <w:top w:val="nil"/>
              <w:left w:val="nil"/>
              <w:bottom w:val="single" w:sz="4" w:space="0" w:color="auto"/>
              <w:right w:val="single" w:sz="4" w:space="0" w:color="auto"/>
            </w:tcBorders>
            <w:shd w:val="clear" w:color="auto" w:fill="auto"/>
            <w:noWrap/>
            <w:vAlign w:val="bottom"/>
            <w:hideMark/>
          </w:tcPr>
          <w:p w14:paraId="04F8282C"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616</w:t>
            </w:r>
          </w:p>
        </w:tc>
        <w:tc>
          <w:tcPr>
            <w:tcW w:w="180" w:type="pct"/>
            <w:tcBorders>
              <w:top w:val="nil"/>
              <w:left w:val="nil"/>
              <w:bottom w:val="single" w:sz="4" w:space="0" w:color="auto"/>
              <w:right w:val="single" w:sz="4" w:space="0" w:color="auto"/>
            </w:tcBorders>
            <w:shd w:val="clear" w:color="auto" w:fill="auto"/>
            <w:noWrap/>
            <w:vAlign w:val="bottom"/>
            <w:hideMark/>
          </w:tcPr>
          <w:p w14:paraId="3F29C9F2"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20,5</w:t>
            </w:r>
          </w:p>
        </w:tc>
        <w:tc>
          <w:tcPr>
            <w:tcW w:w="233" w:type="pct"/>
            <w:tcBorders>
              <w:top w:val="nil"/>
              <w:left w:val="nil"/>
              <w:bottom w:val="single" w:sz="4" w:space="0" w:color="auto"/>
              <w:right w:val="single" w:sz="4" w:space="0" w:color="auto"/>
            </w:tcBorders>
            <w:shd w:val="clear" w:color="auto" w:fill="auto"/>
            <w:noWrap/>
            <w:vAlign w:val="bottom"/>
            <w:hideMark/>
          </w:tcPr>
          <w:p w14:paraId="413517F7"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611</w:t>
            </w:r>
          </w:p>
        </w:tc>
        <w:tc>
          <w:tcPr>
            <w:tcW w:w="180" w:type="pct"/>
            <w:tcBorders>
              <w:top w:val="nil"/>
              <w:left w:val="nil"/>
              <w:bottom w:val="single" w:sz="4" w:space="0" w:color="auto"/>
              <w:right w:val="single" w:sz="4" w:space="0" w:color="auto"/>
            </w:tcBorders>
            <w:shd w:val="clear" w:color="auto" w:fill="auto"/>
            <w:noWrap/>
            <w:vAlign w:val="bottom"/>
            <w:hideMark/>
          </w:tcPr>
          <w:p w14:paraId="2CE52A69"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21,2</w:t>
            </w:r>
          </w:p>
        </w:tc>
        <w:tc>
          <w:tcPr>
            <w:tcW w:w="233" w:type="pct"/>
            <w:tcBorders>
              <w:top w:val="nil"/>
              <w:left w:val="nil"/>
              <w:bottom w:val="single" w:sz="4" w:space="0" w:color="auto"/>
              <w:right w:val="single" w:sz="4" w:space="0" w:color="auto"/>
            </w:tcBorders>
            <w:shd w:val="clear" w:color="auto" w:fill="auto"/>
            <w:noWrap/>
            <w:vAlign w:val="bottom"/>
            <w:hideMark/>
          </w:tcPr>
          <w:p w14:paraId="6E98C327"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582</w:t>
            </w:r>
          </w:p>
        </w:tc>
        <w:tc>
          <w:tcPr>
            <w:tcW w:w="180" w:type="pct"/>
            <w:tcBorders>
              <w:top w:val="nil"/>
              <w:left w:val="nil"/>
              <w:bottom w:val="single" w:sz="4" w:space="0" w:color="auto"/>
              <w:right w:val="single" w:sz="4" w:space="0" w:color="auto"/>
            </w:tcBorders>
            <w:shd w:val="clear" w:color="auto" w:fill="auto"/>
            <w:noWrap/>
            <w:vAlign w:val="bottom"/>
            <w:hideMark/>
          </w:tcPr>
          <w:p w14:paraId="7583942B"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18,9</w:t>
            </w:r>
          </w:p>
        </w:tc>
        <w:tc>
          <w:tcPr>
            <w:tcW w:w="233" w:type="pct"/>
            <w:tcBorders>
              <w:top w:val="nil"/>
              <w:left w:val="nil"/>
              <w:bottom w:val="single" w:sz="4" w:space="0" w:color="auto"/>
              <w:right w:val="single" w:sz="4" w:space="0" w:color="auto"/>
            </w:tcBorders>
            <w:shd w:val="clear" w:color="auto" w:fill="auto"/>
            <w:noWrap/>
            <w:vAlign w:val="bottom"/>
            <w:hideMark/>
          </w:tcPr>
          <w:p w14:paraId="53D83021"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527</w:t>
            </w:r>
          </w:p>
        </w:tc>
        <w:tc>
          <w:tcPr>
            <w:tcW w:w="180" w:type="pct"/>
            <w:tcBorders>
              <w:top w:val="nil"/>
              <w:left w:val="nil"/>
              <w:bottom w:val="single" w:sz="4" w:space="0" w:color="auto"/>
              <w:right w:val="single" w:sz="4" w:space="0" w:color="auto"/>
            </w:tcBorders>
            <w:shd w:val="clear" w:color="auto" w:fill="auto"/>
            <w:noWrap/>
            <w:vAlign w:val="bottom"/>
            <w:hideMark/>
          </w:tcPr>
          <w:p w14:paraId="27BB3B3B" w14:textId="77777777" w:rsidR="00A549BB" w:rsidRPr="00C74BC6" w:rsidRDefault="00A549BB" w:rsidP="00B071DB">
            <w:pPr>
              <w:spacing w:after="0"/>
              <w:jc w:val="right"/>
              <w:rPr>
                <w:rFonts w:eastAsia="Times New Roman" w:cstheme="minorHAnsi"/>
                <w:color w:val="000000"/>
                <w:sz w:val="18"/>
                <w:szCs w:val="18"/>
              </w:rPr>
            </w:pPr>
            <w:r w:rsidRPr="00C74BC6">
              <w:rPr>
                <w:rFonts w:eastAsia="Times New Roman" w:cstheme="minorHAnsi"/>
                <w:color w:val="000000"/>
                <w:sz w:val="18"/>
                <w:szCs w:val="18"/>
              </w:rPr>
              <w:t>18,4</w:t>
            </w:r>
          </w:p>
        </w:tc>
      </w:tr>
    </w:tbl>
    <w:p w14:paraId="694ADA27" w14:textId="5785B9C8" w:rsidR="00A549BB" w:rsidRPr="00C74BC6" w:rsidRDefault="00B071DB" w:rsidP="006A3727">
      <w:pPr>
        <w:pStyle w:val="FootnoteText"/>
        <w:jc w:val="center"/>
        <w:rPr>
          <w:rFonts w:cstheme="minorHAnsi"/>
          <w:lang w:val="bg-BG" w:eastAsia="bg-BG"/>
        </w:rPr>
        <w:sectPr w:rsidR="00A549BB" w:rsidRPr="00C74BC6" w:rsidSect="00A549BB">
          <w:pgSz w:w="16838" w:h="11906" w:orient="landscape" w:code="9"/>
          <w:pgMar w:top="1417" w:right="962" w:bottom="1417" w:left="993" w:header="708" w:footer="0" w:gutter="0"/>
          <w:cols w:space="708"/>
          <w:docGrid w:linePitch="360"/>
        </w:sectPr>
      </w:pPr>
      <w:r w:rsidRPr="00C74BC6">
        <w:rPr>
          <w:rFonts w:cstheme="minorHAnsi"/>
          <w:lang w:val="bg-BG" w:eastAsia="bg-BG"/>
        </w:rPr>
        <w:t>Източник: НСИ</w:t>
      </w:r>
    </w:p>
    <w:p w14:paraId="0173FA52" w14:textId="77777777" w:rsidR="00B829CE" w:rsidRPr="00C74BC6" w:rsidRDefault="00B829CE" w:rsidP="00B829CE">
      <w:pPr>
        <w:rPr>
          <w:rFonts w:eastAsia="Times New Roman" w:cstheme="minorHAnsi"/>
          <w:szCs w:val="24"/>
          <w:lang w:eastAsia="bg-BG"/>
        </w:rPr>
      </w:pPr>
      <w:r w:rsidRPr="00C74BC6">
        <w:rPr>
          <w:rFonts w:eastAsia="Times New Roman" w:cstheme="minorHAnsi"/>
          <w:szCs w:val="24"/>
          <w:lang w:eastAsia="bg-BG"/>
        </w:rPr>
        <w:lastRenderedPageBreak/>
        <w:t>Данните за количествата на образуваните битови отпадъци по отделни РСУО са представени в следващата таблица.</w:t>
      </w:r>
    </w:p>
    <w:p w14:paraId="5956D9AE" w14:textId="70C05D90" w:rsidR="00B829CE" w:rsidRPr="00C74BC6" w:rsidRDefault="00B829CE" w:rsidP="00B829CE">
      <w:pPr>
        <w:pStyle w:val="a2"/>
        <w:rPr>
          <w:rFonts w:cstheme="minorHAnsi"/>
        </w:rPr>
      </w:pPr>
      <w:bookmarkStart w:id="18" w:name="_Toc68854121"/>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7</w:t>
      </w:r>
      <w:r w:rsidRPr="00C74BC6">
        <w:rPr>
          <w:rFonts w:cstheme="minorHAnsi"/>
        </w:rPr>
        <w:fldChar w:fldCharType="end"/>
      </w:r>
      <w:r w:rsidRPr="00C74BC6">
        <w:rPr>
          <w:rFonts w:cstheme="minorHAnsi"/>
        </w:rPr>
        <w:t>. Количества на общо образуваните битови отпадъци по РСУО (2013 – 2018 г.), тона</w:t>
      </w:r>
      <w:bookmarkEnd w:id="18"/>
    </w:p>
    <w:tbl>
      <w:tblPr>
        <w:tblW w:w="4974" w:type="pct"/>
        <w:tblLook w:val="04A0" w:firstRow="1" w:lastRow="0" w:firstColumn="1" w:lastColumn="0" w:noHBand="0" w:noVBand="1"/>
      </w:tblPr>
      <w:tblGrid>
        <w:gridCol w:w="1012"/>
        <w:gridCol w:w="1802"/>
        <w:gridCol w:w="1033"/>
        <w:gridCol w:w="1033"/>
        <w:gridCol w:w="1033"/>
        <w:gridCol w:w="1034"/>
        <w:gridCol w:w="1034"/>
        <w:gridCol w:w="1034"/>
      </w:tblGrid>
      <w:tr w:rsidR="00B829CE" w:rsidRPr="00C74BC6" w14:paraId="2749085A" w14:textId="77777777" w:rsidTr="00AA0CDB">
        <w:trPr>
          <w:tblHeader/>
        </w:trPr>
        <w:tc>
          <w:tcPr>
            <w:tcW w:w="575" w:type="pct"/>
            <w:tcBorders>
              <w:top w:val="single" w:sz="4" w:space="0" w:color="auto"/>
              <w:left w:val="single" w:sz="4" w:space="0" w:color="auto"/>
              <w:bottom w:val="single" w:sz="4" w:space="0" w:color="auto"/>
              <w:right w:val="single" w:sz="4" w:space="0" w:color="auto"/>
            </w:tcBorders>
            <w:shd w:val="clear" w:color="auto" w:fill="9CC2E5" w:themeFill="accent5" w:themeFillTint="99"/>
            <w:tcMar>
              <w:left w:w="57" w:type="dxa"/>
              <w:right w:w="57" w:type="dxa"/>
            </w:tcMar>
            <w:vAlign w:val="bottom"/>
            <w:hideMark/>
          </w:tcPr>
          <w:p w14:paraId="73E9C366" w14:textId="77777777" w:rsidR="00B829CE" w:rsidRPr="00C74BC6" w:rsidRDefault="00B829CE" w:rsidP="00AA0CDB">
            <w:pPr>
              <w:spacing w:after="0"/>
              <w:jc w:val="left"/>
              <w:rPr>
                <w:rFonts w:eastAsia="Times New Roman" w:cstheme="minorHAnsi"/>
                <w:b/>
                <w:bCs/>
                <w:color w:val="000000"/>
                <w:sz w:val="22"/>
              </w:rPr>
            </w:pPr>
            <w:r w:rsidRPr="00C74BC6">
              <w:rPr>
                <w:rFonts w:eastAsia="Times New Roman" w:cstheme="minorHAnsi"/>
                <w:b/>
                <w:bCs/>
                <w:color w:val="000000"/>
                <w:sz w:val="22"/>
              </w:rPr>
              <w:t>№ РСУО</w:t>
            </w:r>
          </w:p>
        </w:tc>
        <w:tc>
          <w:tcPr>
            <w:tcW w:w="902" w:type="pct"/>
            <w:tcBorders>
              <w:top w:val="single" w:sz="4" w:space="0" w:color="auto"/>
              <w:left w:val="nil"/>
              <w:bottom w:val="single" w:sz="4" w:space="0" w:color="auto"/>
              <w:right w:val="single" w:sz="4" w:space="0" w:color="auto"/>
            </w:tcBorders>
            <w:shd w:val="clear" w:color="auto" w:fill="9CC2E5" w:themeFill="accent5" w:themeFillTint="99"/>
            <w:tcMar>
              <w:left w:w="57" w:type="dxa"/>
              <w:right w:w="57" w:type="dxa"/>
            </w:tcMar>
            <w:vAlign w:val="bottom"/>
            <w:hideMark/>
          </w:tcPr>
          <w:p w14:paraId="69FA0787" w14:textId="77777777" w:rsidR="00B829CE" w:rsidRPr="00C74BC6" w:rsidRDefault="00B829CE" w:rsidP="00AA0CDB">
            <w:pPr>
              <w:spacing w:after="0"/>
              <w:jc w:val="left"/>
              <w:rPr>
                <w:rFonts w:eastAsia="Times New Roman" w:cstheme="minorHAnsi"/>
                <w:b/>
                <w:bCs/>
                <w:color w:val="000000"/>
                <w:sz w:val="22"/>
              </w:rPr>
            </w:pPr>
            <w:r w:rsidRPr="00C74BC6">
              <w:rPr>
                <w:rFonts w:eastAsia="Times New Roman" w:cstheme="minorHAnsi"/>
                <w:b/>
                <w:bCs/>
                <w:color w:val="000000"/>
                <w:sz w:val="22"/>
              </w:rPr>
              <w:t>РСУО</w:t>
            </w:r>
          </w:p>
        </w:tc>
        <w:tc>
          <w:tcPr>
            <w:tcW w:w="587" w:type="pct"/>
            <w:tcBorders>
              <w:top w:val="single" w:sz="4" w:space="0" w:color="auto"/>
              <w:left w:val="nil"/>
              <w:bottom w:val="single" w:sz="4" w:space="0" w:color="auto"/>
              <w:right w:val="single" w:sz="4" w:space="0" w:color="auto"/>
            </w:tcBorders>
            <w:shd w:val="clear" w:color="auto" w:fill="9CC2E5" w:themeFill="accent5" w:themeFillTint="99"/>
            <w:tcMar>
              <w:left w:w="57" w:type="dxa"/>
              <w:right w:w="57" w:type="dxa"/>
            </w:tcMar>
            <w:hideMark/>
          </w:tcPr>
          <w:p w14:paraId="37FFC067" w14:textId="77777777" w:rsidR="00B829CE" w:rsidRPr="00C74BC6" w:rsidRDefault="00B829CE" w:rsidP="00AA0CDB">
            <w:pPr>
              <w:spacing w:after="0"/>
              <w:jc w:val="center"/>
              <w:rPr>
                <w:rFonts w:eastAsia="Times New Roman" w:cstheme="minorHAnsi"/>
                <w:b/>
                <w:color w:val="000000"/>
                <w:sz w:val="22"/>
              </w:rPr>
            </w:pPr>
            <w:r w:rsidRPr="00C74BC6">
              <w:rPr>
                <w:rFonts w:eastAsia="Times New Roman" w:cstheme="minorHAnsi"/>
                <w:b/>
                <w:color w:val="000000"/>
                <w:sz w:val="22"/>
              </w:rPr>
              <w:t>2013*</w:t>
            </w:r>
          </w:p>
        </w:tc>
        <w:tc>
          <w:tcPr>
            <w:tcW w:w="587" w:type="pct"/>
            <w:tcBorders>
              <w:top w:val="single" w:sz="4" w:space="0" w:color="auto"/>
              <w:left w:val="nil"/>
              <w:bottom w:val="single" w:sz="4" w:space="0" w:color="auto"/>
              <w:right w:val="single" w:sz="4" w:space="0" w:color="auto"/>
            </w:tcBorders>
            <w:shd w:val="clear" w:color="auto" w:fill="9CC2E5" w:themeFill="accent5" w:themeFillTint="99"/>
            <w:tcMar>
              <w:left w:w="57" w:type="dxa"/>
              <w:right w:w="57" w:type="dxa"/>
            </w:tcMar>
            <w:hideMark/>
          </w:tcPr>
          <w:p w14:paraId="6984FAA5" w14:textId="77777777" w:rsidR="00B829CE" w:rsidRPr="00C74BC6" w:rsidRDefault="00B829CE" w:rsidP="00AA0CDB">
            <w:pPr>
              <w:spacing w:after="0"/>
              <w:jc w:val="center"/>
              <w:rPr>
                <w:rFonts w:eastAsia="Times New Roman" w:cstheme="minorHAnsi"/>
                <w:b/>
                <w:color w:val="000000"/>
                <w:sz w:val="22"/>
              </w:rPr>
            </w:pPr>
            <w:r w:rsidRPr="00C74BC6">
              <w:rPr>
                <w:rFonts w:eastAsia="Times New Roman" w:cstheme="minorHAnsi"/>
                <w:b/>
                <w:color w:val="000000"/>
                <w:sz w:val="22"/>
              </w:rPr>
              <w:t>2014*</w:t>
            </w:r>
          </w:p>
        </w:tc>
        <w:tc>
          <w:tcPr>
            <w:tcW w:w="587" w:type="pct"/>
            <w:tcBorders>
              <w:top w:val="single" w:sz="4" w:space="0" w:color="auto"/>
              <w:left w:val="nil"/>
              <w:bottom w:val="single" w:sz="4" w:space="0" w:color="auto"/>
              <w:right w:val="single" w:sz="4" w:space="0" w:color="auto"/>
            </w:tcBorders>
            <w:shd w:val="clear" w:color="auto" w:fill="9CC2E5" w:themeFill="accent5" w:themeFillTint="99"/>
            <w:tcMar>
              <w:left w:w="57" w:type="dxa"/>
              <w:right w:w="57" w:type="dxa"/>
            </w:tcMar>
            <w:hideMark/>
          </w:tcPr>
          <w:p w14:paraId="2D9073DE" w14:textId="77777777" w:rsidR="00B829CE" w:rsidRPr="00C74BC6" w:rsidRDefault="00B829CE" w:rsidP="00AA0CDB">
            <w:pPr>
              <w:spacing w:after="0"/>
              <w:jc w:val="center"/>
              <w:rPr>
                <w:rFonts w:eastAsia="Times New Roman" w:cstheme="minorHAnsi"/>
                <w:b/>
                <w:color w:val="000000"/>
                <w:sz w:val="22"/>
              </w:rPr>
            </w:pPr>
            <w:r w:rsidRPr="00C74BC6">
              <w:rPr>
                <w:rFonts w:eastAsia="Times New Roman" w:cstheme="minorHAnsi"/>
                <w:b/>
                <w:color w:val="000000"/>
                <w:sz w:val="22"/>
              </w:rPr>
              <w:t>2015</w:t>
            </w:r>
          </w:p>
        </w:tc>
        <w:tc>
          <w:tcPr>
            <w:tcW w:w="587" w:type="pct"/>
            <w:tcBorders>
              <w:top w:val="single" w:sz="4" w:space="0" w:color="auto"/>
              <w:left w:val="nil"/>
              <w:bottom w:val="single" w:sz="4" w:space="0" w:color="auto"/>
              <w:right w:val="single" w:sz="4" w:space="0" w:color="auto"/>
            </w:tcBorders>
            <w:shd w:val="clear" w:color="auto" w:fill="9CC2E5" w:themeFill="accent5" w:themeFillTint="99"/>
            <w:tcMar>
              <w:left w:w="57" w:type="dxa"/>
              <w:right w:w="57" w:type="dxa"/>
            </w:tcMar>
            <w:hideMark/>
          </w:tcPr>
          <w:p w14:paraId="19B9E304" w14:textId="77777777" w:rsidR="00B829CE" w:rsidRPr="00C74BC6" w:rsidRDefault="00B829CE" w:rsidP="00AA0CDB">
            <w:pPr>
              <w:spacing w:after="0"/>
              <w:jc w:val="center"/>
              <w:rPr>
                <w:rFonts w:eastAsia="Times New Roman" w:cstheme="minorHAnsi"/>
                <w:b/>
                <w:color w:val="000000"/>
                <w:sz w:val="22"/>
              </w:rPr>
            </w:pPr>
            <w:r w:rsidRPr="00C74BC6">
              <w:rPr>
                <w:rFonts w:eastAsia="Times New Roman" w:cstheme="minorHAnsi"/>
                <w:b/>
                <w:color w:val="000000"/>
                <w:sz w:val="22"/>
              </w:rPr>
              <w:t>2016</w:t>
            </w:r>
          </w:p>
        </w:tc>
        <w:tc>
          <w:tcPr>
            <w:tcW w:w="587" w:type="pct"/>
            <w:tcBorders>
              <w:top w:val="single" w:sz="4" w:space="0" w:color="auto"/>
              <w:left w:val="nil"/>
              <w:bottom w:val="single" w:sz="4" w:space="0" w:color="auto"/>
              <w:right w:val="single" w:sz="4" w:space="0" w:color="auto"/>
            </w:tcBorders>
            <w:shd w:val="clear" w:color="auto" w:fill="9CC2E5" w:themeFill="accent5" w:themeFillTint="99"/>
            <w:tcMar>
              <w:left w:w="57" w:type="dxa"/>
              <w:right w:w="57" w:type="dxa"/>
            </w:tcMar>
            <w:hideMark/>
          </w:tcPr>
          <w:p w14:paraId="0B46E25A" w14:textId="77777777" w:rsidR="00B829CE" w:rsidRPr="00C74BC6" w:rsidRDefault="00B829CE" w:rsidP="00AA0CDB">
            <w:pPr>
              <w:spacing w:after="0"/>
              <w:jc w:val="center"/>
              <w:rPr>
                <w:rFonts w:eastAsia="Times New Roman" w:cstheme="minorHAnsi"/>
                <w:b/>
                <w:color w:val="000000"/>
                <w:sz w:val="22"/>
              </w:rPr>
            </w:pPr>
            <w:r w:rsidRPr="00C74BC6">
              <w:rPr>
                <w:rFonts w:eastAsia="Times New Roman" w:cstheme="minorHAnsi"/>
                <w:b/>
                <w:color w:val="000000"/>
                <w:sz w:val="22"/>
              </w:rPr>
              <w:t>2017</w:t>
            </w:r>
          </w:p>
        </w:tc>
        <w:tc>
          <w:tcPr>
            <w:tcW w:w="587" w:type="pct"/>
            <w:tcBorders>
              <w:top w:val="single" w:sz="4" w:space="0" w:color="auto"/>
              <w:left w:val="nil"/>
              <w:bottom w:val="single" w:sz="4" w:space="0" w:color="auto"/>
              <w:right w:val="single" w:sz="4" w:space="0" w:color="auto"/>
            </w:tcBorders>
            <w:shd w:val="clear" w:color="auto" w:fill="9CC2E5" w:themeFill="accent5" w:themeFillTint="99"/>
            <w:tcMar>
              <w:left w:w="57" w:type="dxa"/>
              <w:right w:w="57" w:type="dxa"/>
            </w:tcMar>
            <w:hideMark/>
          </w:tcPr>
          <w:p w14:paraId="39665EA1" w14:textId="77777777" w:rsidR="00B829CE" w:rsidRPr="00C74BC6" w:rsidRDefault="00B829CE" w:rsidP="00AA0CDB">
            <w:pPr>
              <w:spacing w:after="0"/>
              <w:jc w:val="center"/>
              <w:rPr>
                <w:rFonts w:eastAsia="Times New Roman" w:cstheme="minorHAnsi"/>
                <w:b/>
                <w:color w:val="000000"/>
                <w:sz w:val="22"/>
              </w:rPr>
            </w:pPr>
            <w:r w:rsidRPr="00C74BC6">
              <w:rPr>
                <w:rFonts w:eastAsia="Times New Roman" w:cstheme="minorHAnsi"/>
                <w:b/>
                <w:color w:val="000000"/>
                <w:sz w:val="22"/>
              </w:rPr>
              <w:t>2018</w:t>
            </w:r>
          </w:p>
        </w:tc>
      </w:tr>
      <w:tr w:rsidR="00B829CE" w:rsidRPr="00C74BC6" w14:paraId="4BE165A2"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7D23193"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1</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5C495D1"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Пазарджик</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1B43C5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102 186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A7C493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101 795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D10F0B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102 211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DEF3F0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101 558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E5198E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77 215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B63B9F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76 690</w:t>
            </w:r>
          </w:p>
        </w:tc>
      </w:tr>
      <w:tr w:rsidR="00B829CE" w:rsidRPr="00C74BC6" w14:paraId="68AE9CB7"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104E732"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2</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4263FDB"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Асеновград</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A6C947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26 601*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288864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38 227*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A932A1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50 214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AC3140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49 751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8E3BED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49 822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41DDCD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34 423</w:t>
            </w:r>
          </w:p>
        </w:tc>
      </w:tr>
      <w:tr w:rsidR="00B829CE" w:rsidRPr="00C74BC6" w14:paraId="7380CA23"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DBF0C8C"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3</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5511832"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Русе</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31A1EF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102 547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C23AE3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141 032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FE074A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112 037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0E8661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102 992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A0588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108 267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8709E9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87 730</w:t>
            </w:r>
          </w:p>
        </w:tc>
      </w:tr>
      <w:tr w:rsidR="00B829CE" w:rsidRPr="00C74BC6" w14:paraId="10DCD4C9"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ED7A544"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4</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1EBE19E"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Хасково</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13B41E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8 356*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95C8DD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10 200*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EBA573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55 434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DB1626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47 244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917E4F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52 855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4B7239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50 491</w:t>
            </w:r>
          </w:p>
        </w:tc>
      </w:tr>
      <w:tr w:rsidR="00B829CE" w:rsidRPr="00C74BC6" w14:paraId="6BC3175B"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2DBEBB4"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5</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9EE1336"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Оряхово</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D63C8A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21 070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815647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22 149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7BC131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23 095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535BF8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20 717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A01C49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20 852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0E0665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20 171</w:t>
            </w:r>
          </w:p>
        </w:tc>
      </w:tr>
      <w:tr w:rsidR="00B829CE" w:rsidRPr="00C74BC6" w14:paraId="1537EE75"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663F2B9"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6</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3637601"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Карлово</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9B2D33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46 037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C5CB59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32 847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BAE99C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30 700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44E24C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43 266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4E6F7F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37 211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BC44FD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35 417</w:t>
            </w:r>
          </w:p>
        </w:tc>
      </w:tr>
      <w:tr w:rsidR="00B829CE" w:rsidRPr="00C74BC6" w14:paraId="1E181069"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DC3C1F1"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7</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9F4004E"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Габрово</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0BCB4A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35 247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26B88D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33 537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26D8AF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28 096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F788D3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27 646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CEF21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27 501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42943B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31 171</w:t>
            </w:r>
          </w:p>
        </w:tc>
      </w:tr>
      <w:tr w:rsidR="00B829CE" w:rsidRPr="00C74BC6" w14:paraId="1478505B"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C3A5DD2"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8</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62DF452"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Ловеч</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C0295A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27 116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A33F36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25 195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60E423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23 273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C0EF2A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18 788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47FACC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22 202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113823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17 894</w:t>
            </w:r>
          </w:p>
        </w:tc>
      </w:tr>
      <w:tr w:rsidR="00B829CE" w:rsidRPr="00C74BC6" w14:paraId="3DBEAD19"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6AF5FA4"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9</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0F4F356"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Перник</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028258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75 155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F3371B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59 570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39D9D7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43 926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0AEEAB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39 324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16F84C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51 254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E45FB1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57 062</w:t>
            </w:r>
          </w:p>
        </w:tc>
      </w:tr>
      <w:tr w:rsidR="00B829CE" w:rsidRPr="00C74BC6" w14:paraId="09BE20B8"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70368B4"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10</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8D4AC50"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Троян</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1E35A9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14 322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A184C4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13 471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132C9F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10 906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47B970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9 492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45C954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9 188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ED8443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10 103</w:t>
            </w:r>
          </w:p>
        </w:tc>
      </w:tr>
      <w:tr w:rsidR="00B829CE" w:rsidRPr="00C74BC6" w14:paraId="361D80DB"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DF9D66F"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11</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4A444E1"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Панагюрище</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CF33C7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10 161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A62603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8 624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B11FB6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7 487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BE6FEC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8 365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7C8058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9 330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F882C6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8 733</w:t>
            </w:r>
          </w:p>
        </w:tc>
      </w:tr>
      <w:tr w:rsidR="00B829CE" w:rsidRPr="00C74BC6" w14:paraId="03626FB4"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4E525EE"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12</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5ECE32C"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Пловдив</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BD3BBF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259 645*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4DDE5C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252 815*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FC55D1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269 624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191D62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271 951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2D0C3D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265 900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DF5379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228 456</w:t>
            </w:r>
          </w:p>
        </w:tc>
      </w:tr>
      <w:tr w:rsidR="00B829CE" w:rsidRPr="00C74BC6" w14:paraId="7A809CFD"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26409AE"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13</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2D44862"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Гоце Делчев</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4E987E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14 244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10955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18 709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D3F3B2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40 604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DCDE2C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18 498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818CF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18 212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B099AB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13 708</w:t>
            </w:r>
          </w:p>
        </w:tc>
      </w:tr>
      <w:tr w:rsidR="00B829CE" w:rsidRPr="00C74BC6" w14:paraId="0FE26C1E"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3139F8E"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14</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2DCD7FD"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Ямбол</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D56D0B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141 690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692B59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99 064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54DD81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89 763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666FF7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85 908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862177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101 839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62A4D4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88 224</w:t>
            </w:r>
          </w:p>
        </w:tc>
      </w:tr>
      <w:tr w:rsidR="00B829CE" w:rsidRPr="00C74BC6" w14:paraId="66155ABE"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C5A6288"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15</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282FEFB"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Сандански</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67CBB8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12 366*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A32E37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12 545*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D4C1EC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13 787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C4558A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13 494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B67373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13 837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1BE216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14 226</w:t>
            </w:r>
          </w:p>
        </w:tc>
      </w:tr>
      <w:tr w:rsidR="00B829CE" w:rsidRPr="00C74BC6" w14:paraId="5643252A"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C47066F"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16</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BCEC13E"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Харманли</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5D8371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13 058*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2C6902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12 081*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695DCD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20 343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E473EA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20 958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E3AD51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21 558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20CF5E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19 620</w:t>
            </w:r>
          </w:p>
        </w:tc>
      </w:tr>
      <w:tr w:rsidR="00B829CE" w:rsidRPr="00C74BC6" w14:paraId="06B95D53"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8F5B291"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17</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4D05D9C"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Монтана</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8A409F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45 990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81EBF2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41 542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E97985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38 892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8BB969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35 848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F8D3B6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36 707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82BE33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36 107</w:t>
            </w:r>
          </w:p>
        </w:tc>
      </w:tr>
      <w:tr w:rsidR="00B829CE" w:rsidRPr="00C74BC6" w14:paraId="061A7957"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03DFB8B"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18</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4E7B46D"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Мадан</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801848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6 438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D45FB1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7 170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0BEAF9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6 241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E62447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6 697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AE852C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7 089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DBC912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6 741</w:t>
            </w:r>
          </w:p>
        </w:tc>
      </w:tr>
      <w:tr w:rsidR="00B829CE" w:rsidRPr="00C74BC6" w14:paraId="5348E825"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0ADBA19"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19</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3C93376"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Търговище</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8C822A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28 625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0E6A3B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38 811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B23295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31 096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EF5359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26 975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0158C9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29 370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5BE5ED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26 846</w:t>
            </w:r>
          </w:p>
        </w:tc>
      </w:tr>
      <w:tr w:rsidR="00B829CE" w:rsidRPr="00C74BC6" w14:paraId="2BFCF270"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EFEBA52"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20</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D3E9E52"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Созопол</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64CBB6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36 116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8BD615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33 108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44D008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41 381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91B244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23 785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14B5F5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25 428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395FC4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25 592</w:t>
            </w:r>
          </w:p>
        </w:tc>
      </w:tr>
      <w:tr w:rsidR="00B829CE" w:rsidRPr="00C74BC6" w14:paraId="37FFE207"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1ED6BB6"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21</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C49E15C"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Омуртаг</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95761C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10 647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84E396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7 829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BFDDE4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9 050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545B8F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10 316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D5ADC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8 412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678812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8 766</w:t>
            </w:r>
          </w:p>
        </w:tc>
      </w:tr>
      <w:tr w:rsidR="00B829CE" w:rsidRPr="00C74BC6" w14:paraId="12325A79"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E8F021A"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22</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F509E4C"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Севлиево</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2D5B76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15 471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BE8E21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15 786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037AFF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41 419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36604A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19 529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BCE1CF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37 464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D3916F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16 307</w:t>
            </w:r>
          </w:p>
        </w:tc>
      </w:tr>
      <w:tr w:rsidR="00B829CE" w:rsidRPr="00C74BC6" w14:paraId="09BF03D7"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0C5808A"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23</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3E10AE5"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Костинброд</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B6BC81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46 553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0E7C61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44 170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6A8236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34 182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B61CF6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37 565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25D63E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33 690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3CD659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35 525</w:t>
            </w:r>
          </w:p>
        </w:tc>
      </w:tr>
      <w:tr w:rsidR="00B829CE" w:rsidRPr="00C74BC6" w14:paraId="631CE749"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002F925"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24</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D1CB019"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Дупница</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09C76A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54 703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D8044C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54 595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CDC10F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50 178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18398D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49 756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08A4F8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52 407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51A0AC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33 335</w:t>
            </w:r>
          </w:p>
        </w:tc>
      </w:tr>
      <w:tr w:rsidR="00B829CE" w:rsidRPr="00C74BC6" w14:paraId="0F30A0BC"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6E1C325"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25</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08444B"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Благоевград</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E30F9F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38 261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7F34BC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43 697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BAF0E9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42 235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5CEEBD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39 812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E3AEAD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37 709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550935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25 773</w:t>
            </w:r>
          </w:p>
        </w:tc>
      </w:tr>
      <w:tr w:rsidR="00B829CE" w:rsidRPr="00C74BC6" w14:paraId="07618DBE"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7930E02"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26</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F8D4808"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Златица</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A11249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8 479*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EB470F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8 488*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B5FA17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13 080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EC1CF9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5 593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C465FC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5 650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2D603E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6 649</w:t>
            </w:r>
          </w:p>
        </w:tc>
      </w:tr>
      <w:tr w:rsidR="00B829CE" w:rsidRPr="00C74BC6" w14:paraId="2DA44F60"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487620D"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27</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8C97720"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Разлог</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3EBB76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15 887*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4E7CDC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7 436*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BCDF93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12 814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7DEE6C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14 900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D496AA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18 449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48CEE7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22 098</w:t>
            </w:r>
          </w:p>
        </w:tc>
      </w:tr>
      <w:tr w:rsidR="00B829CE" w:rsidRPr="00C74BC6" w14:paraId="70582297"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385E60D"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28</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2D741D7"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Бургас</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70582A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177 446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972780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207 335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7731D8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172 253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63F8E7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133 891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F4A4D3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134 701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0802D5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150 798</w:t>
            </w:r>
          </w:p>
        </w:tc>
      </w:tr>
      <w:tr w:rsidR="00B829CE" w:rsidRPr="00C74BC6" w14:paraId="0208D349"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033FFB5"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29</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5E5782D"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Варна</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F4043B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205 755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F73BFB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209 900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68FAF3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190 185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140DC7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189 800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056B01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220 683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8AF8ED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200 709</w:t>
            </w:r>
          </w:p>
        </w:tc>
      </w:tr>
      <w:tr w:rsidR="00B829CE" w:rsidRPr="00C74BC6" w14:paraId="2ED3E684"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79E5C15"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30</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13F4CD4"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Добрич</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473182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84 776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72D11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102 339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5CCFA1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89 706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3A1F80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73 395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7B4F19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69 021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3A43D6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69 881</w:t>
            </w:r>
          </w:p>
        </w:tc>
      </w:tr>
      <w:tr w:rsidR="00B829CE" w:rsidRPr="00C74BC6" w14:paraId="4D045B00"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23F30D8"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31</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D418E9C"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Провадия</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708BCB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71 531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53D256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48 801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5D0C7B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33 075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58BB05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31 541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AF9F90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37 510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2D2D36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33 911</w:t>
            </w:r>
          </w:p>
        </w:tc>
      </w:tr>
      <w:tr w:rsidR="00B829CE" w:rsidRPr="00C74BC6" w14:paraId="567C2BC6"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B23E744"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32</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B6BF47E"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Велико Търново</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78F68F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78 887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3BB2B8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70 666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823C7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58 571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556EB0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57 550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282B21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73 283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AF6508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81 928</w:t>
            </w:r>
          </w:p>
        </w:tc>
      </w:tr>
      <w:tr w:rsidR="00B829CE" w:rsidRPr="00C74BC6" w14:paraId="580915AB"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4A837F3"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33</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4774A21"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Бяла</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F63C0B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18 907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0E4CF2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15 060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4ECA8A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13 864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60E9DB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12 846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9C5D60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13 306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5B125E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10 410</w:t>
            </w:r>
          </w:p>
        </w:tc>
      </w:tr>
      <w:tr w:rsidR="00B829CE" w:rsidRPr="00C74BC6" w14:paraId="2330A0CF"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F9124C6"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34</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3CB019"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Видин</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93C85C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30 440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1E4DCD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31 196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3F8EAC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22 469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F531FB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26 103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2F3B5E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24 147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A950D6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28 730</w:t>
            </w:r>
          </w:p>
        </w:tc>
      </w:tr>
      <w:tr w:rsidR="00B829CE" w:rsidRPr="00C74BC6" w14:paraId="421CFBFA"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B95F500"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35</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2E4C5A2"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Плевен</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D7EC06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58 443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2A70BA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79 152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D75D09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51 615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BCF238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54 479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493665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68 440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5C8C43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76 934</w:t>
            </w:r>
          </w:p>
        </w:tc>
      </w:tr>
      <w:tr w:rsidR="00B829CE" w:rsidRPr="00C74BC6" w14:paraId="77512C1B"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CFB78EA"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36</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65A93B6"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Левски</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BE1536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40 730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E498FA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39 738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718CF7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36 312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DDBBAF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22 912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1A021B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20 279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73A6C1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21 893</w:t>
            </w:r>
          </w:p>
        </w:tc>
      </w:tr>
      <w:tr w:rsidR="00B829CE" w:rsidRPr="00C74BC6" w14:paraId="19001EB5"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015F6C8"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37</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5A90A94"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Луковит</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107CB4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23 850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30D248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21 505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A4007F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21 040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57D96C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20 530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0DE4D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21 483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61043A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22 052</w:t>
            </w:r>
          </w:p>
        </w:tc>
      </w:tr>
      <w:tr w:rsidR="00B829CE" w:rsidRPr="00C74BC6" w14:paraId="657997B1"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4A6D2B5"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38</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EE3222"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Ботевград</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3062E0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3 176*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F2076C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3 317*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B792E3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19 028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2EE0AB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16 470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11D93B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18 284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6B9157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21 692</w:t>
            </w:r>
          </w:p>
        </w:tc>
      </w:tr>
      <w:tr w:rsidR="00B829CE" w:rsidRPr="00C74BC6" w14:paraId="750C77ED"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4BD5F1C"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39</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FF667AC"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Костенец</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AF41BA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31 147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1D5E4B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35 204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5B3C41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32 126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C76025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33 027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643A91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21 909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CBB35D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26 798</w:t>
            </w:r>
          </w:p>
        </w:tc>
      </w:tr>
      <w:tr w:rsidR="00B829CE" w:rsidRPr="00C74BC6" w14:paraId="3E42404B"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A61B99A"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40</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21A488D"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Стара Загора</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55E099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142 076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3A29A7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130 269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00C419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104 668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13DE5F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97 522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EAC554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132 048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4514EA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132 917</w:t>
            </w:r>
          </w:p>
        </w:tc>
      </w:tr>
      <w:tr w:rsidR="00B829CE" w:rsidRPr="00C74BC6" w14:paraId="61107FF4"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EA953DE"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41</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1031E3A"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Кърджали</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FAB61D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61 490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CD5A65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40 332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B5A14C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42 523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9DC7F6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33 947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B1022C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39 681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512108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40 742</w:t>
            </w:r>
          </w:p>
        </w:tc>
      </w:tr>
      <w:tr w:rsidR="00B829CE" w:rsidRPr="00C74BC6" w14:paraId="075BA58F"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10991FA"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42</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731F198"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Петрич</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20E42E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17 386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828E33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16 407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3A2A72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17 050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1F25C27"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14 774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9C622B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18 432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12F1C4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15 122</w:t>
            </w:r>
          </w:p>
        </w:tc>
      </w:tr>
      <w:tr w:rsidR="00B829CE" w:rsidRPr="00C74BC6" w14:paraId="33BDC253"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1EB1E6A"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43</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3FAA815"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Враца</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20EE81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28 784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0E9EE7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30 708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96DB1E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23 575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04EDBF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21 808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C5A300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28 566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AF27D4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25 130</w:t>
            </w:r>
          </w:p>
        </w:tc>
      </w:tr>
      <w:tr w:rsidR="00B829CE" w:rsidRPr="00C74BC6" w14:paraId="402303AE"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1D4AB58"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44</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6BE037F"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Силистра</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298DF4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38 545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DBA6CD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37 211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3EEBAA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43 956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87BF2E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37 767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623993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38 278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BA678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37 904</w:t>
            </w:r>
          </w:p>
        </w:tc>
      </w:tr>
      <w:tr w:rsidR="00B829CE" w:rsidRPr="00C74BC6" w14:paraId="185CEE47"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A510F4B"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lastRenderedPageBreak/>
              <w:t>45</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2C464FF"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Разград</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3635FA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54 625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65A764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49 293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77809A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47 271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317750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46 496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5F094B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52 605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984D7F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59 379</w:t>
            </w:r>
          </w:p>
        </w:tc>
      </w:tr>
      <w:tr w:rsidR="00B829CE" w:rsidRPr="00C74BC6" w14:paraId="2BF0B26F"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02DD656"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46</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9847217"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Доспат</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919B5D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7 524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A610E7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6 796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87572A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8 440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CBD499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7 868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4BBF6A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8 065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9F30AC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8 485</w:t>
            </w:r>
          </w:p>
        </w:tc>
      </w:tr>
      <w:tr w:rsidR="00B829CE" w:rsidRPr="00C74BC6" w14:paraId="64C6BEBE"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BFA0CC3"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47</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2C876C5"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Смолян</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F814CE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23 384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E7095A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23 669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02B2AF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22 714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31C687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19 132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3E0D7E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13 975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3C6981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19 028</w:t>
            </w:r>
          </w:p>
        </w:tc>
      </w:tr>
      <w:tr w:rsidR="00B829CE" w:rsidRPr="00C74BC6" w14:paraId="2BAF7C62"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79064ED"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48</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97CB323"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Горна Малина</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FF113C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15 321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E91108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24 700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35389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28 071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AC9796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25 989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43889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32 082</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FDBBB5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20 958</w:t>
            </w:r>
          </w:p>
        </w:tc>
      </w:tr>
      <w:tr w:rsidR="00B829CE" w:rsidRPr="00C74BC6" w14:paraId="5979325E"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6438BDB"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49</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858F246"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Елхово</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7535D9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2 047</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43A54DB"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1 904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CD617B9"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2 358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C58D69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2 073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72D5C8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2 084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242D88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2 055</w:t>
            </w:r>
          </w:p>
        </w:tc>
      </w:tr>
      <w:tr w:rsidR="00B829CE" w:rsidRPr="00C74BC6" w14:paraId="18A07CED"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98E2801"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50</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DA16F66"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Шумен</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53B8F5F"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59 480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8F7F7F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67 509</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BF0B15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51 290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BD15FE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48 490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A590B6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60 373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516D970"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50 767</w:t>
            </w:r>
          </w:p>
        </w:tc>
      </w:tr>
      <w:tr w:rsidR="00B829CE" w:rsidRPr="00C74BC6" w14:paraId="6EF03331"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FE53E67"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51</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897D8FF"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Столична община</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46C97D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566 130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509C77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610 585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336925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633 940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F984F6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698 175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12BB0D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747 986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42BC9FA"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662 987</w:t>
            </w:r>
          </w:p>
        </w:tc>
      </w:tr>
      <w:tr w:rsidR="00B829CE" w:rsidRPr="00C74BC6" w14:paraId="524FF52A"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FE8C18F"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52</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F564E02"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Малко Търново</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CFB925E"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1 141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A2B12DD"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1 148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17F85A6"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705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436F138"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1 466</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AD0C8DC"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1 451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6B67FC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1 303</w:t>
            </w:r>
          </w:p>
        </w:tc>
      </w:tr>
      <w:tr w:rsidR="00B829CE" w:rsidRPr="00C74BC6" w14:paraId="649CF0E7"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07D3561" w14:textId="77777777" w:rsidR="00B829CE" w:rsidRPr="00C74BC6" w:rsidRDefault="00B829CE" w:rsidP="00AA0CDB">
            <w:pPr>
              <w:spacing w:after="0"/>
              <w:jc w:val="center"/>
              <w:rPr>
                <w:rFonts w:eastAsia="Times New Roman" w:cstheme="minorHAnsi"/>
                <w:color w:val="000000"/>
                <w:sz w:val="22"/>
              </w:rPr>
            </w:pPr>
            <w:r w:rsidRPr="00C74BC6">
              <w:rPr>
                <w:rFonts w:eastAsia="Times New Roman" w:cstheme="minorHAnsi"/>
                <w:color w:val="000000"/>
                <w:sz w:val="22"/>
              </w:rPr>
              <w:t>53</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E75C45F" w14:textId="77777777" w:rsidR="00B829CE" w:rsidRPr="00C74BC6" w:rsidRDefault="00B829CE" w:rsidP="00AA0CDB">
            <w:pPr>
              <w:spacing w:after="0"/>
              <w:jc w:val="left"/>
              <w:rPr>
                <w:rFonts w:eastAsia="Times New Roman" w:cstheme="minorHAnsi"/>
                <w:color w:val="000000"/>
                <w:sz w:val="22"/>
              </w:rPr>
            </w:pPr>
            <w:r w:rsidRPr="00C74BC6">
              <w:rPr>
                <w:rFonts w:eastAsia="Times New Roman" w:cstheme="minorHAnsi"/>
                <w:color w:val="000000"/>
                <w:sz w:val="22"/>
              </w:rPr>
              <w:t>Рудозем</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6FB4D3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1 781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1CD6B74"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1 953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0A01762"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1 921</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8ADE711"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2 548</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2863033"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1 454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0F3D0C5" w14:textId="77777777" w:rsidR="00B829CE" w:rsidRPr="00C74BC6" w:rsidRDefault="00B829CE" w:rsidP="00AA0CDB">
            <w:pPr>
              <w:spacing w:after="0"/>
              <w:jc w:val="right"/>
              <w:rPr>
                <w:rFonts w:eastAsia="Times New Roman" w:cstheme="minorHAnsi"/>
                <w:color w:val="000000"/>
                <w:sz w:val="22"/>
              </w:rPr>
            </w:pPr>
            <w:r w:rsidRPr="00C74BC6">
              <w:rPr>
                <w:rFonts w:eastAsia="Times New Roman" w:cstheme="minorHAnsi"/>
                <w:color w:val="000000"/>
                <w:sz w:val="22"/>
              </w:rPr>
              <w:t>1 144</w:t>
            </w:r>
          </w:p>
        </w:tc>
      </w:tr>
      <w:tr w:rsidR="00B829CE" w:rsidRPr="00C74BC6" w14:paraId="7B4A60EA" w14:textId="77777777" w:rsidTr="00AA0CDB">
        <w:tc>
          <w:tcPr>
            <w:tcW w:w="575"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3D2B7DD" w14:textId="77777777" w:rsidR="00B829CE" w:rsidRPr="00C74BC6" w:rsidRDefault="00B829CE" w:rsidP="00AA0CDB">
            <w:pPr>
              <w:spacing w:after="0"/>
              <w:jc w:val="left"/>
              <w:rPr>
                <w:rFonts w:eastAsia="Times New Roman" w:cstheme="minorHAnsi"/>
                <w:b/>
                <w:bCs/>
                <w:color w:val="000000"/>
                <w:sz w:val="22"/>
              </w:rPr>
            </w:pPr>
            <w:r w:rsidRPr="00C74BC6">
              <w:rPr>
                <w:rFonts w:eastAsia="Times New Roman" w:cstheme="minorHAnsi"/>
                <w:b/>
                <w:bCs/>
                <w:color w:val="000000"/>
                <w:sz w:val="22"/>
              </w:rPr>
              <w:t> </w:t>
            </w:r>
          </w:p>
        </w:tc>
        <w:tc>
          <w:tcPr>
            <w:tcW w:w="902"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5E49357" w14:textId="77777777" w:rsidR="00B829CE" w:rsidRPr="00C74BC6" w:rsidRDefault="00B829CE" w:rsidP="00AA0CDB">
            <w:pPr>
              <w:spacing w:after="0"/>
              <w:jc w:val="left"/>
              <w:rPr>
                <w:rFonts w:eastAsia="Times New Roman" w:cstheme="minorHAnsi"/>
                <w:b/>
                <w:bCs/>
                <w:color w:val="000000"/>
                <w:sz w:val="22"/>
              </w:rPr>
            </w:pPr>
            <w:r w:rsidRPr="00C74BC6">
              <w:rPr>
                <w:rFonts w:eastAsia="Times New Roman" w:cstheme="minorHAnsi"/>
                <w:b/>
                <w:bCs/>
                <w:color w:val="000000"/>
                <w:sz w:val="22"/>
              </w:rPr>
              <w:t>Общо за страната</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CF56CC3" w14:textId="77777777" w:rsidR="00B829CE" w:rsidRPr="00C74BC6" w:rsidRDefault="00B829CE" w:rsidP="00AA0CDB">
            <w:pPr>
              <w:spacing w:after="0"/>
              <w:jc w:val="right"/>
              <w:rPr>
                <w:rFonts w:eastAsia="Times New Roman" w:cstheme="minorHAnsi"/>
                <w:b/>
                <w:bCs/>
                <w:color w:val="000000"/>
                <w:sz w:val="22"/>
              </w:rPr>
            </w:pPr>
            <w:r w:rsidRPr="00C74BC6">
              <w:rPr>
                <w:rFonts w:eastAsia="Times New Roman" w:cstheme="minorHAnsi"/>
                <w:b/>
                <w:bCs/>
                <w:color w:val="000000"/>
                <w:sz w:val="22"/>
              </w:rPr>
              <w:t>3 061 773</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E5A4DEE" w14:textId="77777777" w:rsidR="00B829CE" w:rsidRPr="00C74BC6" w:rsidRDefault="00B829CE" w:rsidP="00AA0CDB">
            <w:pPr>
              <w:spacing w:after="0"/>
              <w:jc w:val="right"/>
              <w:rPr>
                <w:rFonts w:eastAsia="Times New Roman" w:cstheme="minorHAnsi"/>
                <w:b/>
                <w:bCs/>
                <w:color w:val="000000"/>
                <w:sz w:val="22"/>
              </w:rPr>
            </w:pPr>
            <w:r w:rsidRPr="00C74BC6">
              <w:rPr>
                <w:rFonts w:eastAsia="Times New Roman" w:cstheme="minorHAnsi"/>
                <w:b/>
                <w:bCs/>
                <w:color w:val="000000"/>
                <w:sz w:val="22"/>
              </w:rPr>
              <w:t>3 091 190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96C7C2C" w14:textId="77777777" w:rsidR="00B829CE" w:rsidRPr="00C74BC6" w:rsidRDefault="00B829CE" w:rsidP="00AA0CDB">
            <w:pPr>
              <w:spacing w:after="0"/>
              <w:jc w:val="right"/>
              <w:rPr>
                <w:rFonts w:eastAsia="Times New Roman" w:cstheme="minorHAnsi"/>
                <w:b/>
                <w:bCs/>
                <w:color w:val="000000"/>
                <w:sz w:val="22"/>
              </w:rPr>
            </w:pPr>
            <w:r w:rsidRPr="00C74BC6">
              <w:rPr>
                <w:rFonts w:eastAsia="Times New Roman" w:cstheme="minorHAnsi"/>
                <w:b/>
                <w:bCs/>
                <w:color w:val="000000"/>
                <w:sz w:val="22"/>
              </w:rPr>
              <w:t>3 010 794</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1E4A695" w14:textId="77777777" w:rsidR="00B829CE" w:rsidRPr="00C74BC6" w:rsidRDefault="00B829CE" w:rsidP="00AA0CDB">
            <w:pPr>
              <w:spacing w:after="0"/>
              <w:jc w:val="right"/>
              <w:rPr>
                <w:rFonts w:eastAsia="Times New Roman" w:cstheme="minorHAnsi"/>
                <w:b/>
                <w:bCs/>
                <w:color w:val="000000"/>
                <w:sz w:val="22"/>
              </w:rPr>
            </w:pPr>
            <w:r w:rsidRPr="00C74BC6">
              <w:rPr>
                <w:rFonts w:eastAsia="Times New Roman" w:cstheme="minorHAnsi"/>
                <w:b/>
                <w:bCs/>
                <w:color w:val="000000"/>
                <w:sz w:val="22"/>
              </w:rPr>
              <w:t>2 881 330</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BD7930C" w14:textId="77777777" w:rsidR="00B829CE" w:rsidRPr="00C74BC6" w:rsidRDefault="00B829CE" w:rsidP="00AA0CDB">
            <w:pPr>
              <w:spacing w:after="0"/>
              <w:jc w:val="right"/>
              <w:rPr>
                <w:rFonts w:eastAsia="Times New Roman" w:cstheme="minorHAnsi"/>
                <w:b/>
                <w:bCs/>
                <w:color w:val="000000"/>
                <w:sz w:val="22"/>
              </w:rPr>
            </w:pPr>
            <w:r w:rsidRPr="00C74BC6">
              <w:rPr>
                <w:rFonts w:eastAsia="Times New Roman" w:cstheme="minorHAnsi"/>
                <w:b/>
                <w:bCs/>
                <w:color w:val="000000"/>
                <w:sz w:val="22"/>
              </w:rPr>
              <w:t>3 079 545</w:t>
            </w:r>
          </w:p>
        </w:tc>
        <w:tc>
          <w:tcPr>
            <w:tcW w:w="587"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83102EF" w14:textId="77777777" w:rsidR="00B829CE" w:rsidRPr="00C74BC6" w:rsidRDefault="00B829CE" w:rsidP="00AA0CDB">
            <w:pPr>
              <w:spacing w:after="0"/>
              <w:jc w:val="right"/>
              <w:rPr>
                <w:rFonts w:eastAsia="Times New Roman" w:cstheme="minorHAnsi"/>
                <w:b/>
                <w:bCs/>
                <w:color w:val="000000"/>
                <w:sz w:val="22"/>
              </w:rPr>
            </w:pPr>
            <w:r w:rsidRPr="00C74BC6">
              <w:rPr>
                <w:rFonts w:eastAsia="Times New Roman" w:cstheme="minorHAnsi"/>
                <w:b/>
                <w:bCs/>
                <w:color w:val="000000"/>
                <w:sz w:val="22"/>
              </w:rPr>
              <w:t>2 861 518</w:t>
            </w:r>
          </w:p>
        </w:tc>
      </w:tr>
    </w:tbl>
    <w:p w14:paraId="6F74E5E5" w14:textId="77777777" w:rsidR="00B829CE" w:rsidRPr="00C74BC6" w:rsidRDefault="00B829CE" w:rsidP="00B829CE">
      <w:pPr>
        <w:pStyle w:val="FootnoteText"/>
        <w:jc w:val="center"/>
        <w:rPr>
          <w:rFonts w:cstheme="minorHAnsi"/>
          <w:lang w:val="bg-BG"/>
        </w:rPr>
      </w:pPr>
      <w:r w:rsidRPr="00C74BC6">
        <w:rPr>
          <w:rFonts w:cstheme="minorHAnsi"/>
          <w:lang w:val="bg-BG"/>
        </w:rPr>
        <w:t>Източник: НСИ и собствени изчисления</w:t>
      </w:r>
    </w:p>
    <w:p w14:paraId="72A469D1" w14:textId="77777777" w:rsidR="00B829CE" w:rsidRPr="00C74BC6" w:rsidRDefault="00B829CE" w:rsidP="00692EFF">
      <w:pPr>
        <w:pStyle w:val="FootnoteText"/>
        <w:spacing w:after="120"/>
        <w:jc w:val="both"/>
        <w:rPr>
          <w:rFonts w:cstheme="minorHAnsi"/>
          <w:lang w:val="bg-BG" w:eastAsia="bg-BG"/>
        </w:rPr>
      </w:pPr>
      <w:r w:rsidRPr="00C74BC6">
        <w:rPr>
          <w:rFonts w:cstheme="minorHAnsi"/>
          <w:lang w:val="bg-BG"/>
        </w:rPr>
        <w:t>Забележка: *Липсват данни за 2013 г. и 2014 г. за общините Банско, Струмяни, Ботевград, Правец, Пирдоп, Лъки, Съединение, Харманли и Хасково</w:t>
      </w:r>
    </w:p>
    <w:p w14:paraId="4569B2FC" w14:textId="77777777" w:rsidR="00B829CE" w:rsidRPr="00C74BC6" w:rsidRDefault="00B829CE" w:rsidP="00B829CE">
      <w:r w:rsidRPr="00C74BC6">
        <w:t>При преобладаващия брой РСУО се наблюдава тенденция на спад на общите количества на образуваните битови отпадъци през 2018 г. спрямо 2013 г. по подобие на положението в страната. РСУО, в които се отчита най-голям спад на количествата на образуваните битови отпадъци през разглеждания период, са РСУО Левски със спад от 46%, Бяла (-45%), Дупница (-39%), Ямбол (-38%), Рудозем (-36%), Ловеч и Кърджали с 34% намаление.</w:t>
      </w:r>
    </w:p>
    <w:p w14:paraId="006880A1" w14:textId="030436D5" w:rsidR="00B829CE" w:rsidRPr="00C74BC6" w:rsidRDefault="00B829CE" w:rsidP="00B829CE">
      <w:pPr>
        <w:spacing w:before="120"/>
        <w:rPr>
          <w:rFonts w:eastAsia="Times New Roman" w:cstheme="minorHAnsi"/>
          <w:b/>
          <w:i/>
          <w:szCs w:val="24"/>
        </w:rPr>
      </w:pPr>
      <w:r w:rsidRPr="00C74BC6">
        <w:t>Сред изключенията от тенденцията на намаление през разглеждания период с най-голямо нарастване на количествата на образуваните битови отпадъци са РСУО Горна Малина с ръст от 37%, Плевен с 32%, следвани от Столична община със 17%.</w:t>
      </w:r>
    </w:p>
    <w:p w14:paraId="74E5F092" w14:textId="77777777" w:rsidR="00B829CE" w:rsidRPr="00C74BC6" w:rsidRDefault="00B829CE" w:rsidP="001E12AF">
      <w:pPr>
        <w:spacing w:before="120"/>
        <w:rPr>
          <w:rFonts w:eastAsia="Times New Roman" w:cstheme="minorHAnsi"/>
          <w:b/>
          <w:i/>
          <w:szCs w:val="24"/>
        </w:rPr>
      </w:pPr>
    </w:p>
    <w:p w14:paraId="0B1D17F1" w14:textId="62E7E26A" w:rsidR="001E12AF" w:rsidRPr="00C74BC6" w:rsidRDefault="001E12AF" w:rsidP="001E12AF">
      <w:pPr>
        <w:spacing w:before="120"/>
        <w:rPr>
          <w:rFonts w:eastAsia="Times New Roman" w:cstheme="minorHAnsi"/>
          <w:szCs w:val="24"/>
        </w:rPr>
      </w:pPr>
      <w:r w:rsidRPr="00C74BC6">
        <w:rPr>
          <w:rFonts w:eastAsia="Times New Roman" w:cstheme="minorHAnsi"/>
          <w:b/>
          <w:i/>
          <w:szCs w:val="24"/>
        </w:rPr>
        <w:t>Битови отпадъци по общини</w:t>
      </w:r>
    </w:p>
    <w:p w14:paraId="4688F1F6" w14:textId="77777777" w:rsidR="003428CF" w:rsidRPr="00C74BC6" w:rsidRDefault="001E12AF" w:rsidP="001E12AF">
      <w:pPr>
        <w:spacing w:before="120"/>
        <w:rPr>
          <w:rFonts w:eastAsia="Times New Roman" w:cstheme="minorHAnsi"/>
          <w:szCs w:val="24"/>
        </w:rPr>
      </w:pPr>
      <w:r w:rsidRPr="00C74BC6">
        <w:rPr>
          <w:rFonts w:eastAsia="Times New Roman" w:cstheme="minorHAnsi"/>
          <w:szCs w:val="24"/>
        </w:rPr>
        <w:t xml:space="preserve">Съществуват значителни различия в отчетените абсолютни количества образувани и събрани битови отпадъци между различните общини, което е обяснимо поради различния брой население, доходи и ниво на развитие на икономическите дейности. Големи разлики се констатират обаче и при сравнението на образуваните количества отпадъци на жител между общини от приблизително еднакъв тип. Например, някои общини отчитат повече от два пъти над средното за страната количество на жител, а други с повече от три пъти по-малко от средното за страната. При ограничен брой общини значителни вариации има и в тенденциите за количествата отпадъци в последователни години. Все пак, тези примери са по-скоро изключения и преобладаващата част от общините докладват норма на натрупване между </w:t>
      </w:r>
      <w:r w:rsidR="007A5E19" w:rsidRPr="00C74BC6">
        <w:rPr>
          <w:rFonts w:eastAsia="Times New Roman" w:cstheme="minorHAnsi"/>
          <w:szCs w:val="24"/>
        </w:rPr>
        <w:t xml:space="preserve">250 </w:t>
      </w:r>
      <w:r w:rsidRPr="00C74BC6">
        <w:rPr>
          <w:rFonts w:eastAsia="Times New Roman" w:cstheme="minorHAnsi"/>
          <w:szCs w:val="24"/>
        </w:rPr>
        <w:t xml:space="preserve">и </w:t>
      </w:r>
      <w:r w:rsidR="007A5E19" w:rsidRPr="00C74BC6">
        <w:rPr>
          <w:rFonts w:eastAsia="Times New Roman" w:cstheme="minorHAnsi"/>
          <w:szCs w:val="24"/>
        </w:rPr>
        <w:t xml:space="preserve">450 </w:t>
      </w:r>
      <w:r w:rsidRPr="00C74BC6">
        <w:rPr>
          <w:rFonts w:eastAsia="Times New Roman" w:cstheme="minorHAnsi"/>
          <w:szCs w:val="24"/>
        </w:rPr>
        <w:t>кг/ж/г. Основната причина за тези различия е липсата на измерващи устройства на част от депата и съоръженията, на които се приемат отпадъците. Добър пример за точно измерване на събираните и предавани на съоръжения отпадъци е Столична община, където има измерващи везни както на съоръженията за обезвреждане, така и на сепариращите инсталации. Освен това устройства за проследяване са поставени и на сметоизвозващите автомобили.</w:t>
      </w:r>
    </w:p>
    <w:p w14:paraId="74D2CE1B" w14:textId="10707F62" w:rsidR="00AA0CDB" w:rsidRPr="00C74BC6" w:rsidRDefault="00AA0CDB" w:rsidP="00AA0CDB">
      <w:pPr>
        <w:pStyle w:val="Caption"/>
      </w:pPr>
      <w:bookmarkStart w:id="19" w:name="_Toc68854169"/>
      <w:r w:rsidRPr="00C74BC6">
        <w:lastRenderedPageBreak/>
        <w:t xml:space="preserve">Фигура </w:t>
      </w:r>
      <w:r w:rsidRPr="00C74BC6">
        <w:fldChar w:fldCharType="begin"/>
      </w:r>
      <w:r w:rsidRPr="00C74BC6">
        <w:instrText xml:space="preserve"> SEQ Фигура \* ARABIC </w:instrText>
      </w:r>
      <w:r w:rsidRPr="00C74BC6">
        <w:fldChar w:fldCharType="separate"/>
      </w:r>
      <w:r w:rsidR="00180F6E">
        <w:rPr>
          <w:noProof/>
        </w:rPr>
        <w:t>7</w:t>
      </w:r>
      <w:r w:rsidRPr="00C74BC6">
        <w:fldChar w:fldCharType="end"/>
      </w:r>
      <w:r w:rsidRPr="00C74BC6">
        <w:t xml:space="preserve">. Норма на натрупване по вид общини според размера на населените места (2018 г.), </w:t>
      </w:r>
      <w:r w:rsidR="003428CF" w:rsidRPr="00C74BC6">
        <w:t>кг/жител/г.</w:t>
      </w:r>
      <w:bookmarkEnd w:id="19"/>
    </w:p>
    <w:p w14:paraId="78AEBFDF" w14:textId="11231119" w:rsidR="00AA0CDB" w:rsidRPr="00C74BC6" w:rsidRDefault="00AA0CDB" w:rsidP="00692EFF">
      <w:pPr>
        <w:spacing w:before="120"/>
        <w:jc w:val="center"/>
        <w:rPr>
          <w:rFonts w:eastAsia="Times New Roman" w:cstheme="minorHAnsi"/>
          <w:szCs w:val="24"/>
        </w:rPr>
      </w:pPr>
      <w:r w:rsidRPr="00C74BC6">
        <w:rPr>
          <w:noProof/>
          <w:lang w:val="en-US"/>
        </w:rPr>
        <w:drawing>
          <wp:inline distT="0" distB="0" distL="0" distR="0" wp14:anchorId="0953B84A" wp14:editId="318894FB">
            <wp:extent cx="3945589" cy="23717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56779" cy="2378451"/>
                    </a:xfrm>
                    <a:prstGeom prst="rect">
                      <a:avLst/>
                    </a:prstGeom>
                    <a:noFill/>
                  </pic:spPr>
                </pic:pic>
              </a:graphicData>
            </a:graphic>
          </wp:inline>
        </w:drawing>
      </w:r>
    </w:p>
    <w:p w14:paraId="1D6FCCA1" w14:textId="77777777" w:rsidR="003428CF" w:rsidRPr="00C74BC6" w:rsidRDefault="003428CF" w:rsidP="003428CF">
      <w:pPr>
        <w:pStyle w:val="FootnoteText"/>
        <w:jc w:val="center"/>
        <w:rPr>
          <w:rFonts w:cstheme="minorHAnsi"/>
          <w:lang w:val="bg-BG"/>
        </w:rPr>
      </w:pPr>
      <w:r w:rsidRPr="00C74BC6">
        <w:rPr>
          <w:rFonts w:cstheme="minorHAnsi"/>
          <w:lang w:val="bg-BG"/>
        </w:rPr>
        <w:t>Източник: НСИ и собствени изчисления</w:t>
      </w:r>
    </w:p>
    <w:p w14:paraId="49C5E06C" w14:textId="20DBD5F6" w:rsidR="003428CF" w:rsidRPr="00C74BC6" w:rsidRDefault="003428CF" w:rsidP="00692EFF">
      <w:r w:rsidRPr="00C74BC6">
        <w:t xml:space="preserve">Направените изчисления показват, че нормата на натрупване на битовите отпадъци </w:t>
      </w:r>
      <w:r w:rsidR="001C1C81" w:rsidRPr="00C74BC6">
        <w:t xml:space="preserve">нараства с увеличаване броя на населението на населените места. Общините, в които </w:t>
      </w:r>
      <w:r w:rsidR="00C74BC6">
        <w:t>преобладават</w:t>
      </w:r>
      <w:r w:rsidR="001C1C81" w:rsidRPr="00C74BC6">
        <w:t xml:space="preserve"> по-малки по население населени места, отчитат по-ниска норма на натрупване в сравнение с тези, в които преобладават по-големи по население населени места.</w:t>
      </w:r>
    </w:p>
    <w:p w14:paraId="648F1C89" w14:textId="7D1D4227" w:rsidR="00B829CE" w:rsidRPr="00C74BC6" w:rsidRDefault="00B829CE" w:rsidP="00B829CE">
      <w:r w:rsidRPr="00C74BC6">
        <w:t xml:space="preserve">В </w:t>
      </w:r>
      <w:r w:rsidRPr="00C74BC6">
        <w:fldChar w:fldCharType="begin"/>
      </w:r>
      <w:r w:rsidRPr="00C74BC6">
        <w:instrText xml:space="preserve"> REF _Ref47449414 \h </w:instrText>
      </w:r>
      <w:r w:rsidRPr="00C74BC6">
        <w:fldChar w:fldCharType="separate"/>
      </w:r>
      <w:r w:rsidR="00180F6E" w:rsidRPr="00F91250">
        <w:t>Приложение 1.</w:t>
      </w:r>
      <w:r w:rsidRPr="00C74BC6">
        <w:fldChar w:fldCharType="end"/>
      </w:r>
      <w:r w:rsidRPr="00C74BC6">
        <w:t xml:space="preserve"> е представена таблица с данните за количествата на образуваните битови отпадъци по общини в периода 2013-2018 г.</w:t>
      </w:r>
    </w:p>
    <w:p w14:paraId="009826CC" w14:textId="77777777" w:rsidR="00B829CE" w:rsidRPr="00C74BC6" w:rsidRDefault="00B829CE" w:rsidP="001E12AF">
      <w:pPr>
        <w:spacing w:before="120"/>
        <w:rPr>
          <w:rFonts w:cstheme="minorHAnsi"/>
          <w:b/>
          <w:szCs w:val="24"/>
        </w:rPr>
      </w:pPr>
    </w:p>
    <w:p w14:paraId="0FD23475" w14:textId="355BBB56" w:rsidR="001E12AF" w:rsidRPr="00C74BC6" w:rsidRDefault="001E12AF" w:rsidP="00DF0531">
      <w:pPr>
        <w:pStyle w:val="3"/>
        <w:numPr>
          <w:ilvl w:val="2"/>
          <w:numId w:val="32"/>
        </w:numPr>
        <w:rPr>
          <w:rFonts w:cstheme="minorHAnsi"/>
        </w:rPr>
      </w:pPr>
      <w:bookmarkStart w:id="20" w:name="_Toc68854021"/>
      <w:r w:rsidRPr="00C74BC6">
        <w:rPr>
          <w:rFonts w:cstheme="minorHAnsi"/>
        </w:rPr>
        <w:t>Морфологичен състав на битовите отпадъци</w:t>
      </w:r>
      <w:bookmarkEnd w:id="20"/>
    </w:p>
    <w:p w14:paraId="31328A86" w14:textId="2CABFCA2" w:rsidR="000466D6" w:rsidRPr="00C74BC6" w:rsidRDefault="00B5239E" w:rsidP="001E12AF">
      <w:pPr>
        <w:spacing w:before="120"/>
        <w:rPr>
          <w:rFonts w:eastAsia="Times New Roman" w:cstheme="minorHAnsi"/>
          <w:color w:val="000000" w:themeColor="text1"/>
          <w:szCs w:val="24"/>
        </w:rPr>
      </w:pPr>
      <w:r w:rsidRPr="00C74BC6">
        <w:rPr>
          <w:rFonts w:eastAsia="Times New Roman" w:cstheme="minorHAnsi"/>
          <w:color w:val="000000" w:themeColor="text1"/>
          <w:szCs w:val="24"/>
        </w:rPr>
        <w:t xml:space="preserve">Информацията </w:t>
      </w:r>
      <w:r w:rsidR="000466D6" w:rsidRPr="00C74BC6">
        <w:rPr>
          <w:rFonts w:eastAsia="Times New Roman" w:cstheme="minorHAnsi"/>
          <w:color w:val="000000" w:themeColor="text1"/>
          <w:szCs w:val="24"/>
        </w:rPr>
        <w:t>за морфологичния състав на битовите отпадъци е взета от финалния доклад за изготвянето на проучване на морфологичния състав на битовите отпадъци на територията на Република България, изготвен по проект на ПУДООС, финансиран по Българо-Швейцарската програма за сътрудничество.</w:t>
      </w:r>
    </w:p>
    <w:p w14:paraId="64B1C71C" w14:textId="0BEE971C" w:rsidR="00A672D8" w:rsidRPr="00C74BC6" w:rsidRDefault="00A672D8" w:rsidP="001E12AF">
      <w:pPr>
        <w:spacing w:before="120"/>
        <w:rPr>
          <w:rFonts w:eastAsia="Times New Roman" w:cstheme="minorHAnsi"/>
          <w:color w:val="000000" w:themeColor="text1"/>
          <w:szCs w:val="24"/>
        </w:rPr>
      </w:pPr>
      <w:r w:rsidRPr="00C74BC6">
        <w:rPr>
          <w:rFonts w:eastAsia="Times New Roman" w:cstheme="minorHAnsi"/>
          <w:color w:val="000000" w:themeColor="text1"/>
          <w:szCs w:val="24"/>
        </w:rPr>
        <w:t>В следващата таблица е представен морфологичният състав на битовите отпадъци на национално ниво:</w:t>
      </w:r>
    </w:p>
    <w:p w14:paraId="6EB34BEF" w14:textId="65A074BE" w:rsidR="001E12AF" w:rsidRPr="00C74BC6" w:rsidRDefault="00A672D8" w:rsidP="006A3727">
      <w:pPr>
        <w:pStyle w:val="a2"/>
        <w:rPr>
          <w:rFonts w:cstheme="minorHAnsi"/>
        </w:rPr>
      </w:pPr>
      <w:bookmarkStart w:id="21" w:name="_Toc68854122"/>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8</w:t>
      </w:r>
      <w:r w:rsidRPr="00C74BC6">
        <w:rPr>
          <w:rFonts w:cstheme="minorHAnsi"/>
        </w:rPr>
        <w:fldChar w:fldCharType="end"/>
      </w:r>
      <w:r w:rsidRPr="00C74BC6">
        <w:rPr>
          <w:rFonts w:cstheme="minorHAnsi"/>
        </w:rPr>
        <w:t xml:space="preserve">. </w:t>
      </w:r>
      <w:r w:rsidR="001E12AF" w:rsidRPr="00C74BC6">
        <w:rPr>
          <w:rFonts w:cstheme="minorHAnsi"/>
        </w:rPr>
        <w:t xml:space="preserve">Морфологичен състав </w:t>
      </w:r>
      <w:r w:rsidR="001D46F0" w:rsidRPr="00C74BC6">
        <w:rPr>
          <w:rFonts w:cstheme="minorHAnsi"/>
        </w:rPr>
        <w:t>на битовите отпадъци</w:t>
      </w:r>
      <w:bookmarkEnd w:id="21"/>
    </w:p>
    <w:tbl>
      <w:tblPr>
        <w:tblW w:w="20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8"/>
        <w:gridCol w:w="1327"/>
      </w:tblGrid>
      <w:tr w:rsidR="00F8680E" w:rsidRPr="00C74BC6" w14:paraId="31DE4EED"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058FCFB6" w14:textId="00A0A800"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Хранителни</w:t>
            </w:r>
          </w:p>
        </w:tc>
        <w:tc>
          <w:tcPr>
            <w:tcW w:w="1767" w:type="pct"/>
            <w:tcBorders>
              <w:top w:val="single" w:sz="4" w:space="0" w:color="auto"/>
              <w:left w:val="single" w:sz="4" w:space="0" w:color="auto"/>
              <w:bottom w:val="single" w:sz="4" w:space="0" w:color="auto"/>
              <w:right w:val="single" w:sz="4" w:space="0" w:color="auto"/>
            </w:tcBorders>
          </w:tcPr>
          <w:p w14:paraId="79203F2C" w14:textId="2E59B1E3"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9,9%</w:t>
            </w:r>
          </w:p>
        </w:tc>
      </w:tr>
      <w:tr w:rsidR="00F8680E" w:rsidRPr="00C74BC6" w14:paraId="4B6A8334"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3886B822" w14:textId="420A198C"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Хартия</w:t>
            </w:r>
          </w:p>
        </w:tc>
        <w:tc>
          <w:tcPr>
            <w:tcW w:w="1767" w:type="pct"/>
            <w:tcBorders>
              <w:top w:val="single" w:sz="4" w:space="0" w:color="auto"/>
              <w:left w:val="single" w:sz="4" w:space="0" w:color="auto"/>
              <w:bottom w:val="single" w:sz="4" w:space="0" w:color="auto"/>
              <w:right w:val="single" w:sz="4" w:space="0" w:color="auto"/>
            </w:tcBorders>
          </w:tcPr>
          <w:p w14:paraId="2352C89F" w14:textId="1882EB2A"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4,3%</w:t>
            </w:r>
          </w:p>
        </w:tc>
      </w:tr>
      <w:tr w:rsidR="00F8680E" w:rsidRPr="00C74BC6" w14:paraId="3E1B5186"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50383DAD" w14:textId="71845736"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Картон</w:t>
            </w:r>
          </w:p>
        </w:tc>
        <w:tc>
          <w:tcPr>
            <w:tcW w:w="1767" w:type="pct"/>
            <w:tcBorders>
              <w:top w:val="single" w:sz="4" w:space="0" w:color="auto"/>
              <w:left w:val="single" w:sz="4" w:space="0" w:color="auto"/>
              <w:bottom w:val="single" w:sz="4" w:space="0" w:color="auto"/>
              <w:right w:val="single" w:sz="4" w:space="0" w:color="auto"/>
            </w:tcBorders>
          </w:tcPr>
          <w:p w14:paraId="18A3033F" w14:textId="7D12B237"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4,2%</w:t>
            </w:r>
          </w:p>
        </w:tc>
      </w:tr>
      <w:tr w:rsidR="00F8680E" w:rsidRPr="00C74BC6" w14:paraId="372C4285"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391358BF" w14:textId="514BF512"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Пластмаса</w:t>
            </w:r>
          </w:p>
        </w:tc>
        <w:tc>
          <w:tcPr>
            <w:tcW w:w="1767" w:type="pct"/>
            <w:tcBorders>
              <w:top w:val="single" w:sz="4" w:space="0" w:color="auto"/>
              <w:left w:val="single" w:sz="4" w:space="0" w:color="auto"/>
              <w:bottom w:val="single" w:sz="4" w:space="0" w:color="auto"/>
              <w:right w:val="single" w:sz="4" w:space="0" w:color="auto"/>
            </w:tcBorders>
          </w:tcPr>
          <w:p w14:paraId="364073C6" w14:textId="6A058E93"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11,5%</w:t>
            </w:r>
          </w:p>
        </w:tc>
      </w:tr>
      <w:tr w:rsidR="00F8680E" w:rsidRPr="00C74BC6" w14:paraId="09F271CD"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3800BC29" w14:textId="723B91D7"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Текстил</w:t>
            </w:r>
          </w:p>
        </w:tc>
        <w:tc>
          <w:tcPr>
            <w:tcW w:w="1767" w:type="pct"/>
            <w:tcBorders>
              <w:top w:val="single" w:sz="4" w:space="0" w:color="auto"/>
              <w:left w:val="single" w:sz="4" w:space="0" w:color="auto"/>
              <w:bottom w:val="single" w:sz="4" w:space="0" w:color="auto"/>
              <w:right w:val="single" w:sz="4" w:space="0" w:color="auto"/>
            </w:tcBorders>
          </w:tcPr>
          <w:p w14:paraId="0F3F548D" w14:textId="7256C948"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5,4%</w:t>
            </w:r>
          </w:p>
        </w:tc>
      </w:tr>
      <w:tr w:rsidR="00F8680E" w:rsidRPr="00C74BC6" w14:paraId="1759E6C5"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350468D7" w14:textId="0674C9D1"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Гума</w:t>
            </w:r>
          </w:p>
        </w:tc>
        <w:tc>
          <w:tcPr>
            <w:tcW w:w="1767" w:type="pct"/>
            <w:tcBorders>
              <w:top w:val="single" w:sz="4" w:space="0" w:color="auto"/>
              <w:left w:val="single" w:sz="4" w:space="0" w:color="auto"/>
              <w:bottom w:val="single" w:sz="4" w:space="0" w:color="auto"/>
              <w:right w:val="single" w:sz="4" w:space="0" w:color="auto"/>
            </w:tcBorders>
          </w:tcPr>
          <w:p w14:paraId="0536CFC2" w14:textId="496F17BD"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1,3%</w:t>
            </w:r>
          </w:p>
        </w:tc>
      </w:tr>
      <w:tr w:rsidR="00F8680E" w:rsidRPr="00C74BC6" w14:paraId="58E7F321"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6EF6DBDF" w14:textId="45EE8C12"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Кожа</w:t>
            </w:r>
          </w:p>
        </w:tc>
        <w:tc>
          <w:tcPr>
            <w:tcW w:w="1767" w:type="pct"/>
            <w:tcBorders>
              <w:top w:val="single" w:sz="4" w:space="0" w:color="auto"/>
              <w:left w:val="single" w:sz="4" w:space="0" w:color="auto"/>
              <w:bottom w:val="single" w:sz="4" w:space="0" w:color="auto"/>
              <w:right w:val="single" w:sz="4" w:space="0" w:color="auto"/>
            </w:tcBorders>
          </w:tcPr>
          <w:p w14:paraId="0F5DDEB8" w14:textId="6B806348"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1,6%</w:t>
            </w:r>
          </w:p>
        </w:tc>
      </w:tr>
      <w:tr w:rsidR="00F8680E" w:rsidRPr="00C74BC6" w14:paraId="741C7B81"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556718D2" w14:textId="376DABB5"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Градински</w:t>
            </w:r>
          </w:p>
        </w:tc>
        <w:tc>
          <w:tcPr>
            <w:tcW w:w="1767" w:type="pct"/>
            <w:tcBorders>
              <w:top w:val="single" w:sz="4" w:space="0" w:color="auto"/>
              <w:left w:val="single" w:sz="4" w:space="0" w:color="auto"/>
              <w:bottom w:val="single" w:sz="4" w:space="0" w:color="auto"/>
              <w:right w:val="single" w:sz="4" w:space="0" w:color="auto"/>
            </w:tcBorders>
          </w:tcPr>
          <w:p w14:paraId="6F301657" w14:textId="0560FD9F"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13,1%</w:t>
            </w:r>
          </w:p>
        </w:tc>
      </w:tr>
      <w:tr w:rsidR="00F8680E" w:rsidRPr="00C74BC6" w14:paraId="6DC0C491"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03BB0605" w14:textId="74EE7F72"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Дървесни</w:t>
            </w:r>
          </w:p>
        </w:tc>
        <w:tc>
          <w:tcPr>
            <w:tcW w:w="1767" w:type="pct"/>
            <w:tcBorders>
              <w:top w:val="single" w:sz="4" w:space="0" w:color="auto"/>
              <w:left w:val="single" w:sz="4" w:space="0" w:color="auto"/>
              <w:bottom w:val="single" w:sz="4" w:space="0" w:color="auto"/>
              <w:right w:val="single" w:sz="4" w:space="0" w:color="auto"/>
            </w:tcBorders>
          </w:tcPr>
          <w:p w14:paraId="38E28E90" w14:textId="7C9C2B93"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2,1%</w:t>
            </w:r>
          </w:p>
        </w:tc>
      </w:tr>
      <w:tr w:rsidR="00F8680E" w:rsidRPr="00C74BC6" w14:paraId="0AC1DC49"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1741E5BD" w14:textId="0E40ADA7"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Стъкло</w:t>
            </w:r>
          </w:p>
        </w:tc>
        <w:tc>
          <w:tcPr>
            <w:tcW w:w="1767" w:type="pct"/>
            <w:tcBorders>
              <w:top w:val="single" w:sz="4" w:space="0" w:color="auto"/>
              <w:left w:val="single" w:sz="4" w:space="0" w:color="auto"/>
              <w:bottom w:val="single" w:sz="4" w:space="0" w:color="auto"/>
              <w:right w:val="single" w:sz="4" w:space="0" w:color="auto"/>
            </w:tcBorders>
          </w:tcPr>
          <w:p w14:paraId="56174F43" w14:textId="62528DE6"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4,5%</w:t>
            </w:r>
          </w:p>
        </w:tc>
      </w:tr>
      <w:tr w:rsidR="00F8680E" w:rsidRPr="00C74BC6" w14:paraId="0EC340BD"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4A2C8C66" w14:textId="141A8D2B"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Метали</w:t>
            </w:r>
          </w:p>
        </w:tc>
        <w:tc>
          <w:tcPr>
            <w:tcW w:w="1767" w:type="pct"/>
            <w:tcBorders>
              <w:top w:val="single" w:sz="4" w:space="0" w:color="auto"/>
              <w:left w:val="single" w:sz="4" w:space="0" w:color="auto"/>
              <w:bottom w:val="single" w:sz="4" w:space="0" w:color="auto"/>
              <w:right w:val="single" w:sz="4" w:space="0" w:color="auto"/>
            </w:tcBorders>
          </w:tcPr>
          <w:p w14:paraId="2A130185" w14:textId="59A67194"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3,1%</w:t>
            </w:r>
          </w:p>
        </w:tc>
      </w:tr>
      <w:tr w:rsidR="00F8680E" w:rsidRPr="00C74BC6" w14:paraId="47EFE08A"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73974203" w14:textId="61601521"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 xml:space="preserve">Инертни&gt;4 см </w:t>
            </w:r>
          </w:p>
        </w:tc>
        <w:tc>
          <w:tcPr>
            <w:tcW w:w="1767" w:type="pct"/>
            <w:tcBorders>
              <w:top w:val="single" w:sz="4" w:space="0" w:color="auto"/>
              <w:left w:val="single" w:sz="4" w:space="0" w:color="auto"/>
              <w:bottom w:val="single" w:sz="4" w:space="0" w:color="auto"/>
              <w:right w:val="single" w:sz="4" w:space="0" w:color="auto"/>
            </w:tcBorders>
          </w:tcPr>
          <w:p w14:paraId="0CCC6581" w14:textId="3E176F13"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5,5%</w:t>
            </w:r>
          </w:p>
        </w:tc>
      </w:tr>
      <w:tr w:rsidR="00F8680E" w:rsidRPr="00C74BC6" w14:paraId="47E8DD95"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hideMark/>
          </w:tcPr>
          <w:p w14:paraId="5885D77D" w14:textId="240D0ECF" w:rsidR="00F8680E" w:rsidRPr="00C74BC6" w:rsidRDefault="00F8680E" w:rsidP="00F8680E">
            <w:pPr>
              <w:spacing w:after="0"/>
              <w:rPr>
                <w:rFonts w:eastAsia="Times New Roman" w:cstheme="minorHAnsi"/>
                <w:color w:val="000000" w:themeColor="text1"/>
                <w:sz w:val="22"/>
              </w:rPr>
            </w:pPr>
            <w:r w:rsidRPr="00C74BC6">
              <w:rPr>
                <w:rFonts w:cstheme="minorHAnsi"/>
                <w:color w:val="000000" w:themeColor="text1"/>
                <w:sz w:val="22"/>
              </w:rPr>
              <w:t>Опасни</w:t>
            </w:r>
          </w:p>
        </w:tc>
        <w:tc>
          <w:tcPr>
            <w:tcW w:w="1767" w:type="pct"/>
            <w:tcBorders>
              <w:top w:val="single" w:sz="4" w:space="0" w:color="auto"/>
              <w:left w:val="single" w:sz="4" w:space="0" w:color="auto"/>
              <w:bottom w:val="single" w:sz="4" w:space="0" w:color="auto"/>
              <w:right w:val="single" w:sz="4" w:space="0" w:color="auto"/>
            </w:tcBorders>
          </w:tcPr>
          <w:p w14:paraId="21A8A995" w14:textId="23FDEC0D" w:rsidR="00F8680E" w:rsidRPr="00C74BC6" w:rsidRDefault="001D46F0" w:rsidP="00F8680E">
            <w:pPr>
              <w:spacing w:after="0"/>
              <w:jc w:val="right"/>
              <w:rPr>
                <w:rFonts w:eastAsia="Times New Roman" w:cstheme="minorHAnsi"/>
                <w:color w:val="000000" w:themeColor="text1"/>
                <w:sz w:val="22"/>
              </w:rPr>
            </w:pPr>
            <w:r w:rsidRPr="00C74BC6">
              <w:rPr>
                <w:rFonts w:eastAsia="Times New Roman" w:cstheme="minorHAnsi"/>
                <w:color w:val="000000" w:themeColor="text1"/>
                <w:sz w:val="22"/>
              </w:rPr>
              <w:t>1,6%</w:t>
            </w:r>
          </w:p>
        </w:tc>
      </w:tr>
      <w:tr w:rsidR="00F8680E" w:rsidRPr="00C74BC6" w14:paraId="3CD94A8A"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tcPr>
          <w:p w14:paraId="58661B18" w14:textId="6278B5DD" w:rsidR="00F8680E" w:rsidRPr="00C74BC6" w:rsidRDefault="00F8680E" w:rsidP="00F8680E">
            <w:pPr>
              <w:spacing w:after="0"/>
              <w:rPr>
                <w:rFonts w:eastAsia="Times New Roman" w:cstheme="minorHAnsi"/>
                <w:b/>
                <w:bCs/>
                <w:color w:val="000000" w:themeColor="text1"/>
                <w:sz w:val="22"/>
              </w:rPr>
            </w:pPr>
            <w:r w:rsidRPr="00C74BC6">
              <w:rPr>
                <w:rFonts w:cstheme="minorHAnsi"/>
                <w:color w:val="000000" w:themeColor="text1"/>
                <w:sz w:val="22"/>
              </w:rPr>
              <w:lastRenderedPageBreak/>
              <w:t>Други</w:t>
            </w:r>
          </w:p>
        </w:tc>
        <w:tc>
          <w:tcPr>
            <w:tcW w:w="1767" w:type="pct"/>
            <w:tcBorders>
              <w:top w:val="single" w:sz="4" w:space="0" w:color="auto"/>
              <w:left w:val="single" w:sz="4" w:space="0" w:color="auto"/>
              <w:bottom w:val="single" w:sz="4" w:space="0" w:color="auto"/>
              <w:right w:val="single" w:sz="4" w:space="0" w:color="auto"/>
            </w:tcBorders>
          </w:tcPr>
          <w:p w14:paraId="602A3D6F" w14:textId="68BB37AE" w:rsidR="00F8680E" w:rsidRPr="00C74BC6" w:rsidRDefault="001D46F0" w:rsidP="00F8680E">
            <w:pPr>
              <w:spacing w:after="0"/>
              <w:jc w:val="right"/>
              <w:rPr>
                <w:rFonts w:eastAsia="Times New Roman" w:cstheme="minorHAnsi"/>
                <w:bCs/>
                <w:color w:val="000000" w:themeColor="text1"/>
                <w:sz w:val="22"/>
              </w:rPr>
            </w:pPr>
            <w:r w:rsidRPr="00C74BC6">
              <w:rPr>
                <w:rFonts w:eastAsia="Times New Roman" w:cstheme="minorHAnsi"/>
                <w:bCs/>
                <w:color w:val="000000" w:themeColor="text1"/>
                <w:sz w:val="22"/>
              </w:rPr>
              <w:t>4,3%</w:t>
            </w:r>
          </w:p>
        </w:tc>
      </w:tr>
      <w:tr w:rsidR="00F8680E" w:rsidRPr="00C74BC6" w14:paraId="7935B052"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vAlign w:val="bottom"/>
          </w:tcPr>
          <w:p w14:paraId="001A05D6" w14:textId="4BE5BE98" w:rsidR="00F8680E" w:rsidRPr="00C74BC6" w:rsidRDefault="00F8680E" w:rsidP="00F8680E">
            <w:pPr>
              <w:spacing w:after="0"/>
              <w:rPr>
                <w:rFonts w:eastAsia="Times New Roman" w:cstheme="minorHAnsi"/>
                <w:b/>
                <w:bCs/>
                <w:color w:val="000000" w:themeColor="text1"/>
                <w:sz w:val="22"/>
              </w:rPr>
            </w:pPr>
            <w:r w:rsidRPr="00C74BC6">
              <w:rPr>
                <w:rFonts w:cstheme="minorHAnsi"/>
                <w:color w:val="000000" w:themeColor="text1"/>
                <w:sz w:val="22"/>
              </w:rPr>
              <w:t>Ситна Фракция&lt;4см</w:t>
            </w:r>
          </w:p>
        </w:tc>
        <w:tc>
          <w:tcPr>
            <w:tcW w:w="1767" w:type="pct"/>
            <w:tcBorders>
              <w:top w:val="single" w:sz="4" w:space="0" w:color="auto"/>
              <w:left w:val="single" w:sz="4" w:space="0" w:color="auto"/>
              <w:bottom w:val="single" w:sz="4" w:space="0" w:color="auto"/>
              <w:right w:val="single" w:sz="4" w:space="0" w:color="auto"/>
            </w:tcBorders>
          </w:tcPr>
          <w:p w14:paraId="015E9BD7" w14:textId="738EE779" w:rsidR="00F8680E" w:rsidRPr="00C74BC6" w:rsidRDefault="001D46F0" w:rsidP="00F8680E">
            <w:pPr>
              <w:spacing w:after="0"/>
              <w:jc w:val="right"/>
              <w:rPr>
                <w:rFonts w:eastAsia="Times New Roman" w:cstheme="minorHAnsi"/>
                <w:bCs/>
                <w:color w:val="000000" w:themeColor="text1"/>
                <w:sz w:val="22"/>
              </w:rPr>
            </w:pPr>
            <w:r w:rsidRPr="00C74BC6">
              <w:rPr>
                <w:rFonts w:eastAsia="Times New Roman" w:cstheme="minorHAnsi"/>
                <w:bCs/>
                <w:color w:val="000000" w:themeColor="text1"/>
                <w:sz w:val="22"/>
              </w:rPr>
              <w:t>27,7%</w:t>
            </w:r>
          </w:p>
        </w:tc>
      </w:tr>
      <w:tr w:rsidR="00F8680E" w:rsidRPr="00C74BC6" w14:paraId="38E5E3F1" w14:textId="77777777" w:rsidTr="00F8680E">
        <w:trPr>
          <w:trHeight w:val="255"/>
          <w:jc w:val="center"/>
        </w:trPr>
        <w:tc>
          <w:tcPr>
            <w:tcW w:w="3233" w:type="pct"/>
            <w:tcBorders>
              <w:top w:val="single" w:sz="4" w:space="0" w:color="auto"/>
              <w:left w:val="single" w:sz="4" w:space="0" w:color="auto"/>
              <w:bottom w:val="single" w:sz="4" w:space="0" w:color="auto"/>
              <w:right w:val="single" w:sz="4" w:space="0" w:color="auto"/>
            </w:tcBorders>
            <w:hideMark/>
          </w:tcPr>
          <w:p w14:paraId="4B8970C0" w14:textId="5F5561D2" w:rsidR="00F8680E" w:rsidRPr="00C74BC6" w:rsidRDefault="00F8680E" w:rsidP="001E12AF">
            <w:pPr>
              <w:spacing w:after="0"/>
              <w:rPr>
                <w:rFonts w:eastAsia="Times New Roman" w:cstheme="minorHAnsi"/>
                <w:b/>
                <w:bCs/>
                <w:color w:val="000000" w:themeColor="text1"/>
                <w:sz w:val="22"/>
              </w:rPr>
            </w:pPr>
            <w:r w:rsidRPr="00C74BC6">
              <w:rPr>
                <w:rFonts w:eastAsia="Times New Roman" w:cstheme="minorHAnsi"/>
                <w:b/>
                <w:bCs/>
                <w:color w:val="000000" w:themeColor="text1"/>
                <w:sz w:val="22"/>
              </w:rPr>
              <w:t>Общо</w:t>
            </w:r>
          </w:p>
        </w:tc>
        <w:tc>
          <w:tcPr>
            <w:tcW w:w="1767" w:type="pct"/>
            <w:tcBorders>
              <w:top w:val="single" w:sz="4" w:space="0" w:color="auto"/>
              <w:left w:val="single" w:sz="4" w:space="0" w:color="auto"/>
              <w:bottom w:val="single" w:sz="4" w:space="0" w:color="auto"/>
              <w:right w:val="single" w:sz="4" w:space="0" w:color="auto"/>
            </w:tcBorders>
          </w:tcPr>
          <w:p w14:paraId="72B7447F" w14:textId="6996B0D8" w:rsidR="00F8680E" w:rsidRPr="00C74BC6" w:rsidRDefault="001D46F0" w:rsidP="006A3727">
            <w:pPr>
              <w:keepNext/>
              <w:spacing w:after="0"/>
              <w:jc w:val="right"/>
              <w:rPr>
                <w:rFonts w:eastAsia="Times New Roman" w:cstheme="minorHAnsi"/>
                <w:b/>
                <w:bCs/>
                <w:color w:val="000000" w:themeColor="text1"/>
                <w:sz w:val="22"/>
              </w:rPr>
            </w:pPr>
            <w:r w:rsidRPr="00C74BC6">
              <w:rPr>
                <w:rFonts w:eastAsia="Times New Roman" w:cstheme="minorHAnsi"/>
                <w:b/>
                <w:bCs/>
                <w:color w:val="000000" w:themeColor="text1"/>
                <w:sz w:val="22"/>
              </w:rPr>
              <w:t>100,0%</w:t>
            </w:r>
          </w:p>
        </w:tc>
      </w:tr>
    </w:tbl>
    <w:p w14:paraId="6E8F2299" w14:textId="5EDE9CAA" w:rsidR="001D46F0" w:rsidRPr="00C74BC6" w:rsidRDefault="001D46F0">
      <w:pPr>
        <w:spacing w:before="120"/>
        <w:rPr>
          <w:rFonts w:cstheme="minorHAnsi"/>
          <w:color w:val="000000" w:themeColor="text1"/>
          <w:sz w:val="20"/>
          <w:szCs w:val="20"/>
        </w:rPr>
      </w:pPr>
      <w:r w:rsidRPr="00C74BC6">
        <w:rPr>
          <w:rFonts w:cstheme="minorHAnsi"/>
          <w:color w:val="000000" w:themeColor="text1"/>
          <w:sz w:val="20"/>
          <w:szCs w:val="20"/>
        </w:rPr>
        <w:t>Източник: Обобщен финален доклад за извършеното през четирите сезона: Част от дейност 2: „Изготвяне на проучване за морфологичния състав на битовите отпадъци на територията на Република България“ по проект на ПУДООС</w:t>
      </w:r>
    </w:p>
    <w:p w14:paraId="242FDC03" w14:textId="3E013C95" w:rsidR="001E12AF" w:rsidRPr="00C74BC6" w:rsidRDefault="00ED5E7E" w:rsidP="001E12AF">
      <w:pPr>
        <w:spacing w:before="120"/>
        <w:rPr>
          <w:rFonts w:cstheme="minorHAnsi"/>
          <w:szCs w:val="24"/>
        </w:rPr>
      </w:pPr>
      <w:r w:rsidRPr="00692EFF">
        <w:rPr>
          <w:rFonts w:cstheme="minorHAnsi"/>
          <w:szCs w:val="24"/>
        </w:rPr>
        <w:t>Така представеният морфологичен състав на битовите отпадъци показва, че на територията на страната биоразградимите отпадъци</w:t>
      </w:r>
      <w:r w:rsidRPr="00692EFF">
        <w:rPr>
          <w:rStyle w:val="FootnoteReference"/>
          <w:rFonts w:cstheme="minorHAnsi"/>
          <w:szCs w:val="24"/>
        </w:rPr>
        <w:footnoteReference w:id="3"/>
      </w:r>
      <w:r w:rsidRPr="00692EFF">
        <w:rPr>
          <w:rFonts w:cstheme="minorHAnsi"/>
          <w:szCs w:val="24"/>
        </w:rPr>
        <w:t xml:space="preserve"> представляват 36% от общото количество на образуваните битови отпадъци</w:t>
      </w:r>
      <w:r w:rsidR="00F06A53" w:rsidRPr="00C74BC6">
        <w:rPr>
          <w:rFonts w:cstheme="minorHAnsi"/>
          <w:szCs w:val="24"/>
        </w:rPr>
        <w:t xml:space="preserve">, </w:t>
      </w:r>
      <w:r w:rsidR="001E6AB1" w:rsidRPr="00C74BC6">
        <w:rPr>
          <w:rFonts w:cstheme="minorHAnsi"/>
          <w:szCs w:val="24"/>
        </w:rPr>
        <w:t>биологичните отпадъци</w:t>
      </w:r>
      <w:r w:rsidR="001E6AB1" w:rsidRPr="00C74BC6">
        <w:rPr>
          <w:rStyle w:val="FootnoteReference"/>
          <w:rFonts w:cstheme="minorHAnsi"/>
          <w:szCs w:val="24"/>
        </w:rPr>
        <w:footnoteReference w:id="4"/>
      </w:r>
      <w:r w:rsidR="001E6AB1" w:rsidRPr="00C74BC6">
        <w:rPr>
          <w:rFonts w:cstheme="minorHAnsi"/>
          <w:szCs w:val="24"/>
        </w:rPr>
        <w:t xml:space="preserve"> </w:t>
      </w:r>
      <w:r w:rsidR="00F06A53" w:rsidRPr="00C74BC6">
        <w:rPr>
          <w:rFonts w:cstheme="minorHAnsi"/>
          <w:szCs w:val="24"/>
        </w:rPr>
        <w:t>25%, а</w:t>
      </w:r>
      <w:r w:rsidR="00AB56A8" w:rsidRPr="00692EFF">
        <w:rPr>
          <w:rFonts w:cstheme="minorHAnsi"/>
          <w:szCs w:val="24"/>
        </w:rPr>
        <w:t xml:space="preserve"> рециклируемите фракции от хартия и картон, пластмаса, стъкло и метал 27,5% от битовите отпадъци.</w:t>
      </w:r>
    </w:p>
    <w:p w14:paraId="65FC38A2" w14:textId="77777777" w:rsidR="00BE493A" w:rsidRPr="00C74BC6" w:rsidRDefault="00BE493A" w:rsidP="001E12AF">
      <w:pPr>
        <w:spacing w:before="120"/>
        <w:rPr>
          <w:rFonts w:cstheme="minorHAnsi"/>
          <w:szCs w:val="24"/>
        </w:rPr>
      </w:pPr>
    </w:p>
    <w:p w14:paraId="2DD0915E" w14:textId="1051F47A" w:rsidR="001E12AF" w:rsidRPr="00C74BC6" w:rsidRDefault="004B2989" w:rsidP="00DF0531">
      <w:pPr>
        <w:pStyle w:val="3"/>
        <w:numPr>
          <w:ilvl w:val="2"/>
          <w:numId w:val="32"/>
        </w:numPr>
        <w:rPr>
          <w:rFonts w:cstheme="minorHAnsi"/>
        </w:rPr>
      </w:pPr>
      <w:bookmarkStart w:id="22" w:name="_Toc68854022"/>
      <w:r w:rsidRPr="00C74BC6">
        <w:rPr>
          <w:rFonts w:cstheme="minorHAnsi"/>
        </w:rPr>
        <w:t>Основни изводи</w:t>
      </w:r>
      <w:bookmarkEnd w:id="22"/>
    </w:p>
    <w:p w14:paraId="569B905F" w14:textId="6DFAFFF7" w:rsidR="00DF3888" w:rsidRPr="00C74BC6" w:rsidRDefault="00DF3888" w:rsidP="00DF3888">
      <w:pPr>
        <w:spacing w:before="120"/>
        <w:rPr>
          <w:rFonts w:cstheme="minorHAnsi"/>
          <w:szCs w:val="24"/>
        </w:rPr>
      </w:pPr>
      <w:r w:rsidRPr="00C74BC6">
        <w:rPr>
          <w:rFonts w:eastAsia="Times New Roman" w:cstheme="minorHAnsi"/>
          <w:szCs w:val="24"/>
        </w:rPr>
        <w:t xml:space="preserve">Наличната информация и тенденциите дават основание да се направят следните основни </w:t>
      </w:r>
      <w:r w:rsidRPr="00C74BC6">
        <w:rPr>
          <w:rFonts w:eastAsia="Times New Roman" w:cstheme="minorHAnsi"/>
          <w:i/>
          <w:szCs w:val="24"/>
          <w:u w:val="single"/>
        </w:rPr>
        <w:t>изводи</w:t>
      </w:r>
      <w:r w:rsidRPr="00C74BC6">
        <w:rPr>
          <w:rFonts w:eastAsia="Times New Roman" w:cstheme="minorHAnsi"/>
          <w:szCs w:val="24"/>
        </w:rPr>
        <w:t xml:space="preserve"> относно битовите отпадъци:</w:t>
      </w:r>
    </w:p>
    <w:p w14:paraId="3F17D0EE" w14:textId="5B1C8CCA" w:rsidR="001E12AF" w:rsidRPr="00C74BC6" w:rsidRDefault="001E12AF" w:rsidP="0038584A">
      <w:pPr>
        <w:numPr>
          <w:ilvl w:val="0"/>
          <w:numId w:val="6"/>
        </w:numPr>
        <w:spacing w:before="120"/>
        <w:rPr>
          <w:rFonts w:cstheme="minorHAnsi"/>
          <w:szCs w:val="24"/>
        </w:rPr>
      </w:pPr>
      <w:r w:rsidRPr="00C74BC6">
        <w:rPr>
          <w:rFonts w:cstheme="minorHAnsi"/>
          <w:szCs w:val="24"/>
        </w:rPr>
        <w:t>Общото количеството на образуваните битови отпадъци следва тенденция към трайно намаление, като за периода 200</w:t>
      </w:r>
      <w:r w:rsidR="00DD278B" w:rsidRPr="00C74BC6">
        <w:rPr>
          <w:rFonts w:cstheme="minorHAnsi"/>
          <w:szCs w:val="24"/>
        </w:rPr>
        <w:t>8</w:t>
      </w:r>
      <w:r w:rsidRPr="00C74BC6">
        <w:rPr>
          <w:rFonts w:cstheme="minorHAnsi"/>
          <w:szCs w:val="24"/>
        </w:rPr>
        <w:t>-201</w:t>
      </w:r>
      <w:r w:rsidR="00DD278B" w:rsidRPr="00C74BC6">
        <w:rPr>
          <w:rFonts w:cstheme="minorHAnsi"/>
          <w:szCs w:val="24"/>
        </w:rPr>
        <w:t>8</w:t>
      </w:r>
      <w:r w:rsidRPr="00C74BC6">
        <w:rPr>
          <w:rFonts w:cstheme="minorHAnsi"/>
          <w:szCs w:val="24"/>
        </w:rPr>
        <w:t xml:space="preserve"> г. намалението </w:t>
      </w:r>
      <w:r w:rsidR="000C3A75" w:rsidRPr="00C74BC6">
        <w:rPr>
          <w:rFonts w:cstheme="minorHAnsi"/>
          <w:szCs w:val="24"/>
        </w:rPr>
        <w:t xml:space="preserve">е </w:t>
      </w:r>
      <w:r w:rsidRPr="00C74BC6">
        <w:rPr>
          <w:rFonts w:cstheme="minorHAnsi"/>
          <w:szCs w:val="24"/>
        </w:rPr>
        <w:t xml:space="preserve">с </w:t>
      </w:r>
      <w:r w:rsidR="000C3A75" w:rsidRPr="00C74BC6">
        <w:rPr>
          <w:rFonts w:cstheme="minorHAnsi"/>
          <w:szCs w:val="24"/>
        </w:rPr>
        <w:t xml:space="preserve">около </w:t>
      </w:r>
      <w:r w:rsidRPr="00C74BC6">
        <w:rPr>
          <w:rFonts w:cstheme="minorHAnsi"/>
          <w:szCs w:val="24"/>
        </w:rPr>
        <w:t>3</w:t>
      </w:r>
      <w:r w:rsidR="000C3A75" w:rsidRPr="00C74BC6">
        <w:rPr>
          <w:rFonts w:cstheme="minorHAnsi"/>
          <w:szCs w:val="24"/>
        </w:rPr>
        <w:t>6</w:t>
      </w:r>
      <w:r w:rsidRPr="00C74BC6">
        <w:rPr>
          <w:rFonts w:cstheme="minorHAnsi"/>
          <w:szCs w:val="24"/>
        </w:rPr>
        <w:t xml:space="preserve">%. </w:t>
      </w:r>
      <w:r w:rsidR="00A04FE0" w:rsidRPr="00C74BC6">
        <w:rPr>
          <w:rFonts w:cstheme="minorHAnsi"/>
          <w:szCs w:val="24"/>
        </w:rPr>
        <w:t>Съществено намаляват и количествата на депонираните битови отпадъци</w:t>
      </w:r>
      <w:r w:rsidR="000C3A75" w:rsidRPr="00C74BC6">
        <w:rPr>
          <w:rFonts w:cstheme="minorHAnsi"/>
          <w:szCs w:val="24"/>
        </w:rPr>
        <w:t xml:space="preserve"> и на директно депонираните битови отпадъци</w:t>
      </w:r>
      <w:r w:rsidR="00A04FE0" w:rsidRPr="00C74BC6">
        <w:rPr>
          <w:rFonts w:cstheme="minorHAnsi"/>
          <w:szCs w:val="24"/>
        </w:rPr>
        <w:t>.</w:t>
      </w:r>
    </w:p>
    <w:p w14:paraId="0FB706BE" w14:textId="76A4E597" w:rsidR="001E12AF" w:rsidRPr="00C74BC6" w:rsidRDefault="001E12AF" w:rsidP="0038584A">
      <w:pPr>
        <w:numPr>
          <w:ilvl w:val="0"/>
          <w:numId w:val="6"/>
        </w:numPr>
        <w:spacing w:before="120"/>
        <w:rPr>
          <w:rFonts w:cstheme="minorHAnsi"/>
          <w:szCs w:val="24"/>
        </w:rPr>
      </w:pPr>
      <w:r w:rsidRPr="00C74BC6">
        <w:rPr>
          <w:rFonts w:cstheme="minorHAnsi"/>
          <w:szCs w:val="24"/>
        </w:rPr>
        <w:t>Делът на битовите отпадъци в общото количество на образуваните отпадъци за периода 200</w:t>
      </w:r>
      <w:r w:rsidR="00DD278B" w:rsidRPr="00C74BC6">
        <w:rPr>
          <w:rFonts w:cstheme="minorHAnsi"/>
          <w:szCs w:val="24"/>
        </w:rPr>
        <w:t>8</w:t>
      </w:r>
      <w:r w:rsidRPr="00C74BC6">
        <w:rPr>
          <w:rFonts w:cstheme="minorHAnsi"/>
          <w:szCs w:val="24"/>
        </w:rPr>
        <w:t>-20</w:t>
      </w:r>
      <w:r w:rsidR="00DD278B" w:rsidRPr="00C74BC6">
        <w:rPr>
          <w:rFonts w:cstheme="minorHAnsi"/>
          <w:szCs w:val="24"/>
        </w:rPr>
        <w:t>18</w:t>
      </w:r>
      <w:r w:rsidRPr="00C74BC6">
        <w:rPr>
          <w:rFonts w:cstheme="minorHAnsi"/>
          <w:szCs w:val="24"/>
        </w:rPr>
        <w:t xml:space="preserve"> г. е намалял</w:t>
      </w:r>
      <w:r w:rsidR="00AF1A1A" w:rsidRPr="00C74BC6">
        <w:rPr>
          <w:rFonts w:cstheme="minorHAnsi"/>
          <w:szCs w:val="24"/>
        </w:rPr>
        <w:t xml:space="preserve"> </w:t>
      </w:r>
      <w:r w:rsidRPr="00C74BC6">
        <w:rPr>
          <w:rFonts w:cstheme="minorHAnsi"/>
          <w:szCs w:val="24"/>
        </w:rPr>
        <w:t xml:space="preserve">до </w:t>
      </w:r>
      <w:r w:rsidR="00A04FE0" w:rsidRPr="00C74BC6">
        <w:rPr>
          <w:rFonts w:cstheme="minorHAnsi"/>
          <w:szCs w:val="24"/>
        </w:rPr>
        <w:t>2-4</w:t>
      </w:r>
      <w:r w:rsidRPr="00C74BC6">
        <w:rPr>
          <w:rFonts w:cstheme="minorHAnsi"/>
          <w:szCs w:val="24"/>
        </w:rPr>
        <w:t>%.</w:t>
      </w:r>
    </w:p>
    <w:p w14:paraId="7B8A570D" w14:textId="4E4A4DAF" w:rsidR="001E12AF" w:rsidRPr="00C74BC6" w:rsidRDefault="001E12AF" w:rsidP="0038584A">
      <w:pPr>
        <w:numPr>
          <w:ilvl w:val="0"/>
          <w:numId w:val="6"/>
        </w:numPr>
        <w:spacing w:before="120"/>
        <w:rPr>
          <w:rFonts w:cstheme="minorHAnsi"/>
          <w:szCs w:val="24"/>
        </w:rPr>
      </w:pPr>
      <w:r w:rsidRPr="00C74BC6">
        <w:rPr>
          <w:rFonts w:cstheme="minorHAnsi"/>
          <w:szCs w:val="24"/>
        </w:rPr>
        <w:t>Същата тенденция се проследява и при количествата образувани битови отпадъци на човек от населението - намаление за периода 200</w:t>
      </w:r>
      <w:r w:rsidR="006E7DC2" w:rsidRPr="00C74BC6">
        <w:rPr>
          <w:rFonts w:cstheme="minorHAnsi"/>
          <w:szCs w:val="24"/>
        </w:rPr>
        <w:t>8</w:t>
      </w:r>
      <w:r w:rsidRPr="00C74BC6">
        <w:rPr>
          <w:rFonts w:cstheme="minorHAnsi"/>
          <w:szCs w:val="24"/>
        </w:rPr>
        <w:t>-20</w:t>
      </w:r>
      <w:r w:rsidR="006E7DC2" w:rsidRPr="00C74BC6">
        <w:rPr>
          <w:rFonts w:cstheme="minorHAnsi"/>
          <w:szCs w:val="24"/>
        </w:rPr>
        <w:t>18</w:t>
      </w:r>
      <w:r w:rsidRPr="00C74BC6">
        <w:rPr>
          <w:rFonts w:cstheme="minorHAnsi"/>
          <w:szCs w:val="24"/>
        </w:rPr>
        <w:t xml:space="preserve"> г. от </w:t>
      </w:r>
      <w:r w:rsidR="006E7DC2" w:rsidRPr="00C74BC6">
        <w:rPr>
          <w:rFonts w:cstheme="minorHAnsi"/>
          <w:szCs w:val="24"/>
        </w:rPr>
        <w:t xml:space="preserve">590 </w:t>
      </w:r>
      <w:r w:rsidRPr="00C74BC6">
        <w:rPr>
          <w:rFonts w:cstheme="minorHAnsi"/>
          <w:szCs w:val="24"/>
        </w:rPr>
        <w:t>на 4</w:t>
      </w:r>
      <w:r w:rsidR="006E7DC2" w:rsidRPr="00C74BC6">
        <w:rPr>
          <w:rFonts w:cstheme="minorHAnsi"/>
          <w:szCs w:val="24"/>
        </w:rPr>
        <w:t>07</w:t>
      </w:r>
      <w:r w:rsidRPr="00C74BC6">
        <w:rPr>
          <w:rFonts w:cstheme="minorHAnsi"/>
          <w:szCs w:val="24"/>
        </w:rPr>
        <w:t xml:space="preserve"> кг/ж/г.</w:t>
      </w:r>
    </w:p>
    <w:p w14:paraId="053A7820" w14:textId="546BDE67" w:rsidR="001E12AF" w:rsidRPr="00C74BC6" w:rsidRDefault="001E12AF" w:rsidP="0038584A">
      <w:pPr>
        <w:numPr>
          <w:ilvl w:val="0"/>
          <w:numId w:val="6"/>
        </w:numPr>
        <w:shd w:val="clear" w:color="auto" w:fill="FFFFFF"/>
        <w:spacing w:before="120"/>
        <w:rPr>
          <w:rFonts w:cstheme="minorHAnsi"/>
          <w:szCs w:val="24"/>
        </w:rPr>
      </w:pPr>
      <w:r w:rsidRPr="00C74BC6">
        <w:rPr>
          <w:rFonts w:cstheme="minorHAnsi"/>
          <w:szCs w:val="24"/>
        </w:rPr>
        <w:t xml:space="preserve">В сравнителен план с ЕС-27, България е под средното ниво на образуване на битови отпадъци на жител на година за </w:t>
      </w:r>
      <w:r w:rsidR="006E7DC2" w:rsidRPr="00C74BC6">
        <w:rPr>
          <w:rFonts w:cstheme="minorHAnsi"/>
          <w:szCs w:val="24"/>
        </w:rPr>
        <w:t>201</w:t>
      </w:r>
      <w:r w:rsidR="000C3A75" w:rsidRPr="00C74BC6">
        <w:rPr>
          <w:rFonts w:cstheme="minorHAnsi"/>
          <w:szCs w:val="24"/>
        </w:rPr>
        <w:t>8</w:t>
      </w:r>
      <w:r w:rsidR="00A04FE0" w:rsidRPr="00C74BC6">
        <w:rPr>
          <w:rFonts w:cstheme="minorHAnsi"/>
          <w:szCs w:val="24"/>
        </w:rPr>
        <w:t xml:space="preserve"> </w:t>
      </w:r>
      <w:r w:rsidRPr="00C74BC6">
        <w:rPr>
          <w:rFonts w:cstheme="minorHAnsi"/>
          <w:szCs w:val="24"/>
        </w:rPr>
        <w:t xml:space="preserve">г. - </w:t>
      </w:r>
      <w:r w:rsidR="006E7DC2" w:rsidRPr="00C74BC6">
        <w:rPr>
          <w:rFonts w:cstheme="minorHAnsi"/>
          <w:szCs w:val="24"/>
        </w:rPr>
        <w:t xml:space="preserve">489 </w:t>
      </w:r>
      <w:r w:rsidRPr="00C74BC6">
        <w:rPr>
          <w:rFonts w:cstheme="minorHAnsi"/>
          <w:szCs w:val="24"/>
        </w:rPr>
        <w:t>кг</w:t>
      </w:r>
      <w:r w:rsidR="000C3A75" w:rsidRPr="00C74BC6">
        <w:rPr>
          <w:rFonts w:cstheme="minorHAnsi"/>
          <w:szCs w:val="24"/>
        </w:rPr>
        <w:t>/жител</w:t>
      </w:r>
      <w:r w:rsidRPr="00C74BC6">
        <w:rPr>
          <w:rFonts w:cstheme="minorHAnsi"/>
          <w:szCs w:val="24"/>
        </w:rPr>
        <w:t xml:space="preserve"> за ЕС-</w:t>
      </w:r>
      <w:r w:rsidR="000C3A75" w:rsidRPr="00C74BC6">
        <w:rPr>
          <w:rFonts w:cstheme="minorHAnsi"/>
          <w:szCs w:val="24"/>
        </w:rPr>
        <w:t xml:space="preserve">28 </w:t>
      </w:r>
      <w:r w:rsidRPr="00C74BC6">
        <w:rPr>
          <w:rFonts w:cstheme="minorHAnsi"/>
          <w:szCs w:val="24"/>
        </w:rPr>
        <w:t xml:space="preserve">и </w:t>
      </w:r>
      <w:r w:rsidR="006E7DC2" w:rsidRPr="00C74BC6">
        <w:rPr>
          <w:rFonts w:cstheme="minorHAnsi"/>
          <w:szCs w:val="24"/>
        </w:rPr>
        <w:t xml:space="preserve">407 </w:t>
      </w:r>
      <w:r w:rsidRPr="00C74BC6">
        <w:rPr>
          <w:rFonts w:cstheme="minorHAnsi"/>
          <w:szCs w:val="24"/>
        </w:rPr>
        <w:t>кг</w:t>
      </w:r>
      <w:r w:rsidR="000C3A75" w:rsidRPr="00C74BC6">
        <w:rPr>
          <w:rFonts w:cstheme="minorHAnsi"/>
          <w:szCs w:val="24"/>
        </w:rPr>
        <w:t>/жител</w:t>
      </w:r>
      <w:r w:rsidRPr="00C74BC6">
        <w:rPr>
          <w:rFonts w:cstheme="minorHAnsi"/>
          <w:szCs w:val="24"/>
        </w:rPr>
        <w:t xml:space="preserve"> за България.</w:t>
      </w:r>
    </w:p>
    <w:p w14:paraId="2F1F1468" w14:textId="77777777" w:rsidR="001E12AF" w:rsidRPr="00C74BC6" w:rsidRDefault="001E12AF" w:rsidP="0038584A">
      <w:pPr>
        <w:numPr>
          <w:ilvl w:val="0"/>
          <w:numId w:val="6"/>
        </w:numPr>
        <w:spacing w:before="120"/>
        <w:rPr>
          <w:rFonts w:cstheme="minorHAnsi"/>
          <w:szCs w:val="24"/>
        </w:rPr>
      </w:pPr>
      <w:r w:rsidRPr="00C74BC6">
        <w:rPr>
          <w:rFonts w:cstheme="minorHAnsi"/>
          <w:szCs w:val="24"/>
        </w:rPr>
        <w:t>Основен източник на битовите отпадъци са домакинствата – около 90% от битовите и приравнените на тях отпадъци.</w:t>
      </w:r>
    </w:p>
    <w:p w14:paraId="565E96C6" w14:textId="40C30537" w:rsidR="001E12AF" w:rsidRPr="00C74BC6" w:rsidRDefault="001E12AF" w:rsidP="0038584A">
      <w:pPr>
        <w:numPr>
          <w:ilvl w:val="0"/>
          <w:numId w:val="6"/>
        </w:numPr>
        <w:spacing w:before="120"/>
        <w:rPr>
          <w:rFonts w:cstheme="minorHAnsi"/>
          <w:szCs w:val="24"/>
        </w:rPr>
      </w:pPr>
      <w:r w:rsidRPr="00C74BC6">
        <w:rPr>
          <w:rFonts w:cstheme="minorHAnsi"/>
          <w:szCs w:val="24"/>
        </w:rPr>
        <w:t>Най-големи количества отпадъци се образуват в Югозападния р</w:t>
      </w:r>
      <w:r w:rsidR="00ED66A5" w:rsidRPr="00C74BC6">
        <w:rPr>
          <w:rFonts w:cstheme="minorHAnsi"/>
          <w:szCs w:val="24"/>
        </w:rPr>
        <w:t>айон (над 1/3</w:t>
      </w:r>
      <w:r w:rsidRPr="00C74BC6">
        <w:rPr>
          <w:rFonts w:cstheme="minorHAnsi"/>
          <w:szCs w:val="24"/>
        </w:rPr>
        <w:t xml:space="preserve"> от битовите отпадъци в страната и с постоянно нарастващ дял), а в Южна Българ</w:t>
      </w:r>
      <w:r w:rsidR="000C3A75" w:rsidRPr="00C74BC6">
        <w:rPr>
          <w:rFonts w:cstheme="minorHAnsi"/>
          <w:szCs w:val="24"/>
        </w:rPr>
        <w:t>и</w:t>
      </w:r>
      <w:r w:rsidRPr="00C74BC6">
        <w:rPr>
          <w:rFonts w:cstheme="minorHAnsi"/>
          <w:szCs w:val="24"/>
        </w:rPr>
        <w:t>я се генерират над 6</w:t>
      </w:r>
      <w:r w:rsidR="00BD24B5" w:rsidRPr="00C74BC6">
        <w:rPr>
          <w:rFonts w:cstheme="minorHAnsi"/>
          <w:szCs w:val="24"/>
        </w:rPr>
        <w:t>6</w:t>
      </w:r>
      <w:r w:rsidRPr="00C74BC6">
        <w:rPr>
          <w:rFonts w:cstheme="minorHAnsi"/>
          <w:szCs w:val="24"/>
        </w:rPr>
        <w:t>% от битовите отпадъци в страната.</w:t>
      </w:r>
    </w:p>
    <w:p w14:paraId="05CAFE3A" w14:textId="77777777" w:rsidR="001E12AF" w:rsidRPr="00C74BC6" w:rsidRDefault="001E12AF" w:rsidP="0038584A">
      <w:pPr>
        <w:numPr>
          <w:ilvl w:val="0"/>
          <w:numId w:val="6"/>
        </w:numPr>
        <w:spacing w:before="120"/>
        <w:rPr>
          <w:rFonts w:cstheme="minorHAnsi"/>
          <w:szCs w:val="24"/>
        </w:rPr>
      </w:pPr>
      <w:r w:rsidRPr="00C74BC6">
        <w:rPr>
          <w:rFonts w:cstheme="minorHAnsi"/>
          <w:szCs w:val="24"/>
        </w:rPr>
        <w:lastRenderedPageBreak/>
        <w:t>Значителни различия има между общините по показателя образувани битови отпадъци на жител на година, което освен от различията в икономическите и социалните показатели се дължи и на неточното измерване на отпадъците поради липса на измерващи везни на депата, които все още не са приведени в съответствие с нормативните изисквания.</w:t>
      </w:r>
    </w:p>
    <w:p w14:paraId="5787B7CF" w14:textId="38B317AA" w:rsidR="001E12AF" w:rsidRPr="00C74BC6" w:rsidRDefault="001E12AF" w:rsidP="0038584A">
      <w:pPr>
        <w:numPr>
          <w:ilvl w:val="0"/>
          <w:numId w:val="6"/>
        </w:numPr>
        <w:spacing w:before="120"/>
        <w:rPr>
          <w:rFonts w:cstheme="minorHAnsi"/>
          <w:szCs w:val="24"/>
        </w:rPr>
      </w:pPr>
      <w:r w:rsidRPr="00C74BC6">
        <w:rPr>
          <w:rFonts w:cstheme="minorHAnsi"/>
          <w:szCs w:val="24"/>
        </w:rPr>
        <w:t xml:space="preserve">Депонирането, като метод за обезвреждане на отпадъците, е с най-голям относителен дял в третирането на битовите отпадъци, независимо че намалява през последните </w:t>
      </w:r>
      <w:r w:rsidR="000C3A75" w:rsidRPr="00C74BC6">
        <w:rPr>
          <w:rFonts w:cstheme="minorHAnsi"/>
          <w:szCs w:val="24"/>
        </w:rPr>
        <w:t xml:space="preserve">10 </w:t>
      </w:r>
      <w:r w:rsidRPr="00C74BC6">
        <w:rPr>
          <w:rFonts w:cstheme="minorHAnsi"/>
          <w:szCs w:val="24"/>
        </w:rPr>
        <w:t>години.</w:t>
      </w:r>
    </w:p>
    <w:p w14:paraId="0CA357A5" w14:textId="507DF120" w:rsidR="001E12AF" w:rsidRPr="00C74BC6" w:rsidRDefault="001E12AF" w:rsidP="0038584A">
      <w:pPr>
        <w:numPr>
          <w:ilvl w:val="0"/>
          <w:numId w:val="6"/>
        </w:numPr>
        <w:spacing w:before="120"/>
        <w:rPr>
          <w:rFonts w:cstheme="minorHAnsi"/>
          <w:szCs w:val="24"/>
        </w:rPr>
      </w:pPr>
      <w:r w:rsidRPr="00C74BC6">
        <w:rPr>
          <w:rFonts w:cstheme="minorHAnsi"/>
          <w:szCs w:val="24"/>
        </w:rPr>
        <w:t xml:space="preserve">През последните години България е </w:t>
      </w:r>
      <w:r w:rsidR="000C3A75" w:rsidRPr="00C74BC6">
        <w:rPr>
          <w:rFonts w:cstheme="minorHAnsi"/>
          <w:szCs w:val="24"/>
        </w:rPr>
        <w:t xml:space="preserve">с по-ниско </w:t>
      </w:r>
      <w:r w:rsidRPr="00C74BC6">
        <w:rPr>
          <w:rFonts w:cstheme="minorHAnsi"/>
          <w:szCs w:val="24"/>
        </w:rPr>
        <w:t xml:space="preserve">ниво на рециклиране на битови отпадъци </w:t>
      </w:r>
      <w:r w:rsidR="000C3A75" w:rsidRPr="00C74BC6">
        <w:rPr>
          <w:rFonts w:cstheme="minorHAnsi"/>
          <w:szCs w:val="24"/>
        </w:rPr>
        <w:t xml:space="preserve">от </w:t>
      </w:r>
      <w:r w:rsidRPr="00C74BC6">
        <w:rPr>
          <w:rFonts w:cstheme="minorHAnsi"/>
          <w:szCs w:val="24"/>
        </w:rPr>
        <w:t>средното</w:t>
      </w:r>
      <w:r w:rsidR="000C3A75" w:rsidRPr="00C74BC6">
        <w:rPr>
          <w:rFonts w:cstheme="minorHAnsi"/>
          <w:szCs w:val="24"/>
        </w:rPr>
        <w:t xml:space="preserve"> за страните-членки на ЕС</w:t>
      </w:r>
      <w:r w:rsidR="001E6AB1" w:rsidRPr="00C74BC6">
        <w:rPr>
          <w:rFonts w:cstheme="minorHAnsi"/>
          <w:szCs w:val="24"/>
        </w:rPr>
        <w:t>, но се отчита тенденция на постоянен ръст на дела на рециклираните битови отпадъци от 19,4% през 2008 г. до 31,5% през 2018 г</w:t>
      </w:r>
      <w:r w:rsidRPr="00C74BC6">
        <w:rPr>
          <w:rFonts w:cstheme="minorHAnsi"/>
          <w:szCs w:val="24"/>
        </w:rPr>
        <w:t>. По показателя компостирани битови отпадъци на жител България е на едно от последните места</w:t>
      </w:r>
      <w:r w:rsidR="00D24D8E" w:rsidRPr="00C74BC6">
        <w:rPr>
          <w:rFonts w:cstheme="minorHAnsi"/>
          <w:szCs w:val="24"/>
        </w:rPr>
        <w:t>.</w:t>
      </w:r>
    </w:p>
    <w:p w14:paraId="72386439" w14:textId="0A984008" w:rsidR="001E12AF" w:rsidRPr="00C74BC6" w:rsidRDefault="000C3A75" w:rsidP="0038584A">
      <w:pPr>
        <w:numPr>
          <w:ilvl w:val="0"/>
          <w:numId w:val="6"/>
        </w:numPr>
        <w:spacing w:before="120"/>
        <w:rPr>
          <w:rFonts w:cstheme="minorHAnsi"/>
          <w:szCs w:val="24"/>
        </w:rPr>
      </w:pPr>
      <w:r w:rsidRPr="00C74BC6">
        <w:rPr>
          <w:rFonts w:cstheme="minorHAnsi"/>
          <w:szCs w:val="24"/>
        </w:rPr>
        <w:t xml:space="preserve">В състава на образуваните битови отпадъци биоразградимите представляват 36%, </w:t>
      </w:r>
      <w:r w:rsidR="00F06A53" w:rsidRPr="00C74BC6">
        <w:rPr>
          <w:rFonts w:cstheme="minorHAnsi"/>
          <w:szCs w:val="24"/>
        </w:rPr>
        <w:t>биологичните са 25%, а</w:t>
      </w:r>
      <w:r w:rsidRPr="00C74BC6">
        <w:rPr>
          <w:rFonts w:cstheme="minorHAnsi"/>
          <w:szCs w:val="24"/>
        </w:rPr>
        <w:t xml:space="preserve"> рециклируемите фракции от хартия и картон, пластмаса, стъкло и метали – 27,5%</w:t>
      </w:r>
      <w:r w:rsidR="001E12AF" w:rsidRPr="00C74BC6">
        <w:rPr>
          <w:rFonts w:cstheme="minorHAnsi"/>
          <w:szCs w:val="24"/>
        </w:rPr>
        <w:t>.</w:t>
      </w:r>
    </w:p>
    <w:p w14:paraId="0D12CB01" w14:textId="5896DC19" w:rsidR="001E12AF" w:rsidRPr="00C74BC6" w:rsidRDefault="001E12AF" w:rsidP="0038584A">
      <w:pPr>
        <w:numPr>
          <w:ilvl w:val="0"/>
          <w:numId w:val="6"/>
        </w:numPr>
        <w:spacing w:before="120"/>
        <w:rPr>
          <w:rFonts w:cstheme="minorHAnsi"/>
          <w:szCs w:val="24"/>
        </w:rPr>
      </w:pPr>
      <w:r w:rsidRPr="00C74BC6">
        <w:rPr>
          <w:rFonts w:cstheme="minorHAnsi"/>
          <w:szCs w:val="24"/>
        </w:rPr>
        <w:t>Делът на населението, обхванато от системите за организирано сметосъбиране и транспортиране на битовите отпадъци, нараства постоянно и през 201</w:t>
      </w:r>
      <w:r w:rsidR="00D24D8E" w:rsidRPr="00C74BC6">
        <w:rPr>
          <w:rFonts w:cstheme="minorHAnsi"/>
          <w:szCs w:val="24"/>
        </w:rPr>
        <w:t>8</w:t>
      </w:r>
      <w:r w:rsidRPr="00C74BC6">
        <w:rPr>
          <w:rFonts w:cstheme="minorHAnsi"/>
          <w:szCs w:val="24"/>
        </w:rPr>
        <w:t xml:space="preserve"> г. достига 99</w:t>
      </w:r>
      <w:r w:rsidR="00D24D8E" w:rsidRPr="00C74BC6">
        <w:rPr>
          <w:rFonts w:cstheme="minorHAnsi"/>
          <w:szCs w:val="24"/>
        </w:rPr>
        <w:t>,8</w:t>
      </w:r>
      <w:r w:rsidRPr="00C74BC6">
        <w:rPr>
          <w:rFonts w:cstheme="minorHAnsi"/>
          <w:szCs w:val="24"/>
        </w:rPr>
        <w:t>%.</w:t>
      </w:r>
    </w:p>
    <w:p w14:paraId="61E29100" w14:textId="217230C7" w:rsidR="00890FE1" w:rsidRPr="00C74BC6" w:rsidRDefault="00890FE1" w:rsidP="00890FE1">
      <w:pPr>
        <w:rPr>
          <w:rFonts w:cstheme="minorHAnsi"/>
        </w:rPr>
      </w:pPr>
    </w:p>
    <w:p w14:paraId="322365C2" w14:textId="1F8BC0D8" w:rsidR="00890FE1" w:rsidRPr="00057CBE" w:rsidRDefault="00890FE1" w:rsidP="00057CBE">
      <w:pPr>
        <w:pStyle w:val="2"/>
      </w:pPr>
      <w:bookmarkStart w:id="23" w:name="_Toc68854023"/>
      <w:proofErr w:type="spellStart"/>
      <w:r w:rsidRPr="00057CBE">
        <w:t>Производствени</w:t>
      </w:r>
      <w:proofErr w:type="spellEnd"/>
      <w:r w:rsidRPr="00057CBE">
        <w:t xml:space="preserve"> </w:t>
      </w:r>
      <w:proofErr w:type="spellStart"/>
      <w:r w:rsidRPr="00057CBE">
        <w:t>отпадъци</w:t>
      </w:r>
      <w:bookmarkEnd w:id="23"/>
      <w:proofErr w:type="spellEnd"/>
    </w:p>
    <w:p w14:paraId="0D5DB69A" w14:textId="77777777" w:rsidR="00890FE1" w:rsidRPr="00C74BC6" w:rsidRDefault="00890FE1" w:rsidP="00890FE1">
      <w:pPr>
        <w:rPr>
          <w:rFonts w:cstheme="minorHAnsi"/>
          <w:szCs w:val="24"/>
        </w:rPr>
      </w:pPr>
      <w:r w:rsidRPr="00C74BC6">
        <w:rPr>
          <w:rFonts w:cstheme="minorHAnsi"/>
          <w:szCs w:val="24"/>
        </w:rPr>
        <w:t>Анализът се стреми да даде отговор на следните въпроси:</w:t>
      </w:r>
    </w:p>
    <w:p w14:paraId="5F32DC21" w14:textId="75A1CEB5" w:rsidR="00890FE1" w:rsidRPr="00C74BC6" w:rsidRDefault="00890FE1" w:rsidP="0038584A">
      <w:pPr>
        <w:numPr>
          <w:ilvl w:val="0"/>
          <w:numId w:val="7"/>
        </w:numPr>
        <w:ind w:left="644"/>
        <w:rPr>
          <w:rFonts w:cstheme="minorHAnsi"/>
          <w:szCs w:val="24"/>
        </w:rPr>
      </w:pPr>
      <w:r w:rsidRPr="00C74BC6">
        <w:rPr>
          <w:rFonts w:eastAsia="Times New Roman" w:cstheme="minorHAnsi"/>
          <w:szCs w:val="24"/>
          <w:lang w:eastAsia="bg-BG"/>
        </w:rPr>
        <w:t xml:space="preserve">Какви са количествата на образуваните </w:t>
      </w:r>
      <w:r w:rsidRPr="00C74BC6">
        <w:rPr>
          <w:rFonts w:cstheme="minorHAnsi"/>
          <w:szCs w:val="24"/>
        </w:rPr>
        <w:t>производствени</w:t>
      </w:r>
      <w:r w:rsidRPr="00C74BC6">
        <w:rPr>
          <w:rFonts w:cstheme="minorHAnsi"/>
          <w:bCs/>
          <w:szCs w:val="24"/>
        </w:rPr>
        <w:t xml:space="preserve"> отпадъци </w:t>
      </w:r>
      <w:r w:rsidRPr="00C74BC6">
        <w:rPr>
          <w:rFonts w:eastAsia="Times New Roman" w:cstheme="minorHAnsi"/>
          <w:szCs w:val="24"/>
          <w:lang w:eastAsia="bg-BG"/>
        </w:rPr>
        <w:t>в страната</w:t>
      </w:r>
    </w:p>
    <w:p w14:paraId="05A4203B" w14:textId="1E252FD1" w:rsidR="00890FE1" w:rsidRPr="00C74BC6" w:rsidRDefault="00890FE1" w:rsidP="0038584A">
      <w:pPr>
        <w:numPr>
          <w:ilvl w:val="0"/>
          <w:numId w:val="7"/>
        </w:numPr>
        <w:ind w:left="644"/>
        <w:rPr>
          <w:rFonts w:cstheme="minorHAnsi"/>
          <w:szCs w:val="24"/>
        </w:rPr>
      </w:pPr>
      <w:r w:rsidRPr="00C74BC6">
        <w:rPr>
          <w:rFonts w:eastAsia="Times New Roman" w:cstheme="minorHAnsi"/>
          <w:szCs w:val="24"/>
          <w:lang w:eastAsia="bg-BG"/>
        </w:rPr>
        <w:t xml:space="preserve">Кои са основните източници на </w:t>
      </w:r>
      <w:r w:rsidRPr="00C74BC6">
        <w:rPr>
          <w:rFonts w:cstheme="minorHAnsi"/>
          <w:szCs w:val="24"/>
        </w:rPr>
        <w:t>производствени</w:t>
      </w:r>
      <w:r w:rsidRPr="00C74BC6">
        <w:rPr>
          <w:rFonts w:cstheme="minorHAnsi"/>
          <w:bCs/>
          <w:szCs w:val="24"/>
        </w:rPr>
        <w:t xml:space="preserve"> отпадъци на територията на България</w:t>
      </w:r>
    </w:p>
    <w:p w14:paraId="04753D92" w14:textId="262528A1" w:rsidR="00890FE1" w:rsidRPr="00C74BC6" w:rsidRDefault="00890FE1" w:rsidP="0038584A">
      <w:pPr>
        <w:numPr>
          <w:ilvl w:val="0"/>
          <w:numId w:val="7"/>
        </w:numPr>
        <w:ind w:left="644"/>
        <w:rPr>
          <w:rFonts w:cstheme="minorHAnsi"/>
          <w:szCs w:val="24"/>
        </w:rPr>
      </w:pPr>
      <w:r w:rsidRPr="00C74BC6">
        <w:rPr>
          <w:rFonts w:eastAsia="Times New Roman" w:cstheme="minorHAnsi"/>
          <w:szCs w:val="24"/>
          <w:lang w:eastAsia="bg-BG"/>
        </w:rPr>
        <w:t xml:space="preserve">Какви са количествата на третираните по различни методи </w:t>
      </w:r>
      <w:r w:rsidRPr="00C74BC6">
        <w:rPr>
          <w:rFonts w:cstheme="minorHAnsi"/>
          <w:szCs w:val="24"/>
        </w:rPr>
        <w:t>производствени</w:t>
      </w:r>
      <w:r w:rsidRPr="00C74BC6">
        <w:rPr>
          <w:rFonts w:cstheme="minorHAnsi"/>
          <w:bCs/>
          <w:szCs w:val="24"/>
        </w:rPr>
        <w:t xml:space="preserve"> отпадъци </w:t>
      </w:r>
      <w:r w:rsidRPr="00C74BC6">
        <w:rPr>
          <w:rFonts w:eastAsia="Times New Roman" w:cstheme="minorHAnsi"/>
          <w:szCs w:val="24"/>
          <w:lang w:eastAsia="bg-BG"/>
        </w:rPr>
        <w:t>в страната за разглеждания период</w:t>
      </w:r>
    </w:p>
    <w:p w14:paraId="20C7BE1E" w14:textId="0DCD028B" w:rsidR="00890FE1" w:rsidRPr="00C74BC6" w:rsidRDefault="00890FE1" w:rsidP="0038584A">
      <w:pPr>
        <w:numPr>
          <w:ilvl w:val="0"/>
          <w:numId w:val="7"/>
        </w:numPr>
        <w:ind w:left="644"/>
        <w:rPr>
          <w:rFonts w:cstheme="minorHAnsi"/>
          <w:szCs w:val="24"/>
        </w:rPr>
      </w:pPr>
      <w:r w:rsidRPr="00C74BC6">
        <w:rPr>
          <w:rFonts w:cstheme="minorHAnsi"/>
          <w:szCs w:val="24"/>
        </w:rPr>
        <w:t>При кои отпадъци (по икономически дейности съгласно номенклатурата на НСИ и по групи съгласно Списъка на отпадъците</w:t>
      </w:r>
      <w:r w:rsidRPr="00C74BC6">
        <w:rPr>
          <w:rStyle w:val="FootnoteReference"/>
          <w:rFonts w:cstheme="minorHAnsi"/>
        </w:rPr>
        <w:footnoteReference w:id="5"/>
      </w:r>
      <w:r w:rsidRPr="00C74BC6">
        <w:rPr>
          <w:rFonts w:cstheme="minorHAnsi"/>
          <w:szCs w:val="24"/>
        </w:rPr>
        <w:t xml:space="preserve">) има най-големи промени в количествата образувани и третирани производствени </w:t>
      </w:r>
      <w:r w:rsidRPr="00C74BC6">
        <w:rPr>
          <w:rFonts w:cstheme="minorHAnsi"/>
          <w:bCs/>
          <w:szCs w:val="24"/>
        </w:rPr>
        <w:t>отпадъци</w:t>
      </w:r>
      <w:r w:rsidRPr="00C74BC6">
        <w:rPr>
          <w:rFonts w:cstheme="minorHAnsi"/>
          <w:szCs w:val="24"/>
        </w:rPr>
        <w:t>, съгласно йерархията за управление на отпадъците</w:t>
      </w:r>
    </w:p>
    <w:p w14:paraId="29D54198" w14:textId="2BC08EF6" w:rsidR="00890FE1" w:rsidRPr="00C74BC6" w:rsidRDefault="00890FE1" w:rsidP="0038584A">
      <w:pPr>
        <w:numPr>
          <w:ilvl w:val="0"/>
          <w:numId w:val="7"/>
        </w:numPr>
        <w:ind w:left="644"/>
        <w:rPr>
          <w:rFonts w:cstheme="minorHAnsi"/>
          <w:szCs w:val="24"/>
        </w:rPr>
      </w:pPr>
      <w:r w:rsidRPr="00C74BC6">
        <w:rPr>
          <w:rFonts w:cstheme="minorHAnsi"/>
          <w:szCs w:val="24"/>
        </w:rPr>
        <w:t xml:space="preserve">Какви са тенденциите </w:t>
      </w:r>
      <w:r w:rsidRPr="00C74BC6">
        <w:rPr>
          <w:rFonts w:eastAsia="Times New Roman" w:cstheme="minorHAnsi"/>
          <w:szCs w:val="24"/>
          <w:lang w:eastAsia="bg-BG"/>
        </w:rPr>
        <w:t xml:space="preserve">в третирането на </w:t>
      </w:r>
      <w:r w:rsidRPr="00C74BC6">
        <w:rPr>
          <w:rFonts w:cstheme="minorHAnsi"/>
          <w:szCs w:val="24"/>
        </w:rPr>
        <w:t xml:space="preserve">производствените </w:t>
      </w:r>
      <w:r w:rsidRPr="00C74BC6">
        <w:rPr>
          <w:rFonts w:cstheme="minorHAnsi"/>
          <w:bCs/>
          <w:szCs w:val="24"/>
        </w:rPr>
        <w:t>отпадъци</w:t>
      </w:r>
    </w:p>
    <w:p w14:paraId="75421CA3" w14:textId="77777777" w:rsidR="00890FE1" w:rsidRPr="00C74BC6" w:rsidRDefault="00890FE1" w:rsidP="0038584A">
      <w:pPr>
        <w:numPr>
          <w:ilvl w:val="0"/>
          <w:numId w:val="7"/>
        </w:numPr>
        <w:ind w:left="644"/>
        <w:rPr>
          <w:rFonts w:cstheme="minorHAnsi"/>
          <w:szCs w:val="24"/>
        </w:rPr>
      </w:pPr>
      <w:r w:rsidRPr="00C74BC6">
        <w:rPr>
          <w:rFonts w:cstheme="minorHAnsi"/>
          <w:szCs w:val="24"/>
        </w:rPr>
        <w:t>Какви са тенденциите за внос/износ на отпадъци, в контекста на европейската политика за третиране на отпадъците възможно най-близко до генераторите</w:t>
      </w:r>
    </w:p>
    <w:p w14:paraId="045190CE" w14:textId="77777777" w:rsidR="00890FE1" w:rsidRPr="00C74BC6" w:rsidRDefault="00890FE1" w:rsidP="0038584A">
      <w:pPr>
        <w:numPr>
          <w:ilvl w:val="0"/>
          <w:numId w:val="7"/>
        </w:numPr>
        <w:ind w:left="644"/>
        <w:rPr>
          <w:rFonts w:cstheme="minorHAnsi"/>
          <w:szCs w:val="24"/>
        </w:rPr>
      </w:pPr>
      <w:r w:rsidRPr="00C74BC6">
        <w:rPr>
          <w:rFonts w:cstheme="minorHAnsi"/>
          <w:szCs w:val="24"/>
        </w:rPr>
        <w:t>Каква е ситуацията в България относно показателя производствени отпадъци на единица БВП в сравнение със страните от ЕС</w:t>
      </w:r>
    </w:p>
    <w:p w14:paraId="2FD216DB" w14:textId="4EB7217E" w:rsidR="00786321" w:rsidRDefault="00786321" w:rsidP="00890FE1">
      <w:pPr>
        <w:rPr>
          <w:rFonts w:eastAsia="Times New Roman" w:cstheme="minorHAnsi"/>
          <w:i/>
          <w:szCs w:val="24"/>
          <w:u w:val="single"/>
          <w:lang w:eastAsia="bg-BG"/>
        </w:rPr>
      </w:pPr>
    </w:p>
    <w:p w14:paraId="628CCD84" w14:textId="77777777" w:rsidR="00180F6E" w:rsidRPr="00C74BC6" w:rsidRDefault="00180F6E" w:rsidP="00890FE1">
      <w:pPr>
        <w:rPr>
          <w:rFonts w:eastAsia="Times New Roman" w:cstheme="minorHAnsi"/>
          <w:i/>
          <w:szCs w:val="24"/>
          <w:u w:val="single"/>
          <w:lang w:eastAsia="bg-BG"/>
        </w:rPr>
      </w:pPr>
    </w:p>
    <w:p w14:paraId="7C5D6F75" w14:textId="77777777" w:rsidR="00890FE1" w:rsidRPr="00C74BC6" w:rsidRDefault="00890FE1" w:rsidP="00890FE1">
      <w:pPr>
        <w:rPr>
          <w:rFonts w:eastAsia="Times New Roman" w:cstheme="minorHAnsi"/>
          <w:i/>
          <w:szCs w:val="24"/>
          <w:u w:val="single"/>
          <w:lang w:eastAsia="bg-BG"/>
        </w:rPr>
      </w:pPr>
      <w:r w:rsidRPr="00C74BC6">
        <w:rPr>
          <w:rFonts w:eastAsia="Times New Roman" w:cstheme="minorHAnsi"/>
          <w:i/>
          <w:szCs w:val="24"/>
          <w:u w:val="single"/>
          <w:lang w:eastAsia="bg-BG"/>
        </w:rPr>
        <w:lastRenderedPageBreak/>
        <w:t>Определение за производствени отпадъци</w:t>
      </w:r>
    </w:p>
    <w:p w14:paraId="2789CB60" w14:textId="77777777" w:rsidR="00890FE1" w:rsidRPr="00C74BC6" w:rsidRDefault="00890FE1" w:rsidP="00890FE1">
      <w:pPr>
        <w:rPr>
          <w:rFonts w:cstheme="minorHAnsi"/>
          <w:bCs/>
          <w:szCs w:val="24"/>
        </w:rPr>
      </w:pPr>
      <w:r w:rsidRPr="00C74BC6">
        <w:rPr>
          <w:rFonts w:eastAsia="Times New Roman" w:cstheme="minorHAnsi"/>
          <w:szCs w:val="24"/>
        </w:rPr>
        <w:t>Производствени отпадъци</w:t>
      </w:r>
      <w:r w:rsidRPr="00C74BC6">
        <w:rPr>
          <w:rFonts w:eastAsia="Times New Roman" w:cstheme="minorHAnsi"/>
          <w:i/>
          <w:szCs w:val="24"/>
        </w:rPr>
        <w:t xml:space="preserve"> </w:t>
      </w:r>
      <w:r w:rsidRPr="00C74BC6">
        <w:rPr>
          <w:rFonts w:eastAsia="Times New Roman" w:cstheme="minorHAnsi"/>
          <w:szCs w:val="24"/>
        </w:rPr>
        <w:t xml:space="preserve">са </w:t>
      </w:r>
      <w:r w:rsidRPr="00C74BC6">
        <w:rPr>
          <w:rFonts w:eastAsia="Times New Roman" w:cstheme="minorHAnsi"/>
          <w:b/>
          <w:szCs w:val="24"/>
        </w:rPr>
        <w:t>отпадъците, образувани в резултат на производствената дейност на физическите и юридическите лица</w:t>
      </w:r>
      <w:r w:rsidRPr="00C74BC6">
        <w:rPr>
          <w:rFonts w:eastAsia="Times New Roman" w:cstheme="minorHAnsi"/>
          <w:szCs w:val="24"/>
        </w:rPr>
        <w:t xml:space="preserve"> (</w:t>
      </w:r>
      <w:r w:rsidRPr="00C74BC6">
        <w:rPr>
          <w:rFonts w:eastAsia="Times New Roman" w:cstheme="minorHAnsi"/>
          <w:szCs w:val="24"/>
          <w:lang w:eastAsia="bg-BG"/>
        </w:rPr>
        <w:t>§1, т. 32 от Допълнителните разпоредби на ЗУО, Обн., ДВ, бр. 53 от 13.07.2012 г</w:t>
      </w:r>
      <w:r w:rsidRPr="00C74BC6">
        <w:rPr>
          <w:rFonts w:eastAsia="Times New Roman" w:cstheme="minorHAnsi"/>
          <w:szCs w:val="24"/>
        </w:rPr>
        <w:t>.).</w:t>
      </w:r>
    </w:p>
    <w:p w14:paraId="6C4BDCB1" w14:textId="77777777" w:rsidR="00890FE1" w:rsidRPr="00C74BC6" w:rsidRDefault="00890FE1" w:rsidP="00890FE1">
      <w:pPr>
        <w:rPr>
          <w:rFonts w:eastAsia="Times New Roman" w:cstheme="minorHAnsi"/>
          <w:szCs w:val="24"/>
        </w:rPr>
      </w:pPr>
      <w:r w:rsidRPr="00C74BC6">
        <w:rPr>
          <w:rFonts w:eastAsia="Times New Roman" w:cstheme="minorHAnsi"/>
          <w:iCs/>
          <w:szCs w:val="24"/>
          <w:lang w:eastAsia="bg-BG"/>
        </w:rPr>
        <w:t xml:space="preserve">На база наличната информация е извършен анализ на </w:t>
      </w:r>
      <w:r w:rsidRPr="00C74BC6">
        <w:rPr>
          <w:rFonts w:cstheme="minorHAnsi"/>
          <w:szCs w:val="24"/>
        </w:rPr>
        <w:t xml:space="preserve">съществуващото състояние </w:t>
      </w:r>
      <w:r w:rsidRPr="00C74BC6">
        <w:rPr>
          <w:rFonts w:cstheme="minorHAnsi"/>
          <w:bCs/>
          <w:szCs w:val="24"/>
        </w:rPr>
        <w:t xml:space="preserve">на </w:t>
      </w:r>
      <w:r w:rsidRPr="00C74BC6">
        <w:rPr>
          <w:rFonts w:cstheme="minorHAnsi"/>
          <w:szCs w:val="24"/>
        </w:rPr>
        <w:t>производствените</w:t>
      </w:r>
      <w:r w:rsidRPr="00C74BC6">
        <w:rPr>
          <w:rFonts w:cstheme="minorHAnsi"/>
          <w:bCs/>
          <w:szCs w:val="24"/>
        </w:rPr>
        <w:t xml:space="preserve"> отпадъци в страната </w:t>
      </w:r>
      <w:r w:rsidRPr="00C74BC6">
        <w:rPr>
          <w:rFonts w:eastAsia="Times New Roman" w:cstheme="minorHAnsi"/>
          <w:szCs w:val="24"/>
        </w:rPr>
        <w:t>в следната последователност:</w:t>
      </w:r>
    </w:p>
    <w:p w14:paraId="355E62B2" w14:textId="77777777" w:rsidR="00890FE1" w:rsidRPr="00C74BC6" w:rsidRDefault="00890FE1" w:rsidP="0038584A">
      <w:pPr>
        <w:pStyle w:val="ListParagraph"/>
        <w:numPr>
          <w:ilvl w:val="0"/>
          <w:numId w:val="8"/>
        </w:numPr>
        <w:autoSpaceDE w:val="0"/>
        <w:autoSpaceDN w:val="0"/>
        <w:adjustRightInd w:val="0"/>
        <w:ind w:left="851" w:hanging="284"/>
        <w:contextualSpacing w:val="0"/>
        <w:rPr>
          <w:rFonts w:cstheme="minorHAnsi"/>
          <w:bCs/>
          <w:lang w:val="bg-BG"/>
        </w:rPr>
      </w:pPr>
      <w:r w:rsidRPr="00C74BC6">
        <w:rPr>
          <w:rFonts w:cstheme="minorHAnsi"/>
          <w:i/>
          <w:lang w:val="bg-BG"/>
        </w:rPr>
        <w:t xml:space="preserve">Образувани </w:t>
      </w:r>
      <w:r w:rsidRPr="00C74BC6">
        <w:rPr>
          <w:rFonts w:eastAsia="Times New Roman" w:cstheme="minorHAnsi"/>
          <w:i/>
          <w:lang w:val="bg-BG" w:eastAsia="bg-BG"/>
        </w:rPr>
        <w:t>производствени</w:t>
      </w:r>
      <w:r w:rsidRPr="00C74BC6">
        <w:rPr>
          <w:rFonts w:cstheme="minorHAnsi"/>
          <w:i/>
          <w:lang w:val="bg-BG"/>
        </w:rPr>
        <w:t xml:space="preserve"> отпадъци:</w:t>
      </w:r>
    </w:p>
    <w:p w14:paraId="00FD0BD4"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eastAsia="Times New Roman" w:cstheme="minorHAnsi"/>
          <w:lang w:val="bg-BG"/>
        </w:rPr>
        <w:t>от дейността по икономически групи;</w:t>
      </w:r>
    </w:p>
    <w:p w14:paraId="06BB6A3C"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cstheme="minorHAnsi"/>
          <w:lang w:val="bg-BG"/>
        </w:rPr>
        <w:t>по групи от Списъка на отпадъците.</w:t>
      </w:r>
    </w:p>
    <w:p w14:paraId="5EE72556" w14:textId="77777777" w:rsidR="00890FE1" w:rsidRPr="00C74BC6" w:rsidRDefault="00890FE1" w:rsidP="0038584A">
      <w:pPr>
        <w:pStyle w:val="ListParagraph"/>
        <w:numPr>
          <w:ilvl w:val="0"/>
          <w:numId w:val="8"/>
        </w:numPr>
        <w:autoSpaceDE w:val="0"/>
        <w:autoSpaceDN w:val="0"/>
        <w:adjustRightInd w:val="0"/>
        <w:ind w:left="851" w:hanging="284"/>
        <w:contextualSpacing w:val="0"/>
        <w:rPr>
          <w:rFonts w:cstheme="minorHAnsi"/>
          <w:bCs/>
          <w:lang w:val="bg-BG"/>
        </w:rPr>
      </w:pPr>
      <w:r w:rsidRPr="00C74BC6">
        <w:rPr>
          <w:rFonts w:cstheme="minorHAnsi"/>
          <w:i/>
          <w:lang w:val="bg-BG"/>
        </w:rPr>
        <w:t xml:space="preserve">Предварително третирани </w:t>
      </w:r>
      <w:r w:rsidRPr="00C74BC6">
        <w:rPr>
          <w:rFonts w:eastAsia="Times New Roman" w:cstheme="minorHAnsi"/>
          <w:i/>
          <w:lang w:val="bg-BG" w:eastAsia="bg-BG"/>
        </w:rPr>
        <w:t>производствени</w:t>
      </w:r>
      <w:r w:rsidRPr="00C74BC6">
        <w:rPr>
          <w:rFonts w:cstheme="minorHAnsi"/>
          <w:i/>
          <w:lang w:val="bg-BG"/>
        </w:rPr>
        <w:t xml:space="preserve"> отпадъци</w:t>
      </w:r>
    </w:p>
    <w:p w14:paraId="649039A8" w14:textId="77777777" w:rsidR="00890FE1" w:rsidRPr="00C74BC6" w:rsidRDefault="00890FE1" w:rsidP="0038584A">
      <w:pPr>
        <w:pStyle w:val="ListParagraph"/>
        <w:numPr>
          <w:ilvl w:val="0"/>
          <w:numId w:val="8"/>
        </w:numPr>
        <w:autoSpaceDE w:val="0"/>
        <w:autoSpaceDN w:val="0"/>
        <w:adjustRightInd w:val="0"/>
        <w:ind w:left="851" w:hanging="284"/>
        <w:contextualSpacing w:val="0"/>
        <w:rPr>
          <w:rFonts w:cstheme="minorHAnsi"/>
          <w:bCs/>
          <w:lang w:val="bg-BG"/>
        </w:rPr>
      </w:pPr>
      <w:r w:rsidRPr="00C74BC6">
        <w:rPr>
          <w:rFonts w:cstheme="minorHAnsi"/>
          <w:i/>
          <w:lang w:val="bg-BG"/>
        </w:rPr>
        <w:t xml:space="preserve">Третирани </w:t>
      </w:r>
      <w:r w:rsidRPr="00C74BC6">
        <w:rPr>
          <w:rFonts w:eastAsia="Times New Roman" w:cstheme="minorHAnsi"/>
          <w:i/>
          <w:lang w:val="bg-BG" w:eastAsia="bg-BG"/>
        </w:rPr>
        <w:t>производствени</w:t>
      </w:r>
      <w:r w:rsidRPr="00C74BC6">
        <w:rPr>
          <w:rFonts w:cstheme="minorHAnsi"/>
          <w:i/>
          <w:lang w:val="bg-BG"/>
        </w:rPr>
        <w:t xml:space="preserve"> отпадъци</w:t>
      </w:r>
      <w:r w:rsidRPr="00C74BC6">
        <w:rPr>
          <w:rFonts w:eastAsia="Times New Roman" w:cstheme="minorHAnsi"/>
          <w:iCs/>
          <w:lang w:val="bg-BG" w:eastAsia="bg-BG"/>
        </w:rPr>
        <w:t>:</w:t>
      </w:r>
    </w:p>
    <w:p w14:paraId="0C00C949"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eastAsia="Times New Roman" w:cstheme="minorHAnsi"/>
          <w:lang w:val="bg-BG"/>
        </w:rPr>
        <w:t>предадени за оползотворяване и предадени за обезвреждане;</w:t>
      </w:r>
    </w:p>
    <w:p w14:paraId="1536B48A"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eastAsia="Times New Roman" w:cstheme="minorHAnsi"/>
          <w:lang w:val="bg-BG"/>
        </w:rPr>
        <w:t xml:space="preserve">оползотворени и обезвредени по </w:t>
      </w:r>
      <w:r w:rsidRPr="00C74BC6">
        <w:rPr>
          <w:rFonts w:cstheme="minorHAnsi"/>
          <w:lang w:val="bg-BG"/>
        </w:rPr>
        <w:t xml:space="preserve">дейности R и </w:t>
      </w:r>
      <w:r w:rsidRPr="00C74BC6">
        <w:rPr>
          <w:rFonts w:eastAsia="Times New Roman" w:cstheme="minorHAnsi"/>
          <w:lang w:val="bg-BG"/>
        </w:rPr>
        <w:t xml:space="preserve">D и </w:t>
      </w:r>
      <w:r w:rsidRPr="00C74BC6">
        <w:rPr>
          <w:rFonts w:cstheme="minorHAnsi"/>
          <w:lang w:val="bg-BG"/>
        </w:rPr>
        <w:t>по групи от Списъка на отпадъците;</w:t>
      </w:r>
    </w:p>
    <w:p w14:paraId="6EB8BC64"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cstheme="minorHAnsi"/>
          <w:lang w:val="bg-BG"/>
        </w:rPr>
        <w:t xml:space="preserve">оползотворени и </w:t>
      </w:r>
      <w:r w:rsidRPr="00C74BC6">
        <w:rPr>
          <w:rFonts w:eastAsia="Times New Roman" w:cstheme="minorHAnsi"/>
          <w:lang w:val="bg-BG"/>
        </w:rPr>
        <w:t>обезвредени</w:t>
      </w:r>
      <w:r w:rsidRPr="00C74BC6">
        <w:rPr>
          <w:rFonts w:cstheme="minorHAnsi"/>
          <w:lang w:val="bg-BG"/>
        </w:rPr>
        <w:t xml:space="preserve"> от собствената дейност.</w:t>
      </w:r>
    </w:p>
    <w:p w14:paraId="40203340" w14:textId="77777777" w:rsidR="00890FE1" w:rsidRPr="00C74BC6" w:rsidRDefault="00890FE1" w:rsidP="0038584A">
      <w:pPr>
        <w:pStyle w:val="ListParagraph"/>
        <w:numPr>
          <w:ilvl w:val="0"/>
          <w:numId w:val="8"/>
        </w:numPr>
        <w:autoSpaceDE w:val="0"/>
        <w:autoSpaceDN w:val="0"/>
        <w:adjustRightInd w:val="0"/>
        <w:ind w:left="851" w:hanging="284"/>
        <w:contextualSpacing w:val="0"/>
        <w:rPr>
          <w:rFonts w:cstheme="minorHAnsi"/>
          <w:bCs/>
          <w:lang w:val="bg-BG"/>
        </w:rPr>
      </w:pPr>
      <w:r w:rsidRPr="00C74BC6">
        <w:rPr>
          <w:rFonts w:cstheme="minorHAnsi"/>
          <w:i/>
          <w:lang w:val="bg-BG"/>
        </w:rPr>
        <w:t xml:space="preserve">Внесени и изнесени </w:t>
      </w:r>
      <w:r w:rsidRPr="00C74BC6">
        <w:rPr>
          <w:rFonts w:eastAsia="Times New Roman" w:cstheme="minorHAnsi"/>
          <w:i/>
          <w:lang w:val="bg-BG" w:eastAsia="bg-BG"/>
        </w:rPr>
        <w:t>производствени</w:t>
      </w:r>
      <w:r w:rsidRPr="00C74BC6">
        <w:rPr>
          <w:rFonts w:cstheme="minorHAnsi"/>
          <w:i/>
          <w:lang w:val="bg-BG"/>
        </w:rPr>
        <w:t xml:space="preserve"> отпадъци</w:t>
      </w:r>
    </w:p>
    <w:p w14:paraId="2E5AFFE2" w14:textId="77777777" w:rsidR="00890FE1" w:rsidRPr="00C74BC6" w:rsidRDefault="00890FE1" w:rsidP="0038584A">
      <w:pPr>
        <w:pStyle w:val="ListParagraph"/>
        <w:numPr>
          <w:ilvl w:val="0"/>
          <w:numId w:val="8"/>
        </w:numPr>
        <w:autoSpaceDE w:val="0"/>
        <w:autoSpaceDN w:val="0"/>
        <w:adjustRightInd w:val="0"/>
        <w:ind w:left="851" w:hanging="284"/>
        <w:contextualSpacing w:val="0"/>
        <w:rPr>
          <w:rFonts w:cstheme="minorHAnsi"/>
          <w:bCs/>
          <w:i/>
          <w:lang w:val="bg-BG"/>
        </w:rPr>
      </w:pPr>
      <w:r w:rsidRPr="00C74BC6">
        <w:rPr>
          <w:rFonts w:eastAsia="Times New Roman" w:cstheme="minorHAnsi"/>
          <w:i/>
          <w:lang w:val="bg-BG"/>
        </w:rPr>
        <w:t>Производствени</w:t>
      </w:r>
      <w:r w:rsidRPr="00C74BC6">
        <w:rPr>
          <w:rFonts w:cstheme="minorHAnsi"/>
          <w:i/>
          <w:lang w:val="bg-BG"/>
        </w:rPr>
        <w:t xml:space="preserve"> отпадъци на единица БВП</w:t>
      </w:r>
      <w:r w:rsidRPr="00C74BC6">
        <w:rPr>
          <w:rFonts w:eastAsia="Times New Roman" w:cstheme="minorHAnsi"/>
          <w:i/>
          <w:iCs/>
          <w:lang w:val="bg-BG" w:eastAsia="bg-BG"/>
        </w:rPr>
        <w:t>:</w:t>
      </w:r>
    </w:p>
    <w:p w14:paraId="74174E93"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eastAsia="Times New Roman" w:cstheme="minorHAnsi"/>
          <w:lang w:val="bg-BG" w:eastAsia="bg-BG"/>
        </w:rPr>
        <w:t>производствен</w:t>
      </w:r>
      <w:r w:rsidRPr="00C74BC6">
        <w:rPr>
          <w:rFonts w:cstheme="minorHAnsi"/>
          <w:lang w:val="bg-BG"/>
        </w:rPr>
        <w:t>и отпадъци на единица БВП;</w:t>
      </w:r>
    </w:p>
    <w:p w14:paraId="3D2E5690"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cstheme="minorHAnsi"/>
          <w:bCs/>
          <w:lang w:val="bg-BG"/>
        </w:rPr>
        <w:t>сравнение между България и други страни от ЕС.</w:t>
      </w:r>
    </w:p>
    <w:p w14:paraId="35BBA137" w14:textId="77777777" w:rsidR="00890FE1" w:rsidRPr="00C74BC6" w:rsidRDefault="00890FE1" w:rsidP="00890FE1">
      <w:pPr>
        <w:pStyle w:val="BodyText21"/>
        <w:spacing w:line="240" w:lineRule="auto"/>
        <w:ind w:firstLine="0"/>
        <w:rPr>
          <w:rFonts w:asciiTheme="minorHAnsi" w:hAnsiTheme="minorHAnsi" w:cstheme="minorHAnsi"/>
          <w:szCs w:val="24"/>
        </w:rPr>
      </w:pPr>
      <w:r w:rsidRPr="00C74BC6">
        <w:rPr>
          <w:rFonts w:asciiTheme="minorHAnsi" w:hAnsiTheme="minorHAnsi" w:cstheme="minorHAnsi"/>
          <w:szCs w:val="24"/>
        </w:rPr>
        <w:t>Националният статистически институт и ИАОС са основните източници на информацията, свързана с управление на производствените отпадъци. За целите на европейските сравнения е ползвана информация на Евростат.</w:t>
      </w:r>
    </w:p>
    <w:p w14:paraId="64381E75" w14:textId="77777777" w:rsidR="00890FE1" w:rsidRPr="00C74BC6" w:rsidRDefault="00890FE1" w:rsidP="00890FE1">
      <w:pPr>
        <w:pStyle w:val="ListParagraph"/>
        <w:autoSpaceDE w:val="0"/>
        <w:autoSpaceDN w:val="0"/>
        <w:adjustRightInd w:val="0"/>
        <w:spacing w:before="120"/>
        <w:ind w:left="0"/>
        <w:rPr>
          <w:rFonts w:cstheme="minorHAnsi"/>
          <w:bCs/>
          <w:lang w:val="bg-BG"/>
        </w:rPr>
      </w:pPr>
    </w:p>
    <w:p w14:paraId="57F552D5" w14:textId="6C20BE14" w:rsidR="00890FE1" w:rsidRPr="00FD2834" w:rsidRDefault="00890FE1" w:rsidP="00FD2834">
      <w:pPr>
        <w:pStyle w:val="3"/>
      </w:pPr>
      <w:bookmarkStart w:id="24" w:name="_Toc68854024"/>
      <w:r w:rsidRPr="00FD2834">
        <w:t>Образувани производствени отпадъци</w:t>
      </w:r>
      <w:bookmarkEnd w:id="24"/>
    </w:p>
    <w:p w14:paraId="79779788" w14:textId="0188E230" w:rsidR="00890FE1" w:rsidRPr="00C74BC6" w:rsidRDefault="00890FE1" w:rsidP="00890FE1">
      <w:pPr>
        <w:pStyle w:val="ListParagraph"/>
        <w:autoSpaceDE w:val="0"/>
        <w:autoSpaceDN w:val="0"/>
        <w:adjustRightInd w:val="0"/>
        <w:spacing w:before="120"/>
        <w:ind w:left="0"/>
        <w:rPr>
          <w:rFonts w:cstheme="minorHAnsi"/>
          <w:b/>
          <w:bCs/>
          <w:i/>
          <w:lang w:val="bg-BG"/>
        </w:rPr>
      </w:pPr>
      <w:r w:rsidRPr="00C74BC6">
        <w:rPr>
          <w:rFonts w:eastAsia="Times New Roman" w:cstheme="minorHAnsi"/>
          <w:b/>
          <w:i/>
          <w:lang w:val="bg-BG"/>
        </w:rPr>
        <w:t xml:space="preserve">Образувани </w:t>
      </w:r>
      <w:r w:rsidRPr="00C74BC6">
        <w:rPr>
          <w:rFonts w:cstheme="minorHAnsi"/>
          <w:b/>
          <w:i/>
          <w:spacing w:val="-4"/>
          <w:lang w:val="bg-BG"/>
        </w:rPr>
        <w:t>производствени</w:t>
      </w:r>
      <w:r w:rsidRPr="00C74BC6">
        <w:rPr>
          <w:rFonts w:eastAsia="Times New Roman" w:cstheme="minorHAnsi"/>
          <w:b/>
          <w:i/>
          <w:lang w:val="bg-BG"/>
        </w:rPr>
        <w:t xml:space="preserve"> отпадъци от дейността по икономически групи по данни на НСИ за </w:t>
      </w:r>
      <w:r w:rsidRPr="00C74BC6">
        <w:rPr>
          <w:rFonts w:cstheme="minorHAnsi"/>
          <w:b/>
          <w:bCs/>
          <w:i/>
          <w:lang w:val="bg-BG"/>
        </w:rPr>
        <w:t>периода 20</w:t>
      </w:r>
      <w:r w:rsidR="00786336" w:rsidRPr="00C74BC6">
        <w:rPr>
          <w:rFonts w:cstheme="minorHAnsi"/>
          <w:b/>
          <w:bCs/>
          <w:i/>
          <w:lang w:val="bg-BG"/>
        </w:rPr>
        <w:t>08</w:t>
      </w:r>
      <w:r w:rsidRPr="00C74BC6">
        <w:rPr>
          <w:rFonts w:cstheme="minorHAnsi"/>
          <w:b/>
          <w:bCs/>
          <w:i/>
          <w:lang w:val="bg-BG"/>
        </w:rPr>
        <w:t>-20</w:t>
      </w:r>
      <w:r w:rsidR="00786336" w:rsidRPr="00C74BC6">
        <w:rPr>
          <w:rFonts w:cstheme="minorHAnsi"/>
          <w:b/>
          <w:bCs/>
          <w:i/>
          <w:lang w:val="bg-BG"/>
        </w:rPr>
        <w:t>18</w:t>
      </w:r>
      <w:r w:rsidRPr="00C74BC6">
        <w:rPr>
          <w:rFonts w:cstheme="minorHAnsi"/>
          <w:b/>
          <w:bCs/>
          <w:i/>
          <w:lang w:val="bg-BG"/>
        </w:rPr>
        <w:t xml:space="preserve"> г.</w:t>
      </w:r>
    </w:p>
    <w:p w14:paraId="7BFD3AA8" w14:textId="77777777" w:rsidR="00890FE1" w:rsidRPr="00C74BC6" w:rsidRDefault="00890FE1" w:rsidP="00890FE1">
      <w:pPr>
        <w:spacing w:before="120"/>
        <w:rPr>
          <w:rFonts w:cstheme="minorHAnsi"/>
          <w:szCs w:val="24"/>
        </w:rPr>
      </w:pPr>
      <w:r w:rsidRPr="00C74BC6">
        <w:rPr>
          <w:rFonts w:cstheme="minorHAnsi"/>
          <w:szCs w:val="24"/>
        </w:rPr>
        <w:t>Основна цел на статистическото изследване на НСИ за отпадъците от дейността е да осигури информация за количествата на образуваните отпадъци от всички икономически дейности.</w:t>
      </w:r>
    </w:p>
    <w:p w14:paraId="3CC041C8" w14:textId="0DDD197F" w:rsidR="00890FE1" w:rsidRPr="00C74BC6" w:rsidRDefault="00890FE1" w:rsidP="00890FE1">
      <w:pPr>
        <w:spacing w:before="120"/>
        <w:rPr>
          <w:rFonts w:cstheme="minorHAnsi"/>
          <w:szCs w:val="24"/>
        </w:rPr>
      </w:pPr>
      <w:r w:rsidRPr="00C74BC6">
        <w:rPr>
          <w:rFonts w:eastAsia="Times New Roman" w:cstheme="minorHAnsi"/>
          <w:szCs w:val="24"/>
        </w:rPr>
        <w:t xml:space="preserve">По данни на НСИ в България общото количество на образуваните </w:t>
      </w:r>
      <w:r w:rsidRPr="00C74BC6">
        <w:rPr>
          <w:rFonts w:cstheme="minorHAnsi"/>
          <w:spacing w:val="-4"/>
          <w:szCs w:val="24"/>
        </w:rPr>
        <w:t xml:space="preserve">производствени </w:t>
      </w:r>
      <w:r w:rsidRPr="00C74BC6">
        <w:rPr>
          <w:rFonts w:eastAsia="Times New Roman" w:cstheme="minorHAnsi"/>
          <w:szCs w:val="24"/>
        </w:rPr>
        <w:t>отпадъци за периода 20</w:t>
      </w:r>
      <w:r w:rsidR="00786336" w:rsidRPr="00C74BC6">
        <w:rPr>
          <w:rFonts w:eastAsia="Times New Roman" w:cstheme="minorHAnsi"/>
          <w:szCs w:val="24"/>
        </w:rPr>
        <w:t>08</w:t>
      </w:r>
      <w:r w:rsidR="003D02C7" w:rsidRPr="00C74BC6">
        <w:rPr>
          <w:rFonts w:eastAsia="Times New Roman" w:cstheme="minorHAnsi"/>
          <w:szCs w:val="24"/>
        </w:rPr>
        <w:t>-</w:t>
      </w:r>
      <w:r w:rsidRPr="00C74BC6">
        <w:rPr>
          <w:rFonts w:eastAsia="Times New Roman" w:cstheme="minorHAnsi"/>
          <w:szCs w:val="24"/>
        </w:rPr>
        <w:t>201</w:t>
      </w:r>
      <w:r w:rsidR="00786336" w:rsidRPr="00C74BC6">
        <w:rPr>
          <w:rFonts w:eastAsia="Times New Roman" w:cstheme="minorHAnsi"/>
          <w:szCs w:val="24"/>
        </w:rPr>
        <w:t>8</w:t>
      </w:r>
      <w:r w:rsidRPr="00C74BC6">
        <w:rPr>
          <w:rFonts w:eastAsia="Times New Roman" w:cstheme="minorHAnsi"/>
          <w:szCs w:val="24"/>
        </w:rPr>
        <w:t xml:space="preserve"> г. е</w:t>
      </w:r>
      <w:r w:rsidRPr="00C74BC6">
        <w:rPr>
          <w:rFonts w:cstheme="minorHAnsi"/>
          <w:szCs w:val="24"/>
        </w:rPr>
        <w:t xml:space="preserve"> </w:t>
      </w:r>
      <w:r w:rsidR="0052321F" w:rsidRPr="00C74BC6">
        <w:rPr>
          <w:rFonts w:cstheme="minorHAnsi"/>
          <w:szCs w:val="24"/>
        </w:rPr>
        <w:t>177</w:t>
      </w:r>
      <w:r w:rsidRPr="00C74BC6">
        <w:rPr>
          <w:rFonts w:cstheme="minorHAnsi"/>
          <w:szCs w:val="24"/>
        </w:rPr>
        <w:t xml:space="preserve"> </w:t>
      </w:r>
      <w:r w:rsidR="0052321F" w:rsidRPr="00C74BC6">
        <w:rPr>
          <w:rFonts w:cstheme="minorHAnsi"/>
          <w:szCs w:val="24"/>
        </w:rPr>
        <w:t>995</w:t>
      </w:r>
      <w:r w:rsidRPr="00C74BC6">
        <w:rPr>
          <w:rFonts w:cstheme="minorHAnsi"/>
          <w:szCs w:val="24"/>
        </w:rPr>
        <w:t xml:space="preserve"> </w:t>
      </w:r>
      <w:r w:rsidR="00DA6962" w:rsidRPr="00C74BC6">
        <w:rPr>
          <w:rFonts w:cstheme="minorHAnsi"/>
          <w:szCs w:val="24"/>
        </w:rPr>
        <w:t>хил. тона</w:t>
      </w:r>
      <w:r w:rsidRPr="00C74BC6">
        <w:rPr>
          <w:rFonts w:cstheme="minorHAnsi"/>
          <w:szCs w:val="24"/>
        </w:rPr>
        <w:t xml:space="preserve"> (</w:t>
      </w:r>
      <w:r w:rsidRPr="00C74BC6">
        <w:rPr>
          <w:rFonts w:eastAsia="Times New Roman" w:cstheme="minorHAnsi"/>
          <w:szCs w:val="24"/>
        </w:rPr>
        <w:t xml:space="preserve">от анализа са изключени данните за </w:t>
      </w:r>
      <w:r w:rsidRPr="00C74BC6">
        <w:rPr>
          <w:rFonts w:cstheme="minorHAnsi"/>
          <w:spacing w:val="-4"/>
          <w:szCs w:val="24"/>
        </w:rPr>
        <w:t>производствени</w:t>
      </w:r>
      <w:r w:rsidRPr="00C74BC6">
        <w:rPr>
          <w:rFonts w:eastAsia="Times New Roman" w:cstheme="minorHAnsi"/>
          <w:szCs w:val="24"/>
        </w:rPr>
        <w:t xml:space="preserve"> отпадъци от Добивна промишленост, съгласно </w:t>
      </w:r>
      <w:r w:rsidRPr="00C74BC6">
        <w:rPr>
          <w:rFonts w:eastAsia="Times New Roman" w:cstheme="minorHAnsi"/>
          <w:bCs/>
          <w:szCs w:val="24"/>
        </w:rPr>
        <w:t xml:space="preserve">чл. 2 </w:t>
      </w:r>
      <w:r w:rsidRPr="00C74BC6">
        <w:rPr>
          <w:rFonts w:eastAsia="Times New Roman" w:cstheme="minorHAnsi"/>
          <w:szCs w:val="24"/>
        </w:rPr>
        <w:t>(2) ЗУО</w:t>
      </w:r>
      <w:r w:rsidRPr="00C74BC6">
        <w:rPr>
          <w:rFonts w:cstheme="minorHAnsi"/>
          <w:szCs w:val="24"/>
        </w:rPr>
        <w:t xml:space="preserve">). Отпадъците от собствена дейност, оползотворени на мястото на образуването им, не се включват в количеството на образуваните отпадъци. </w:t>
      </w:r>
      <w:r w:rsidR="00F2558E" w:rsidRPr="00C74BC6">
        <w:rPr>
          <w:rFonts w:cstheme="minorHAnsi"/>
          <w:szCs w:val="24"/>
        </w:rPr>
        <w:t>Количествата на производствените отпадъци</w:t>
      </w:r>
      <w:r w:rsidRPr="00C74BC6">
        <w:rPr>
          <w:rFonts w:cstheme="minorHAnsi"/>
          <w:szCs w:val="24"/>
        </w:rPr>
        <w:t xml:space="preserve"> </w:t>
      </w:r>
      <w:r w:rsidR="00F2558E" w:rsidRPr="00C74BC6">
        <w:rPr>
          <w:rFonts w:cstheme="minorHAnsi"/>
          <w:szCs w:val="24"/>
        </w:rPr>
        <w:t>са</w:t>
      </w:r>
      <w:r w:rsidRPr="00C74BC6">
        <w:rPr>
          <w:rFonts w:cstheme="minorHAnsi"/>
          <w:szCs w:val="24"/>
        </w:rPr>
        <w:t xml:space="preserve"> представен</w:t>
      </w:r>
      <w:r w:rsidR="00F2558E" w:rsidRPr="00C74BC6">
        <w:rPr>
          <w:rFonts w:cstheme="minorHAnsi"/>
          <w:szCs w:val="24"/>
        </w:rPr>
        <w:t>и</w:t>
      </w:r>
      <w:r w:rsidRPr="00C74BC6">
        <w:rPr>
          <w:rFonts w:cstheme="minorHAnsi"/>
          <w:szCs w:val="24"/>
        </w:rPr>
        <w:t xml:space="preserve"> в следващата </w:t>
      </w:r>
      <w:r w:rsidR="00714D37" w:rsidRPr="00C74BC6">
        <w:rPr>
          <w:rFonts w:cstheme="minorHAnsi"/>
          <w:szCs w:val="24"/>
        </w:rPr>
        <w:t xml:space="preserve">Фигура </w:t>
      </w:r>
      <w:r w:rsidRPr="00C74BC6">
        <w:rPr>
          <w:rFonts w:cstheme="minorHAnsi"/>
          <w:szCs w:val="24"/>
        </w:rPr>
        <w:t>.</w:t>
      </w:r>
    </w:p>
    <w:p w14:paraId="36A86E26" w14:textId="6445AD46" w:rsidR="00890FE1" w:rsidRPr="00C74BC6" w:rsidRDefault="00714D37" w:rsidP="00827E98">
      <w:pPr>
        <w:pStyle w:val="a3"/>
        <w:rPr>
          <w:rFonts w:cstheme="minorHAnsi"/>
        </w:rPr>
      </w:pPr>
      <w:bookmarkStart w:id="25" w:name="_Toc68854170"/>
      <w:r w:rsidRPr="00C74BC6">
        <w:rPr>
          <w:rFonts w:cstheme="minorHAnsi"/>
        </w:rPr>
        <w:lastRenderedPageBreak/>
        <w:t>Фигура</w:t>
      </w:r>
      <w:r w:rsidR="00AA0CDB" w:rsidRPr="00C74BC6">
        <w:rPr>
          <w:rFonts w:cstheme="minorHAnsi"/>
        </w:rPr>
        <w:t xml:space="preserve"> </w:t>
      </w:r>
      <w:r w:rsidR="00827E98" w:rsidRPr="00C74BC6">
        <w:rPr>
          <w:rFonts w:cstheme="minorHAnsi"/>
        </w:rPr>
        <w:fldChar w:fldCharType="begin"/>
      </w:r>
      <w:r w:rsidR="00827E98" w:rsidRPr="00C74BC6">
        <w:rPr>
          <w:rFonts w:cstheme="minorHAnsi"/>
        </w:rPr>
        <w:instrText xml:space="preserve"> SEQ Фигура \* ARABIC </w:instrText>
      </w:r>
      <w:r w:rsidR="00827E98" w:rsidRPr="00C74BC6">
        <w:rPr>
          <w:rFonts w:cstheme="minorHAnsi"/>
        </w:rPr>
        <w:fldChar w:fldCharType="separate"/>
      </w:r>
      <w:r w:rsidR="00180F6E">
        <w:rPr>
          <w:rFonts w:cstheme="minorHAnsi"/>
          <w:noProof/>
        </w:rPr>
        <w:t>8</w:t>
      </w:r>
      <w:r w:rsidR="00827E98" w:rsidRPr="00C74BC6">
        <w:rPr>
          <w:rFonts w:cstheme="minorHAnsi"/>
        </w:rPr>
        <w:fldChar w:fldCharType="end"/>
      </w:r>
      <w:r w:rsidR="00827E98" w:rsidRPr="00C74BC6">
        <w:rPr>
          <w:rFonts w:cstheme="minorHAnsi"/>
        </w:rPr>
        <w:t xml:space="preserve">. Количества на </w:t>
      </w:r>
      <w:r w:rsidR="00890FE1" w:rsidRPr="00C74BC6">
        <w:rPr>
          <w:rFonts w:cstheme="minorHAnsi"/>
        </w:rPr>
        <w:t xml:space="preserve">образуваните </w:t>
      </w:r>
      <w:r w:rsidR="00890FE1" w:rsidRPr="00C74BC6">
        <w:rPr>
          <w:rFonts w:cstheme="minorHAnsi"/>
          <w:spacing w:val="-4"/>
        </w:rPr>
        <w:t>производствени</w:t>
      </w:r>
      <w:r w:rsidR="00890FE1" w:rsidRPr="00C74BC6">
        <w:rPr>
          <w:rFonts w:cstheme="minorHAnsi"/>
        </w:rPr>
        <w:t xml:space="preserve"> отпадъци в страната за периода 2008 – 2018 г., </w:t>
      </w:r>
      <w:r w:rsidR="00DA6962" w:rsidRPr="00C74BC6">
        <w:rPr>
          <w:rFonts w:cstheme="minorHAnsi"/>
        </w:rPr>
        <w:t>хил. тона</w:t>
      </w:r>
      <w:bookmarkEnd w:id="25"/>
    </w:p>
    <w:p w14:paraId="61A25D9C" w14:textId="50F1DC2C" w:rsidR="00786336" w:rsidRPr="00C74BC6" w:rsidRDefault="0052321F" w:rsidP="00CF7469">
      <w:pPr>
        <w:pStyle w:val="Caption"/>
      </w:pPr>
      <w:r w:rsidRPr="00C74BC6">
        <w:rPr>
          <w:noProof/>
          <w:lang w:val="en-US" w:eastAsia="en-US"/>
        </w:rPr>
        <w:drawing>
          <wp:inline distT="0" distB="0" distL="0" distR="0" wp14:anchorId="4951700F" wp14:editId="739C5EE8">
            <wp:extent cx="4584700" cy="2755900"/>
            <wp:effectExtent l="0" t="0" r="635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CE1FD82" w14:textId="77777777" w:rsidR="00890FE1" w:rsidRPr="00C74BC6" w:rsidRDefault="00890FE1" w:rsidP="00890FE1">
      <w:pPr>
        <w:jc w:val="center"/>
        <w:rPr>
          <w:rFonts w:eastAsia="Times New Roman" w:cstheme="minorHAnsi"/>
          <w:sz w:val="20"/>
          <w:szCs w:val="20"/>
        </w:rPr>
      </w:pPr>
      <w:r w:rsidRPr="00C74BC6">
        <w:rPr>
          <w:rFonts w:cstheme="minorHAnsi"/>
          <w:sz w:val="20"/>
          <w:szCs w:val="20"/>
        </w:rPr>
        <w:t>Източник: НСИ</w:t>
      </w:r>
    </w:p>
    <w:p w14:paraId="59AEE912" w14:textId="2418FD88" w:rsidR="00890FE1" w:rsidRPr="00C74BC6" w:rsidRDefault="00E80BC3" w:rsidP="00890FE1">
      <w:pPr>
        <w:rPr>
          <w:rFonts w:cstheme="minorHAnsi"/>
          <w:szCs w:val="24"/>
        </w:rPr>
      </w:pPr>
      <w:r w:rsidRPr="00C74BC6">
        <w:rPr>
          <w:rFonts w:cstheme="minorHAnsi"/>
          <w:szCs w:val="24"/>
        </w:rPr>
        <w:t>Като цяло в</w:t>
      </w:r>
      <w:r w:rsidR="00590473" w:rsidRPr="00C74BC6">
        <w:rPr>
          <w:rFonts w:cstheme="minorHAnsi"/>
          <w:szCs w:val="24"/>
        </w:rPr>
        <w:t xml:space="preserve"> периода 2008-2018 г. се наблюдава тенденция на увеличаване на количеството на образуваните производствени отпадъци</w:t>
      </w:r>
      <w:r w:rsidRPr="00C74BC6">
        <w:rPr>
          <w:rFonts w:cstheme="minorHAnsi"/>
          <w:szCs w:val="24"/>
        </w:rPr>
        <w:t xml:space="preserve"> въпреки колебанията в някои от годините</w:t>
      </w:r>
      <w:r w:rsidR="00590473" w:rsidRPr="00C74BC6">
        <w:rPr>
          <w:rFonts w:cstheme="minorHAnsi"/>
          <w:szCs w:val="24"/>
        </w:rPr>
        <w:t>, като нарастването през 2018 г. спрямо 2008 г. е с 35%</w:t>
      </w:r>
      <w:r w:rsidR="00890FE1" w:rsidRPr="00C74BC6">
        <w:rPr>
          <w:rFonts w:cstheme="minorHAnsi"/>
          <w:szCs w:val="24"/>
        </w:rPr>
        <w:t>.</w:t>
      </w:r>
      <w:r w:rsidR="00890FE1" w:rsidRPr="00C74BC6">
        <w:rPr>
          <w:rFonts w:cstheme="minorHAnsi"/>
          <w:b/>
          <w:szCs w:val="24"/>
        </w:rPr>
        <w:t xml:space="preserve"> </w:t>
      </w:r>
    </w:p>
    <w:p w14:paraId="06E58D4A" w14:textId="139BA123" w:rsidR="00890FE1" w:rsidRPr="00C74BC6" w:rsidRDefault="00590473" w:rsidP="00590473">
      <w:pPr>
        <w:pStyle w:val="a2"/>
        <w:rPr>
          <w:rFonts w:cstheme="minorHAnsi"/>
        </w:rPr>
      </w:pPr>
      <w:bookmarkStart w:id="26" w:name="_Toc68854123"/>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9</w:t>
      </w:r>
      <w:r w:rsidRPr="00C74BC6">
        <w:rPr>
          <w:rFonts w:cstheme="minorHAnsi"/>
        </w:rPr>
        <w:fldChar w:fldCharType="end"/>
      </w:r>
      <w:r w:rsidRPr="00C74BC6">
        <w:rPr>
          <w:rFonts w:cstheme="minorHAnsi"/>
        </w:rPr>
        <w:t xml:space="preserve">. </w:t>
      </w:r>
      <w:r w:rsidR="00890FE1" w:rsidRPr="00C74BC6">
        <w:rPr>
          <w:rFonts w:cstheme="minorHAnsi"/>
        </w:rPr>
        <w:t>Образувани производствени отпадъци от дейността по икономически дейности - за периода 201</w:t>
      </w:r>
      <w:r w:rsidRPr="00C74BC6">
        <w:rPr>
          <w:rFonts w:cstheme="minorHAnsi"/>
        </w:rPr>
        <w:t>3</w:t>
      </w:r>
      <w:r w:rsidR="00890FE1" w:rsidRPr="00C74BC6">
        <w:rPr>
          <w:rFonts w:cstheme="minorHAnsi"/>
        </w:rPr>
        <w:t xml:space="preserve"> – 2018 г. (тона)</w:t>
      </w:r>
      <w:bookmarkEnd w:id="26"/>
    </w:p>
    <w:tbl>
      <w:tblPr>
        <w:tblW w:w="5645" w:type="pct"/>
        <w:tblInd w:w="-294" w:type="dxa"/>
        <w:tblLook w:val="04A0" w:firstRow="1" w:lastRow="0" w:firstColumn="1" w:lastColumn="0" w:noHBand="0" w:noVBand="1"/>
      </w:tblPr>
      <w:tblGrid>
        <w:gridCol w:w="992"/>
        <w:gridCol w:w="2836"/>
        <w:gridCol w:w="1029"/>
        <w:gridCol w:w="1028"/>
        <w:gridCol w:w="1028"/>
        <w:gridCol w:w="1028"/>
        <w:gridCol w:w="1028"/>
        <w:gridCol w:w="1028"/>
        <w:gridCol w:w="223"/>
      </w:tblGrid>
      <w:tr w:rsidR="00890FE1" w:rsidRPr="00C74BC6" w14:paraId="5E512E85" w14:textId="77777777" w:rsidTr="00066A63">
        <w:trPr>
          <w:gridAfter w:val="1"/>
          <w:wAfter w:w="109" w:type="pct"/>
          <w:tblHeader/>
        </w:trPr>
        <w:tc>
          <w:tcPr>
            <w:tcW w:w="1871" w:type="pct"/>
            <w:gridSpan w:val="2"/>
            <w:tcBorders>
              <w:top w:val="single" w:sz="8" w:space="0" w:color="auto"/>
              <w:left w:val="single" w:sz="8" w:space="0" w:color="auto"/>
              <w:bottom w:val="single" w:sz="8" w:space="0" w:color="auto"/>
              <w:right w:val="single" w:sz="8" w:space="0" w:color="000000"/>
            </w:tcBorders>
            <w:shd w:val="clear" w:color="000000" w:fill="9CC2E5"/>
            <w:vAlign w:val="center"/>
            <w:hideMark/>
          </w:tcPr>
          <w:p w14:paraId="10381BCC" w14:textId="77777777" w:rsidR="00890FE1" w:rsidRPr="00C74BC6" w:rsidRDefault="00890FE1" w:rsidP="00890FE1">
            <w:pPr>
              <w:spacing w:after="0"/>
              <w:jc w:val="center"/>
              <w:rPr>
                <w:rFonts w:eastAsia="Times New Roman" w:cstheme="minorHAnsi"/>
                <w:b/>
                <w:bCs/>
                <w:color w:val="000000"/>
                <w:sz w:val="20"/>
                <w:szCs w:val="20"/>
              </w:rPr>
            </w:pPr>
            <w:r w:rsidRPr="00C74BC6">
              <w:rPr>
                <w:rFonts w:eastAsia="Times New Roman" w:cstheme="minorHAnsi"/>
                <w:b/>
                <w:bCs/>
                <w:color w:val="000000"/>
                <w:sz w:val="20"/>
                <w:szCs w:val="20"/>
              </w:rPr>
              <w:t>КИД- 2008</w:t>
            </w:r>
          </w:p>
        </w:tc>
        <w:tc>
          <w:tcPr>
            <w:tcW w:w="503" w:type="pct"/>
            <w:tcBorders>
              <w:top w:val="single" w:sz="8" w:space="0" w:color="auto"/>
              <w:left w:val="nil"/>
              <w:bottom w:val="single" w:sz="8" w:space="0" w:color="auto"/>
              <w:right w:val="single" w:sz="8" w:space="0" w:color="auto"/>
            </w:tcBorders>
            <w:shd w:val="clear" w:color="000000" w:fill="9CC2E5"/>
            <w:vAlign w:val="center"/>
            <w:hideMark/>
          </w:tcPr>
          <w:p w14:paraId="538F164F" w14:textId="77777777" w:rsidR="00890FE1" w:rsidRPr="00C74BC6" w:rsidRDefault="00890FE1" w:rsidP="003D02C7">
            <w:pPr>
              <w:spacing w:after="0"/>
              <w:jc w:val="center"/>
              <w:rPr>
                <w:rFonts w:eastAsia="Times New Roman" w:cstheme="minorHAnsi"/>
                <w:b/>
                <w:bCs/>
                <w:color w:val="000000"/>
                <w:sz w:val="20"/>
                <w:szCs w:val="20"/>
              </w:rPr>
            </w:pPr>
            <w:r w:rsidRPr="00C74BC6">
              <w:rPr>
                <w:rFonts w:eastAsia="Times New Roman" w:cstheme="minorHAnsi"/>
                <w:b/>
                <w:bCs/>
                <w:color w:val="000000"/>
                <w:sz w:val="20"/>
                <w:szCs w:val="20"/>
              </w:rPr>
              <w:t>2013</w:t>
            </w:r>
          </w:p>
        </w:tc>
        <w:tc>
          <w:tcPr>
            <w:tcW w:w="503" w:type="pct"/>
            <w:tcBorders>
              <w:top w:val="single" w:sz="8" w:space="0" w:color="auto"/>
              <w:left w:val="nil"/>
              <w:bottom w:val="single" w:sz="8" w:space="0" w:color="auto"/>
              <w:right w:val="single" w:sz="8" w:space="0" w:color="auto"/>
            </w:tcBorders>
            <w:shd w:val="clear" w:color="000000" w:fill="9CC2E5"/>
            <w:vAlign w:val="center"/>
            <w:hideMark/>
          </w:tcPr>
          <w:p w14:paraId="3357AD31" w14:textId="77777777" w:rsidR="00890FE1" w:rsidRPr="00C74BC6" w:rsidRDefault="00890FE1" w:rsidP="003D02C7">
            <w:pPr>
              <w:spacing w:after="0"/>
              <w:jc w:val="center"/>
              <w:rPr>
                <w:rFonts w:eastAsia="Times New Roman" w:cstheme="minorHAnsi"/>
                <w:b/>
                <w:bCs/>
                <w:color w:val="000000"/>
                <w:sz w:val="20"/>
                <w:szCs w:val="20"/>
              </w:rPr>
            </w:pPr>
            <w:r w:rsidRPr="00C74BC6">
              <w:rPr>
                <w:rFonts w:eastAsia="Times New Roman" w:cstheme="minorHAnsi"/>
                <w:b/>
                <w:bCs/>
                <w:color w:val="000000"/>
                <w:sz w:val="20"/>
                <w:szCs w:val="20"/>
              </w:rPr>
              <w:t>2014</w:t>
            </w:r>
          </w:p>
        </w:tc>
        <w:tc>
          <w:tcPr>
            <w:tcW w:w="503" w:type="pct"/>
            <w:tcBorders>
              <w:top w:val="single" w:sz="8" w:space="0" w:color="auto"/>
              <w:left w:val="nil"/>
              <w:bottom w:val="single" w:sz="8" w:space="0" w:color="auto"/>
              <w:right w:val="single" w:sz="8" w:space="0" w:color="auto"/>
            </w:tcBorders>
            <w:shd w:val="clear" w:color="000000" w:fill="9CC2E5"/>
            <w:vAlign w:val="center"/>
            <w:hideMark/>
          </w:tcPr>
          <w:p w14:paraId="459BF822" w14:textId="77777777" w:rsidR="00890FE1" w:rsidRPr="00C74BC6" w:rsidRDefault="00890FE1" w:rsidP="003D02C7">
            <w:pPr>
              <w:spacing w:after="0"/>
              <w:jc w:val="center"/>
              <w:rPr>
                <w:rFonts w:eastAsia="Times New Roman" w:cstheme="minorHAnsi"/>
                <w:b/>
                <w:bCs/>
                <w:color w:val="000000"/>
                <w:sz w:val="20"/>
                <w:szCs w:val="20"/>
              </w:rPr>
            </w:pPr>
            <w:r w:rsidRPr="00C74BC6">
              <w:rPr>
                <w:rFonts w:eastAsia="Times New Roman" w:cstheme="minorHAnsi"/>
                <w:b/>
                <w:bCs/>
                <w:color w:val="000000"/>
                <w:sz w:val="20"/>
                <w:szCs w:val="20"/>
              </w:rPr>
              <w:t>2015</w:t>
            </w:r>
          </w:p>
        </w:tc>
        <w:tc>
          <w:tcPr>
            <w:tcW w:w="503" w:type="pct"/>
            <w:tcBorders>
              <w:top w:val="single" w:sz="8" w:space="0" w:color="auto"/>
              <w:left w:val="nil"/>
              <w:bottom w:val="single" w:sz="8" w:space="0" w:color="auto"/>
              <w:right w:val="single" w:sz="8" w:space="0" w:color="auto"/>
            </w:tcBorders>
            <w:shd w:val="clear" w:color="000000" w:fill="9CC2E5"/>
            <w:vAlign w:val="center"/>
            <w:hideMark/>
          </w:tcPr>
          <w:p w14:paraId="0B8B0732" w14:textId="77777777" w:rsidR="00890FE1" w:rsidRPr="00C74BC6" w:rsidRDefault="00890FE1" w:rsidP="003D02C7">
            <w:pPr>
              <w:spacing w:after="0"/>
              <w:jc w:val="center"/>
              <w:rPr>
                <w:rFonts w:eastAsia="Times New Roman" w:cstheme="minorHAnsi"/>
                <w:b/>
                <w:bCs/>
                <w:color w:val="000000"/>
                <w:sz w:val="20"/>
                <w:szCs w:val="20"/>
              </w:rPr>
            </w:pPr>
            <w:r w:rsidRPr="00C74BC6">
              <w:rPr>
                <w:rFonts w:eastAsia="Times New Roman" w:cstheme="minorHAnsi"/>
                <w:b/>
                <w:bCs/>
                <w:color w:val="000000"/>
                <w:sz w:val="20"/>
                <w:szCs w:val="20"/>
              </w:rPr>
              <w:t>2016</w:t>
            </w:r>
          </w:p>
        </w:tc>
        <w:tc>
          <w:tcPr>
            <w:tcW w:w="503" w:type="pct"/>
            <w:tcBorders>
              <w:top w:val="single" w:sz="8" w:space="0" w:color="auto"/>
              <w:left w:val="nil"/>
              <w:bottom w:val="single" w:sz="8" w:space="0" w:color="auto"/>
              <w:right w:val="single" w:sz="8" w:space="0" w:color="auto"/>
            </w:tcBorders>
            <w:shd w:val="clear" w:color="000000" w:fill="9CC2E5"/>
            <w:vAlign w:val="center"/>
            <w:hideMark/>
          </w:tcPr>
          <w:p w14:paraId="6F9FD0A5" w14:textId="77777777" w:rsidR="00890FE1" w:rsidRPr="00C74BC6" w:rsidRDefault="00890FE1" w:rsidP="003D02C7">
            <w:pPr>
              <w:spacing w:after="0"/>
              <w:jc w:val="center"/>
              <w:rPr>
                <w:rFonts w:eastAsia="Times New Roman" w:cstheme="minorHAnsi"/>
                <w:b/>
                <w:bCs/>
                <w:color w:val="000000"/>
                <w:sz w:val="20"/>
                <w:szCs w:val="20"/>
              </w:rPr>
            </w:pPr>
            <w:r w:rsidRPr="00C74BC6">
              <w:rPr>
                <w:rFonts w:eastAsia="Times New Roman" w:cstheme="minorHAnsi"/>
                <w:b/>
                <w:bCs/>
                <w:color w:val="000000"/>
                <w:sz w:val="20"/>
                <w:szCs w:val="20"/>
              </w:rPr>
              <w:t>2017</w:t>
            </w:r>
          </w:p>
        </w:tc>
        <w:tc>
          <w:tcPr>
            <w:tcW w:w="503" w:type="pct"/>
            <w:tcBorders>
              <w:top w:val="single" w:sz="8" w:space="0" w:color="auto"/>
              <w:left w:val="nil"/>
              <w:bottom w:val="single" w:sz="8" w:space="0" w:color="auto"/>
              <w:right w:val="single" w:sz="8" w:space="0" w:color="auto"/>
            </w:tcBorders>
            <w:shd w:val="clear" w:color="000000" w:fill="9CC2E5"/>
            <w:vAlign w:val="center"/>
            <w:hideMark/>
          </w:tcPr>
          <w:p w14:paraId="61142EB8" w14:textId="77777777" w:rsidR="00890FE1" w:rsidRPr="00C74BC6" w:rsidRDefault="00890FE1" w:rsidP="003D02C7">
            <w:pPr>
              <w:spacing w:after="0"/>
              <w:jc w:val="center"/>
              <w:rPr>
                <w:rFonts w:eastAsia="Times New Roman" w:cstheme="minorHAnsi"/>
                <w:b/>
                <w:bCs/>
                <w:color w:val="000000"/>
                <w:sz w:val="20"/>
                <w:szCs w:val="20"/>
              </w:rPr>
            </w:pPr>
            <w:r w:rsidRPr="00C74BC6">
              <w:rPr>
                <w:rFonts w:eastAsia="Times New Roman" w:cstheme="minorHAnsi"/>
                <w:b/>
                <w:bCs/>
                <w:color w:val="000000"/>
                <w:sz w:val="20"/>
                <w:szCs w:val="20"/>
              </w:rPr>
              <w:t>2018</w:t>
            </w:r>
          </w:p>
        </w:tc>
      </w:tr>
      <w:tr w:rsidR="00890FE1" w:rsidRPr="00C74BC6" w14:paraId="00226F9A" w14:textId="77777777" w:rsidTr="00066A63">
        <w:trPr>
          <w:gridAfter w:val="1"/>
          <w:wAfter w:w="109" w:type="pct"/>
          <w:tblHeader/>
        </w:trPr>
        <w:tc>
          <w:tcPr>
            <w:tcW w:w="485" w:type="pct"/>
            <w:tcBorders>
              <w:top w:val="nil"/>
              <w:left w:val="single" w:sz="8" w:space="0" w:color="auto"/>
              <w:bottom w:val="single" w:sz="8" w:space="0" w:color="auto"/>
              <w:right w:val="single" w:sz="8" w:space="0" w:color="auto"/>
            </w:tcBorders>
            <w:shd w:val="clear" w:color="000000" w:fill="9CC2E5"/>
            <w:vAlign w:val="center"/>
            <w:hideMark/>
          </w:tcPr>
          <w:p w14:paraId="6B7290CF" w14:textId="77777777" w:rsidR="00890FE1" w:rsidRPr="00C74BC6" w:rsidRDefault="00890FE1" w:rsidP="00890FE1">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Код на сектор</w:t>
            </w:r>
          </w:p>
        </w:tc>
        <w:tc>
          <w:tcPr>
            <w:tcW w:w="1386" w:type="pct"/>
            <w:tcBorders>
              <w:top w:val="nil"/>
              <w:left w:val="nil"/>
              <w:bottom w:val="single" w:sz="8" w:space="0" w:color="auto"/>
              <w:right w:val="single" w:sz="8" w:space="0" w:color="auto"/>
            </w:tcBorders>
            <w:shd w:val="clear" w:color="000000" w:fill="9CC2E5"/>
            <w:vAlign w:val="center"/>
            <w:hideMark/>
          </w:tcPr>
          <w:p w14:paraId="252A5601" w14:textId="77777777" w:rsidR="00890FE1" w:rsidRPr="00C74BC6" w:rsidRDefault="00890FE1" w:rsidP="00890FE1">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Сектор</w:t>
            </w:r>
          </w:p>
        </w:tc>
        <w:tc>
          <w:tcPr>
            <w:tcW w:w="503" w:type="pct"/>
            <w:tcBorders>
              <w:top w:val="nil"/>
              <w:left w:val="nil"/>
              <w:bottom w:val="single" w:sz="8" w:space="0" w:color="auto"/>
              <w:right w:val="single" w:sz="8" w:space="0" w:color="auto"/>
            </w:tcBorders>
            <w:shd w:val="clear" w:color="000000" w:fill="9CC2E5"/>
            <w:vAlign w:val="center"/>
            <w:hideMark/>
          </w:tcPr>
          <w:p w14:paraId="64322121" w14:textId="77777777" w:rsidR="00890FE1" w:rsidRPr="00C74BC6" w:rsidRDefault="00890FE1" w:rsidP="00890FE1">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503" w:type="pct"/>
            <w:tcBorders>
              <w:top w:val="nil"/>
              <w:left w:val="nil"/>
              <w:bottom w:val="single" w:sz="8" w:space="0" w:color="auto"/>
              <w:right w:val="single" w:sz="8" w:space="0" w:color="auto"/>
            </w:tcBorders>
            <w:shd w:val="clear" w:color="000000" w:fill="9CC2E5"/>
            <w:vAlign w:val="center"/>
            <w:hideMark/>
          </w:tcPr>
          <w:p w14:paraId="722DD4BD" w14:textId="77777777" w:rsidR="00890FE1" w:rsidRPr="00C74BC6" w:rsidRDefault="00890FE1" w:rsidP="00890FE1">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503" w:type="pct"/>
            <w:tcBorders>
              <w:top w:val="nil"/>
              <w:left w:val="nil"/>
              <w:bottom w:val="single" w:sz="8" w:space="0" w:color="auto"/>
              <w:right w:val="single" w:sz="8" w:space="0" w:color="auto"/>
            </w:tcBorders>
            <w:shd w:val="clear" w:color="000000" w:fill="9CC2E5"/>
            <w:vAlign w:val="center"/>
            <w:hideMark/>
          </w:tcPr>
          <w:p w14:paraId="63474A1F" w14:textId="77777777" w:rsidR="00890FE1" w:rsidRPr="00C74BC6" w:rsidRDefault="00890FE1" w:rsidP="00890FE1">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503" w:type="pct"/>
            <w:tcBorders>
              <w:top w:val="nil"/>
              <w:left w:val="nil"/>
              <w:bottom w:val="single" w:sz="8" w:space="0" w:color="auto"/>
              <w:right w:val="single" w:sz="8" w:space="0" w:color="auto"/>
            </w:tcBorders>
            <w:shd w:val="clear" w:color="000000" w:fill="9CC2E5"/>
            <w:vAlign w:val="center"/>
            <w:hideMark/>
          </w:tcPr>
          <w:p w14:paraId="40F38405" w14:textId="77777777" w:rsidR="00890FE1" w:rsidRPr="00C74BC6" w:rsidRDefault="00890FE1" w:rsidP="00890FE1">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503" w:type="pct"/>
            <w:tcBorders>
              <w:top w:val="nil"/>
              <w:left w:val="nil"/>
              <w:bottom w:val="single" w:sz="8" w:space="0" w:color="auto"/>
              <w:right w:val="single" w:sz="8" w:space="0" w:color="auto"/>
            </w:tcBorders>
            <w:shd w:val="clear" w:color="000000" w:fill="9CC2E5"/>
            <w:vAlign w:val="center"/>
            <w:hideMark/>
          </w:tcPr>
          <w:p w14:paraId="591C77DA" w14:textId="77777777" w:rsidR="00890FE1" w:rsidRPr="00C74BC6" w:rsidRDefault="00890FE1" w:rsidP="00890FE1">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503" w:type="pct"/>
            <w:tcBorders>
              <w:top w:val="nil"/>
              <w:left w:val="nil"/>
              <w:bottom w:val="single" w:sz="8" w:space="0" w:color="auto"/>
              <w:right w:val="single" w:sz="8" w:space="0" w:color="auto"/>
            </w:tcBorders>
            <w:shd w:val="clear" w:color="000000" w:fill="9CC2E5"/>
            <w:vAlign w:val="center"/>
            <w:hideMark/>
          </w:tcPr>
          <w:p w14:paraId="342EBD57" w14:textId="77777777" w:rsidR="00890FE1" w:rsidRPr="00C74BC6" w:rsidRDefault="00890FE1" w:rsidP="00890FE1">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 </w:t>
            </w:r>
          </w:p>
        </w:tc>
      </w:tr>
      <w:tr w:rsidR="00890FE1" w:rsidRPr="00C74BC6" w14:paraId="7B7C7E78" w14:textId="77777777" w:rsidTr="00066A63">
        <w:trPr>
          <w:gridAfter w:val="1"/>
          <w:wAfter w:w="109" w:type="pct"/>
          <w:trHeight w:val="293"/>
        </w:trPr>
        <w:tc>
          <w:tcPr>
            <w:tcW w:w="1871" w:type="pct"/>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42014E0"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Неопасни отпадъци - общо</w:t>
            </w:r>
          </w:p>
        </w:tc>
        <w:tc>
          <w:tcPr>
            <w:tcW w:w="503" w:type="pct"/>
            <w:vMerge w:val="restart"/>
            <w:tcBorders>
              <w:top w:val="nil"/>
              <w:left w:val="single" w:sz="8" w:space="0" w:color="000000"/>
              <w:bottom w:val="single" w:sz="8" w:space="0" w:color="000000"/>
              <w:right w:val="single" w:sz="8" w:space="0" w:color="auto"/>
            </w:tcBorders>
            <w:shd w:val="clear" w:color="auto" w:fill="auto"/>
            <w:noWrap/>
            <w:vAlign w:val="center"/>
            <w:hideMark/>
          </w:tcPr>
          <w:p w14:paraId="1DCDBC7B"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15 672 864</w:t>
            </w:r>
          </w:p>
        </w:tc>
        <w:tc>
          <w:tcPr>
            <w:tcW w:w="503" w:type="pct"/>
            <w:vMerge w:val="restart"/>
            <w:tcBorders>
              <w:top w:val="nil"/>
              <w:left w:val="single" w:sz="8" w:space="0" w:color="000000"/>
              <w:bottom w:val="single" w:sz="8" w:space="0" w:color="000000"/>
              <w:right w:val="single" w:sz="8" w:space="0" w:color="auto"/>
            </w:tcBorders>
            <w:shd w:val="clear" w:color="auto" w:fill="auto"/>
            <w:noWrap/>
            <w:vAlign w:val="center"/>
            <w:hideMark/>
          </w:tcPr>
          <w:p w14:paraId="78C47A25"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16 926 201</w:t>
            </w:r>
          </w:p>
        </w:tc>
        <w:tc>
          <w:tcPr>
            <w:tcW w:w="503" w:type="pct"/>
            <w:vMerge w:val="restart"/>
            <w:tcBorders>
              <w:top w:val="nil"/>
              <w:left w:val="single" w:sz="8" w:space="0" w:color="000000"/>
              <w:bottom w:val="single" w:sz="8" w:space="0" w:color="000000"/>
              <w:right w:val="single" w:sz="8" w:space="0" w:color="auto"/>
            </w:tcBorders>
            <w:shd w:val="clear" w:color="auto" w:fill="auto"/>
            <w:noWrap/>
            <w:vAlign w:val="center"/>
            <w:hideMark/>
          </w:tcPr>
          <w:p w14:paraId="248ED7E0"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18 355 982</w:t>
            </w:r>
          </w:p>
        </w:tc>
        <w:tc>
          <w:tcPr>
            <w:tcW w:w="503" w:type="pct"/>
            <w:vMerge w:val="restart"/>
            <w:tcBorders>
              <w:top w:val="nil"/>
              <w:left w:val="single" w:sz="8" w:space="0" w:color="000000"/>
              <w:bottom w:val="single" w:sz="8" w:space="0" w:color="000000"/>
              <w:right w:val="single" w:sz="8" w:space="0" w:color="auto"/>
            </w:tcBorders>
            <w:shd w:val="clear" w:color="auto" w:fill="auto"/>
            <w:noWrap/>
            <w:vAlign w:val="center"/>
            <w:hideMark/>
          </w:tcPr>
          <w:p w14:paraId="16FC7EB9"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18 237 309</w:t>
            </w:r>
          </w:p>
        </w:tc>
        <w:tc>
          <w:tcPr>
            <w:tcW w:w="503" w:type="pct"/>
            <w:vMerge w:val="restart"/>
            <w:tcBorders>
              <w:top w:val="nil"/>
              <w:left w:val="single" w:sz="8" w:space="0" w:color="000000"/>
              <w:bottom w:val="single" w:sz="8" w:space="0" w:color="000000"/>
              <w:right w:val="single" w:sz="8" w:space="0" w:color="auto"/>
            </w:tcBorders>
            <w:shd w:val="clear" w:color="auto" w:fill="auto"/>
            <w:noWrap/>
            <w:vAlign w:val="center"/>
            <w:hideMark/>
          </w:tcPr>
          <w:p w14:paraId="6F964A95"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17 811 098</w:t>
            </w:r>
          </w:p>
        </w:tc>
        <w:tc>
          <w:tcPr>
            <w:tcW w:w="503" w:type="pct"/>
            <w:vMerge w:val="restart"/>
            <w:tcBorders>
              <w:top w:val="nil"/>
              <w:left w:val="single" w:sz="8" w:space="0" w:color="000000"/>
              <w:bottom w:val="single" w:sz="8" w:space="0" w:color="000000"/>
              <w:right w:val="single" w:sz="8" w:space="0" w:color="auto"/>
            </w:tcBorders>
            <w:shd w:val="clear" w:color="auto" w:fill="auto"/>
            <w:noWrap/>
            <w:vAlign w:val="center"/>
            <w:hideMark/>
          </w:tcPr>
          <w:p w14:paraId="73B82BFD"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19 172 481</w:t>
            </w:r>
          </w:p>
        </w:tc>
      </w:tr>
      <w:tr w:rsidR="00890FE1" w:rsidRPr="00C74BC6" w14:paraId="60C42268" w14:textId="77777777" w:rsidTr="00066A63">
        <w:tc>
          <w:tcPr>
            <w:tcW w:w="1871" w:type="pct"/>
            <w:gridSpan w:val="2"/>
            <w:vMerge/>
            <w:tcBorders>
              <w:top w:val="single" w:sz="8" w:space="0" w:color="auto"/>
              <w:left w:val="single" w:sz="8" w:space="0" w:color="auto"/>
              <w:bottom w:val="single" w:sz="8" w:space="0" w:color="000000"/>
              <w:right w:val="single" w:sz="8" w:space="0" w:color="000000"/>
            </w:tcBorders>
            <w:vAlign w:val="center"/>
            <w:hideMark/>
          </w:tcPr>
          <w:p w14:paraId="720CC1A5" w14:textId="77777777" w:rsidR="00890FE1" w:rsidRPr="00C74BC6" w:rsidRDefault="00890FE1" w:rsidP="00890FE1">
            <w:pPr>
              <w:spacing w:after="0"/>
              <w:jc w:val="left"/>
              <w:rPr>
                <w:rFonts w:eastAsia="Times New Roman" w:cstheme="minorHAnsi"/>
                <w:b/>
                <w:bCs/>
                <w:color w:val="000000"/>
                <w:sz w:val="18"/>
                <w:szCs w:val="18"/>
              </w:rPr>
            </w:pPr>
          </w:p>
        </w:tc>
        <w:tc>
          <w:tcPr>
            <w:tcW w:w="503" w:type="pct"/>
            <w:vMerge/>
            <w:tcBorders>
              <w:top w:val="nil"/>
              <w:left w:val="single" w:sz="8" w:space="0" w:color="000000"/>
              <w:bottom w:val="single" w:sz="8" w:space="0" w:color="000000"/>
              <w:right w:val="single" w:sz="8" w:space="0" w:color="auto"/>
            </w:tcBorders>
            <w:vAlign w:val="center"/>
            <w:hideMark/>
          </w:tcPr>
          <w:p w14:paraId="6E6DC11D" w14:textId="77777777" w:rsidR="00890FE1" w:rsidRPr="00C74BC6" w:rsidRDefault="00890FE1" w:rsidP="00890FE1">
            <w:pPr>
              <w:spacing w:after="0"/>
              <w:jc w:val="left"/>
              <w:rPr>
                <w:rFonts w:eastAsia="Times New Roman" w:cstheme="minorHAnsi"/>
                <w:b/>
                <w:bCs/>
                <w:color w:val="000000"/>
                <w:sz w:val="18"/>
                <w:szCs w:val="18"/>
              </w:rPr>
            </w:pPr>
          </w:p>
        </w:tc>
        <w:tc>
          <w:tcPr>
            <w:tcW w:w="503" w:type="pct"/>
            <w:vMerge/>
            <w:tcBorders>
              <w:top w:val="nil"/>
              <w:left w:val="single" w:sz="8" w:space="0" w:color="000000"/>
              <w:bottom w:val="single" w:sz="8" w:space="0" w:color="000000"/>
              <w:right w:val="single" w:sz="8" w:space="0" w:color="auto"/>
            </w:tcBorders>
            <w:vAlign w:val="center"/>
            <w:hideMark/>
          </w:tcPr>
          <w:p w14:paraId="03965E37" w14:textId="77777777" w:rsidR="00890FE1" w:rsidRPr="00C74BC6" w:rsidRDefault="00890FE1" w:rsidP="00890FE1">
            <w:pPr>
              <w:spacing w:after="0"/>
              <w:jc w:val="left"/>
              <w:rPr>
                <w:rFonts w:eastAsia="Times New Roman" w:cstheme="minorHAnsi"/>
                <w:b/>
                <w:bCs/>
                <w:color w:val="000000"/>
                <w:sz w:val="18"/>
                <w:szCs w:val="18"/>
              </w:rPr>
            </w:pPr>
          </w:p>
        </w:tc>
        <w:tc>
          <w:tcPr>
            <w:tcW w:w="503" w:type="pct"/>
            <w:vMerge/>
            <w:tcBorders>
              <w:top w:val="nil"/>
              <w:left w:val="single" w:sz="8" w:space="0" w:color="000000"/>
              <w:bottom w:val="single" w:sz="8" w:space="0" w:color="000000"/>
              <w:right w:val="single" w:sz="8" w:space="0" w:color="auto"/>
            </w:tcBorders>
            <w:vAlign w:val="center"/>
            <w:hideMark/>
          </w:tcPr>
          <w:p w14:paraId="3AA90E04" w14:textId="77777777" w:rsidR="00890FE1" w:rsidRPr="00C74BC6" w:rsidRDefault="00890FE1" w:rsidP="00890FE1">
            <w:pPr>
              <w:spacing w:after="0"/>
              <w:jc w:val="left"/>
              <w:rPr>
                <w:rFonts w:eastAsia="Times New Roman" w:cstheme="minorHAnsi"/>
                <w:b/>
                <w:bCs/>
                <w:color w:val="000000"/>
                <w:sz w:val="18"/>
                <w:szCs w:val="18"/>
              </w:rPr>
            </w:pPr>
          </w:p>
        </w:tc>
        <w:tc>
          <w:tcPr>
            <w:tcW w:w="503" w:type="pct"/>
            <w:vMerge/>
            <w:tcBorders>
              <w:top w:val="nil"/>
              <w:left w:val="single" w:sz="8" w:space="0" w:color="000000"/>
              <w:bottom w:val="single" w:sz="8" w:space="0" w:color="000000"/>
              <w:right w:val="single" w:sz="8" w:space="0" w:color="auto"/>
            </w:tcBorders>
            <w:vAlign w:val="center"/>
            <w:hideMark/>
          </w:tcPr>
          <w:p w14:paraId="028B857A" w14:textId="77777777" w:rsidR="00890FE1" w:rsidRPr="00C74BC6" w:rsidRDefault="00890FE1" w:rsidP="00890FE1">
            <w:pPr>
              <w:spacing w:after="0"/>
              <w:jc w:val="left"/>
              <w:rPr>
                <w:rFonts w:eastAsia="Times New Roman" w:cstheme="minorHAnsi"/>
                <w:b/>
                <w:bCs/>
                <w:color w:val="000000"/>
                <w:sz w:val="18"/>
                <w:szCs w:val="18"/>
              </w:rPr>
            </w:pPr>
          </w:p>
        </w:tc>
        <w:tc>
          <w:tcPr>
            <w:tcW w:w="503" w:type="pct"/>
            <w:vMerge/>
            <w:tcBorders>
              <w:top w:val="nil"/>
              <w:left w:val="single" w:sz="8" w:space="0" w:color="000000"/>
              <w:bottom w:val="single" w:sz="8" w:space="0" w:color="000000"/>
              <w:right w:val="single" w:sz="8" w:space="0" w:color="auto"/>
            </w:tcBorders>
            <w:vAlign w:val="center"/>
            <w:hideMark/>
          </w:tcPr>
          <w:p w14:paraId="3D8C3A84" w14:textId="77777777" w:rsidR="00890FE1" w:rsidRPr="00C74BC6" w:rsidRDefault="00890FE1" w:rsidP="00890FE1">
            <w:pPr>
              <w:spacing w:after="0"/>
              <w:jc w:val="left"/>
              <w:rPr>
                <w:rFonts w:eastAsia="Times New Roman" w:cstheme="minorHAnsi"/>
                <w:b/>
                <w:bCs/>
                <w:color w:val="000000"/>
                <w:sz w:val="18"/>
                <w:szCs w:val="18"/>
              </w:rPr>
            </w:pPr>
          </w:p>
        </w:tc>
        <w:tc>
          <w:tcPr>
            <w:tcW w:w="503" w:type="pct"/>
            <w:vMerge/>
            <w:tcBorders>
              <w:top w:val="nil"/>
              <w:left w:val="single" w:sz="8" w:space="0" w:color="000000"/>
              <w:bottom w:val="single" w:sz="8" w:space="0" w:color="000000"/>
              <w:right w:val="single" w:sz="8" w:space="0" w:color="auto"/>
            </w:tcBorders>
            <w:vAlign w:val="center"/>
            <w:hideMark/>
          </w:tcPr>
          <w:p w14:paraId="47AD9F57" w14:textId="77777777" w:rsidR="00890FE1" w:rsidRPr="00C74BC6" w:rsidRDefault="00890FE1" w:rsidP="00890FE1">
            <w:pPr>
              <w:spacing w:after="0"/>
              <w:jc w:val="left"/>
              <w:rPr>
                <w:rFonts w:eastAsia="Times New Roman" w:cstheme="minorHAnsi"/>
                <w:b/>
                <w:bCs/>
                <w:color w:val="000000"/>
                <w:sz w:val="18"/>
                <w:szCs w:val="18"/>
              </w:rPr>
            </w:pPr>
          </w:p>
        </w:tc>
        <w:tc>
          <w:tcPr>
            <w:tcW w:w="109" w:type="pct"/>
            <w:tcBorders>
              <w:top w:val="nil"/>
              <w:left w:val="nil"/>
              <w:bottom w:val="nil"/>
              <w:right w:val="nil"/>
            </w:tcBorders>
            <w:shd w:val="clear" w:color="auto" w:fill="auto"/>
            <w:noWrap/>
            <w:vAlign w:val="bottom"/>
            <w:hideMark/>
          </w:tcPr>
          <w:p w14:paraId="6AC69EB9" w14:textId="77777777" w:rsidR="00890FE1" w:rsidRPr="00C74BC6" w:rsidRDefault="00890FE1" w:rsidP="00890FE1">
            <w:pPr>
              <w:spacing w:after="0"/>
              <w:jc w:val="left"/>
              <w:rPr>
                <w:rFonts w:eastAsia="Times New Roman" w:cstheme="minorHAnsi"/>
                <w:b/>
                <w:bCs/>
                <w:color w:val="000000"/>
                <w:sz w:val="18"/>
                <w:szCs w:val="18"/>
              </w:rPr>
            </w:pPr>
          </w:p>
        </w:tc>
      </w:tr>
      <w:tr w:rsidR="00890FE1" w:rsidRPr="00C74BC6" w14:paraId="1E64F684" w14:textId="77777777" w:rsidTr="00066A63">
        <w:tc>
          <w:tcPr>
            <w:tcW w:w="485" w:type="pct"/>
            <w:tcBorders>
              <w:top w:val="nil"/>
              <w:left w:val="single" w:sz="8" w:space="0" w:color="auto"/>
              <w:bottom w:val="single" w:sz="8" w:space="0" w:color="auto"/>
              <w:right w:val="single" w:sz="8" w:space="0" w:color="auto"/>
            </w:tcBorders>
            <w:shd w:val="clear" w:color="auto" w:fill="auto"/>
            <w:noWrap/>
            <w:vAlign w:val="center"/>
            <w:hideMark/>
          </w:tcPr>
          <w:p w14:paraId="5F68CBB7"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A</w:t>
            </w:r>
          </w:p>
        </w:tc>
        <w:tc>
          <w:tcPr>
            <w:tcW w:w="1386" w:type="pct"/>
            <w:tcBorders>
              <w:top w:val="nil"/>
              <w:left w:val="nil"/>
              <w:bottom w:val="single" w:sz="8" w:space="0" w:color="auto"/>
              <w:right w:val="single" w:sz="8" w:space="0" w:color="auto"/>
            </w:tcBorders>
            <w:shd w:val="clear" w:color="auto" w:fill="auto"/>
            <w:vAlign w:val="center"/>
            <w:hideMark/>
          </w:tcPr>
          <w:p w14:paraId="525C26D0"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Селско горско и рибно</w:t>
            </w:r>
          </w:p>
        </w:tc>
        <w:tc>
          <w:tcPr>
            <w:tcW w:w="503" w:type="pct"/>
            <w:tcBorders>
              <w:top w:val="nil"/>
              <w:left w:val="nil"/>
              <w:bottom w:val="single" w:sz="8" w:space="0" w:color="auto"/>
              <w:right w:val="single" w:sz="8" w:space="0" w:color="auto"/>
            </w:tcBorders>
            <w:shd w:val="clear" w:color="auto" w:fill="auto"/>
            <w:noWrap/>
            <w:vAlign w:val="center"/>
            <w:hideMark/>
          </w:tcPr>
          <w:p w14:paraId="3449D2A7"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1022331</w:t>
            </w:r>
          </w:p>
        </w:tc>
        <w:tc>
          <w:tcPr>
            <w:tcW w:w="503" w:type="pct"/>
            <w:tcBorders>
              <w:top w:val="nil"/>
              <w:left w:val="nil"/>
              <w:bottom w:val="single" w:sz="8" w:space="0" w:color="auto"/>
              <w:right w:val="single" w:sz="8" w:space="0" w:color="auto"/>
            </w:tcBorders>
            <w:shd w:val="clear" w:color="auto" w:fill="auto"/>
            <w:noWrap/>
            <w:vAlign w:val="center"/>
            <w:hideMark/>
          </w:tcPr>
          <w:p w14:paraId="0F232963"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835345</w:t>
            </w:r>
          </w:p>
        </w:tc>
        <w:tc>
          <w:tcPr>
            <w:tcW w:w="503" w:type="pct"/>
            <w:tcBorders>
              <w:top w:val="nil"/>
              <w:left w:val="nil"/>
              <w:bottom w:val="single" w:sz="8" w:space="0" w:color="auto"/>
              <w:right w:val="single" w:sz="8" w:space="0" w:color="auto"/>
            </w:tcBorders>
            <w:shd w:val="clear" w:color="auto" w:fill="auto"/>
            <w:noWrap/>
            <w:vAlign w:val="center"/>
            <w:hideMark/>
          </w:tcPr>
          <w:p w14:paraId="52F770D6"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584993</w:t>
            </w:r>
          </w:p>
        </w:tc>
        <w:tc>
          <w:tcPr>
            <w:tcW w:w="503" w:type="pct"/>
            <w:tcBorders>
              <w:top w:val="nil"/>
              <w:left w:val="nil"/>
              <w:bottom w:val="single" w:sz="8" w:space="0" w:color="auto"/>
              <w:right w:val="single" w:sz="8" w:space="0" w:color="auto"/>
            </w:tcBorders>
            <w:shd w:val="clear" w:color="auto" w:fill="auto"/>
            <w:noWrap/>
            <w:vAlign w:val="center"/>
            <w:hideMark/>
          </w:tcPr>
          <w:p w14:paraId="79B0B295"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617542</w:t>
            </w:r>
          </w:p>
        </w:tc>
        <w:tc>
          <w:tcPr>
            <w:tcW w:w="503" w:type="pct"/>
            <w:tcBorders>
              <w:top w:val="nil"/>
              <w:left w:val="nil"/>
              <w:bottom w:val="single" w:sz="8" w:space="0" w:color="auto"/>
              <w:right w:val="single" w:sz="8" w:space="0" w:color="auto"/>
            </w:tcBorders>
            <w:shd w:val="clear" w:color="auto" w:fill="auto"/>
            <w:noWrap/>
            <w:vAlign w:val="center"/>
            <w:hideMark/>
          </w:tcPr>
          <w:p w14:paraId="0ABFED1A"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383111</w:t>
            </w:r>
          </w:p>
        </w:tc>
        <w:tc>
          <w:tcPr>
            <w:tcW w:w="503" w:type="pct"/>
            <w:tcBorders>
              <w:top w:val="nil"/>
              <w:left w:val="nil"/>
              <w:bottom w:val="single" w:sz="8" w:space="0" w:color="auto"/>
              <w:right w:val="single" w:sz="8" w:space="0" w:color="auto"/>
            </w:tcBorders>
            <w:shd w:val="clear" w:color="auto" w:fill="auto"/>
            <w:noWrap/>
            <w:vAlign w:val="center"/>
            <w:hideMark/>
          </w:tcPr>
          <w:p w14:paraId="7FF7B25E"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308579</w:t>
            </w:r>
          </w:p>
        </w:tc>
        <w:tc>
          <w:tcPr>
            <w:tcW w:w="109" w:type="pct"/>
            <w:vAlign w:val="center"/>
            <w:hideMark/>
          </w:tcPr>
          <w:p w14:paraId="5C82BBA1" w14:textId="77777777" w:rsidR="00890FE1" w:rsidRPr="00C74BC6" w:rsidRDefault="00890FE1" w:rsidP="00890FE1">
            <w:pPr>
              <w:spacing w:after="0"/>
              <w:jc w:val="left"/>
              <w:rPr>
                <w:rFonts w:eastAsia="Times New Roman" w:cstheme="minorHAnsi"/>
                <w:sz w:val="20"/>
                <w:szCs w:val="20"/>
              </w:rPr>
            </w:pPr>
          </w:p>
        </w:tc>
      </w:tr>
      <w:tr w:rsidR="00890FE1" w:rsidRPr="00C74BC6" w14:paraId="26AEEB5F" w14:textId="77777777" w:rsidTr="00066A63">
        <w:tc>
          <w:tcPr>
            <w:tcW w:w="485" w:type="pct"/>
            <w:tcBorders>
              <w:top w:val="nil"/>
              <w:left w:val="single" w:sz="8" w:space="0" w:color="auto"/>
              <w:bottom w:val="single" w:sz="8" w:space="0" w:color="auto"/>
              <w:right w:val="single" w:sz="8" w:space="0" w:color="auto"/>
            </w:tcBorders>
            <w:shd w:val="clear" w:color="auto" w:fill="auto"/>
            <w:noWrap/>
            <w:vAlign w:val="center"/>
            <w:hideMark/>
          </w:tcPr>
          <w:p w14:paraId="2251F66E"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C</w:t>
            </w:r>
          </w:p>
        </w:tc>
        <w:tc>
          <w:tcPr>
            <w:tcW w:w="1386" w:type="pct"/>
            <w:tcBorders>
              <w:top w:val="nil"/>
              <w:left w:val="nil"/>
              <w:bottom w:val="single" w:sz="8" w:space="0" w:color="auto"/>
              <w:right w:val="single" w:sz="8" w:space="0" w:color="auto"/>
            </w:tcBorders>
            <w:shd w:val="clear" w:color="auto" w:fill="auto"/>
            <w:vAlign w:val="center"/>
            <w:hideMark/>
          </w:tcPr>
          <w:p w14:paraId="3D679096"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Преработваща промишленост</w:t>
            </w:r>
          </w:p>
        </w:tc>
        <w:tc>
          <w:tcPr>
            <w:tcW w:w="503" w:type="pct"/>
            <w:tcBorders>
              <w:top w:val="nil"/>
              <w:left w:val="nil"/>
              <w:bottom w:val="single" w:sz="8" w:space="0" w:color="auto"/>
              <w:right w:val="single" w:sz="8" w:space="0" w:color="auto"/>
            </w:tcBorders>
            <w:shd w:val="clear" w:color="auto" w:fill="auto"/>
            <w:noWrap/>
            <w:vAlign w:val="center"/>
            <w:hideMark/>
          </w:tcPr>
          <w:p w14:paraId="49228DED"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3172241</w:t>
            </w:r>
          </w:p>
        </w:tc>
        <w:tc>
          <w:tcPr>
            <w:tcW w:w="503" w:type="pct"/>
            <w:tcBorders>
              <w:top w:val="nil"/>
              <w:left w:val="nil"/>
              <w:bottom w:val="single" w:sz="8" w:space="0" w:color="auto"/>
              <w:right w:val="single" w:sz="8" w:space="0" w:color="auto"/>
            </w:tcBorders>
            <w:shd w:val="clear" w:color="auto" w:fill="auto"/>
            <w:noWrap/>
            <w:vAlign w:val="center"/>
            <w:hideMark/>
          </w:tcPr>
          <w:p w14:paraId="4DABA938"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3098101</w:t>
            </w:r>
          </w:p>
        </w:tc>
        <w:tc>
          <w:tcPr>
            <w:tcW w:w="503" w:type="pct"/>
            <w:tcBorders>
              <w:top w:val="nil"/>
              <w:left w:val="nil"/>
              <w:bottom w:val="single" w:sz="8" w:space="0" w:color="auto"/>
              <w:right w:val="single" w:sz="8" w:space="0" w:color="auto"/>
            </w:tcBorders>
            <w:shd w:val="clear" w:color="auto" w:fill="auto"/>
            <w:noWrap/>
            <w:vAlign w:val="center"/>
            <w:hideMark/>
          </w:tcPr>
          <w:p w14:paraId="4D87A74E"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3060607</w:t>
            </w:r>
          </w:p>
        </w:tc>
        <w:tc>
          <w:tcPr>
            <w:tcW w:w="503" w:type="pct"/>
            <w:tcBorders>
              <w:top w:val="nil"/>
              <w:left w:val="nil"/>
              <w:bottom w:val="single" w:sz="8" w:space="0" w:color="auto"/>
              <w:right w:val="single" w:sz="8" w:space="0" w:color="auto"/>
            </w:tcBorders>
            <w:shd w:val="clear" w:color="auto" w:fill="auto"/>
            <w:noWrap/>
            <w:vAlign w:val="center"/>
            <w:hideMark/>
          </w:tcPr>
          <w:p w14:paraId="682A2CA2"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3359355</w:t>
            </w:r>
          </w:p>
        </w:tc>
        <w:tc>
          <w:tcPr>
            <w:tcW w:w="503" w:type="pct"/>
            <w:tcBorders>
              <w:top w:val="nil"/>
              <w:left w:val="nil"/>
              <w:bottom w:val="single" w:sz="8" w:space="0" w:color="auto"/>
              <w:right w:val="single" w:sz="8" w:space="0" w:color="auto"/>
            </w:tcBorders>
            <w:shd w:val="clear" w:color="auto" w:fill="auto"/>
            <w:noWrap/>
            <w:vAlign w:val="center"/>
            <w:hideMark/>
          </w:tcPr>
          <w:p w14:paraId="34FF1FC3"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4216474</w:t>
            </w:r>
          </w:p>
        </w:tc>
        <w:tc>
          <w:tcPr>
            <w:tcW w:w="503" w:type="pct"/>
            <w:tcBorders>
              <w:top w:val="nil"/>
              <w:left w:val="nil"/>
              <w:bottom w:val="single" w:sz="8" w:space="0" w:color="auto"/>
              <w:right w:val="single" w:sz="8" w:space="0" w:color="auto"/>
            </w:tcBorders>
            <w:shd w:val="clear" w:color="auto" w:fill="auto"/>
            <w:noWrap/>
            <w:vAlign w:val="center"/>
            <w:hideMark/>
          </w:tcPr>
          <w:p w14:paraId="3A725EAC"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2469441</w:t>
            </w:r>
          </w:p>
        </w:tc>
        <w:tc>
          <w:tcPr>
            <w:tcW w:w="109" w:type="pct"/>
            <w:vAlign w:val="center"/>
            <w:hideMark/>
          </w:tcPr>
          <w:p w14:paraId="50A6B65D" w14:textId="77777777" w:rsidR="00890FE1" w:rsidRPr="00C74BC6" w:rsidRDefault="00890FE1" w:rsidP="00890FE1">
            <w:pPr>
              <w:spacing w:after="0"/>
              <w:jc w:val="left"/>
              <w:rPr>
                <w:rFonts w:eastAsia="Times New Roman" w:cstheme="minorHAnsi"/>
                <w:sz w:val="20"/>
                <w:szCs w:val="20"/>
              </w:rPr>
            </w:pPr>
          </w:p>
        </w:tc>
      </w:tr>
      <w:tr w:rsidR="00890FE1" w:rsidRPr="00C74BC6" w14:paraId="2BD161B4" w14:textId="77777777" w:rsidTr="00066A63">
        <w:tc>
          <w:tcPr>
            <w:tcW w:w="485" w:type="pct"/>
            <w:tcBorders>
              <w:top w:val="nil"/>
              <w:left w:val="single" w:sz="8" w:space="0" w:color="auto"/>
              <w:bottom w:val="single" w:sz="8" w:space="0" w:color="auto"/>
              <w:right w:val="single" w:sz="8" w:space="0" w:color="auto"/>
            </w:tcBorders>
            <w:shd w:val="clear" w:color="auto" w:fill="auto"/>
            <w:noWrap/>
            <w:vAlign w:val="center"/>
            <w:hideMark/>
          </w:tcPr>
          <w:p w14:paraId="1F887055"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D</w:t>
            </w:r>
          </w:p>
        </w:tc>
        <w:tc>
          <w:tcPr>
            <w:tcW w:w="1386" w:type="pct"/>
            <w:tcBorders>
              <w:top w:val="nil"/>
              <w:left w:val="nil"/>
              <w:bottom w:val="single" w:sz="8" w:space="0" w:color="auto"/>
              <w:right w:val="single" w:sz="8" w:space="0" w:color="auto"/>
            </w:tcBorders>
            <w:shd w:val="clear" w:color="auto" w:fill="auto"/>
            <w:vAlign w:val="center"/>
            <w:hideMark/>
          </w:tcPr>
          <w:p w14:paraId="504A3808"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Производство и разпределение на енергия и горива</w:t>
            </w:r>
          </w:p>
        </w:tc>
        <w:tc>
          <w:tcPr>
            <w:tcW w:w="503" w:type="pct"/>
            <w:tcBorders>
              <w:top w:val="nil"/>
              <w:left w:val="nil"/>
              <w:bottom w:val="single" w:sz="8" w:space="0" w:color="auto"/>
              <w:right w:val="single" w:sz="8" w:space="0" w:color="auto"/>
            </w:tcBorders>
            <w:shd w:val="clear" w:color="auto" w:fill="auto"/>
            <w:noWrap/>
            <w:vAlign w:val="center"/>
            <w:hideMark/>
          </w:tcPr>
          <w:p w14:paraId="4A546BDD"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8025580</w:t>
            </w:r>
          </w:p>
        </w:tc>
        <w:tc>
          <w:tcPr>
            <w:tcW w:w="503" w:type="pct"/>
            <w:tcBorders>
              <w:top w:val="nil"/>
              <w:left w:val="nil"/>
              <w:bottom w:val="single" w:sz="8" w:space="0" w:color="auto"/>
              <w:right w:val="single" w:sz="8" w:space="0" w:color="auto"/>
            </w:tcBorders>
            <w:shd w:val="clear" w:color="auto" w:fill="auto"/>
            <w:noWrap/>
            <w:vAlign w:val="center"/>
            <w:hideMark/>
          </w:tcPr>
          <w:p w14:paraId="23BAD8C6"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9101774</w:t>
            </w:r>
          </w:p>
        </w:tc>
        <w:tc>
          <w:tcPr>
            <w:tcW w:w="503" w:type="pct"/>
            <w:tcBorders>
              <w:top w:val="nil"/>
              <w:left w:val="nil"/>
              <w:bottom w:val="single" w:sz="8" w:space="0" w:color="auto"/>
              <w:right w:val="single" w:sz="8" w:space="0" w:color="auto"/>
            </w:tcBorders>
            <w:shd w:val="clear" w:color="auto" w:fill="auto"/>
            <w:noWrap/>
            <w:vAlign w:val="center"/>
            <w:hideMark/>
          </w:tcPr>
          <w:p w14:paraId="521AF573"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10822127</w:t>
            </w:r>
          </w:p>
        </w:tc>
        <w:tc>
          <w:tcPr>
            <w:tcW w:w="503" w:type="pct"/>
            <w:tcBorders>
              <w:top w:val="nil"/>
              <w:left w:val="nil"/>
              <w:bottom w:val="single" w:sz="8" w:space="0" w:color="auto"/>
              <w:right w:val="single" w:sz="8" w:space="0" w:color="auto"/>
            </w:tcBorders>
            <w:shd w:val="clear" w:color="auto" w:fill="auto"/>
            <w:noWrap/>
            <w:vAlign w:val="center"/>
            <w:hideMark/>
          </w:tcPr>
          <w:p w14:paraId="6F472E97"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9521020</w:t>
            </w:r>
          </w:p>
        </w:tc>
        <w:tc>
          <w:tcPr>
            <w:tcW w:w="503" w:type="pct"/>
            <w:tcBorders>
              <w:top w:val="nil"/>
              <w:left w:val="nil"/>
              <w:bottom w:val="single" w:sz="8" w:space="0" w:color="auto"/>
              <w:right w:val="single" w:sz="8" w:space="0" w:color="auto"/>
            </w:tcBorders>
            <w:shd w:val="clear" w:color="auto" w:fill="auto"/>
            <w:noWrap/>
            <w:vAlign w:val="center"/>
            <w:hideMark/>
          </w:tcPr>
          <w:p w14:paraId="18D353B0"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9735756</w:t>
            </w:r>
          </w:p>
        </w:tc>
        <w:tc>
          <w:tcPr>
            <w:tcW w:w="503" w:type="pct"/>
            <w:tcBorders>
              <w:top w:val="nil"/>
              <w:left w:val="nil"/>
              <w:bottom w:val="single" w:sz="8" w:space="0" w:color="auto"/>
              <w:right w:val="single" w:sz="8" w:space="0" w:color="auto"/>
            </w:tcBorders>
            <w:shd w:val="clear" w:color="auto" w:fill="auto"/>
            <w:noWrap/>
            <w:vAlign w:val="center"/>
            <w:hideMark/>
          </w:tcPr>
          <w:p w14:paraId="7E3E5216"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12977671</w:t>
            </w:r>
          </w:p>
        </w:tc>
        <w:tc>
          <w:tcPr>
            <w:tcW w:w="109" w:type="pct"/>
            <w:vAlign w:val="center"/>
            <w:hideMark/>
          </w:tcPr>
          <w:p w14:paraId="37E01D50" w14:textId="77777777" w:rsidR="00890FE1" w:rsidRPr="00C74BC6" w:rsidRDefault="00890FE1" w:rsidP="00890FE1">
            <w:pPr>
              <w:spacing w:after="0"/>
              <w:jc w:val="left"/>
              <w:rPr>
                <w:rFonts w:eastAsia="Times New Roman" w:cstheme="minorHAnsi"/>
                <w:sz w:val="20"/>
                <w:szCs w:val="20"/>
              </w:rPr>
            </w:pPr>
          </w:p>
        </w:tc>
      </w:tr>
      <w:tr w:rsidR="00890FE1" w:rsidRPr="00C74BC6" w14:paraId="1E5FD8CE" w14:textId="77777777" w:rsidTr="00066A63">
        <w:tc>
          <w:tcPr>
            <w:tcW w:w="485" w:type="pct"/>
            <w:tcBorders>
              <w:top w:val="nil"/>
              <w:left w:val="single" w:sz="8" w:space="0" w:color="auto"/>
              <w:bottom w:val="single" w:sz="8" w:space="0" w:color="auto"/>
              <w:right w:val="single" w:sz="8" w:space="0" w:color="auto"/>
            </w:tcBorders>
            <w:shd w:val="clear" w:color="auto" w:fill="auto"/>
            <w:noWrap/>
            <w:vAlign w:val="center"/>
            <w:hideMark/>
          </w:tcPr>
          <w:p w14:paraId="1A9DEF7D"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E</w:t>
            </w:r>
          </w:p>
        </w:tc>
        <w:tc>
          <w:tcPr>
            <w:tcW w:w="1386" w:type="pct"/>
            <w:tcBorders>
              <w:top w:val="nil"/>
              <w:left w:val="nil"/>
              <w:bottom w:val="single" w:sz="8" w:space="0" w:color="auto"/>
              <w:right w:val="single" w:sz="8" w:space="0" w:color="auto"/>
            </w:tcBorders>
            <w:shd w:val="clear" w:color="auto" w:fill="auto"/>
            <w:vAlign w:val="center"/>
            <w:hideMark/>
          </w:tcPr>
          <w:p w14:paraId="37F9519F"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Доставяне на води канализационни услуги управление на отпадъци</w:t>
            </w:r>
          </w:p>
        </w:tc>
        <w:tc>
          <w:tcPr>
            <w:tcW w:w="503" w:type="pct"/>
            <w:tcBorders>
              <w:top w:val="nil"/>
              <w:left w:val="nil"/>
              <w:bottom w:val="single" w:sz="8" w:space="0" w:color="auto"/>
              <w:right w:val="single" w:sz="8" w:space="0" w:color="auto"/>
            </w:tcBorders>
            <w:shd w:val="clear" w:color="auto" w:fill="auto"/>
            <w:noWrap/>
            <w:vAlign w:val="center"/>
            <w:hideMark/>
          </w:tcPr>
          <w:p w14:paraId="72BD17FA"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900892</w:t>
            </w:r>
          </w:p>
        </w:tc>
        <w:tc>
          <w:tcPr>
            <w:tcW w:w="503" w:type="pct"/>
            <w:tcBorders>
              <w:top w:val="nil"/>
              <w:left w:val="nil"/>
              <w:bottom w:val="single" w:sz="8" w:space="0" w:color="auto"/>
              <w:right w:val="single" w:sz="8" w:space="0" w:color="auto"/>
            </w:tcBorders>
            <w:shd w:val="clear" w:color="auto" w:fill="auto"/>
            <w:noWrap/>
            <w:vAlign w:val="center"/>
            <w:hideMark/>
          </w:tcPr>
          <w:p w14:paraId="5B4DBC24"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1315969</w:t>
            </w:r>
          </w:p>
        </w:tc>
        <w:tc>
          <w:tcPr>
            <w:tcW w:w="503" w:type="pct"/>
            <w:tcBorders>
              <w:top w:val="nil"/>
              <w:left w:val="nil"/>
              <w:bottom w:val="single" w:sz="8" w:space="0" w:color="auto"/>
              <w:right w:val="single" w:sz="8" w:space="0" w:color="auto"/>
            </w:tcBorders>
            <w:shd w:val="clear" w:color="auto" w:fill="auto"/>
            <w:noWrap/>
            <w:vAlign w:val="center"/>
            <w:hideMark/>
          </w:tcPr>
          <w:p w14:paraId="5037A7B0"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1151828</w:t>
            </w:r>
          </w:p>
        </w:tc>
        <w:tc>
          <w:tcPr>
            <w:tcW w:w="503" w:type="pct"/>
            <w:tcBorders>
              <w:top w:val="nil"/>
              <w:left w:val="nil"/>
              <w:bottom w:val="single" w:sz="8" w:space="0" w:color="auto"/>
              <w:right w:val="single" w:sz="8" w:space="0" w:color="auto"/>
            </w:tcBorders>
            <w:shd w:val="clear" w:color="auto" w:fill="auto"/>
            <w:noWrap/>
            <w:vAlign w:val="center"/>
            <w:hideMark/>
          </w:tcPr>
          <w:p w14:paraId="0228F963"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1499893</w:t>
            </w:r>
          </w:p>
        </w:tc>
        <w:tc>
          <w:tcPr>
            <w:tcW w:w="503" w:type="pct"/>
            <w:tcBorders>
              <w:top w:val="nil"/>
              <w:left w:val="nil"/>
              <w:bottom w:val="single" w:sz="8" w:space="0" w:color="auto"/>
              <w:right w:val="single" w:sz="8" w:space="0" w:color="auto"/>
            </w:tcBorders>
            <w:shd w:val="clear" w:color="auto" w:fill="auto"/>
            <w:noWrap/>
            <w:vAlign w:val="center"/>
            <w:hideMark/>
          </w:tcPr>
          <w:p w14:paraId="78F3F466"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1661565</w:t>
            </w:r>
          </w:p>
        </w:tc>
        <w:tc>
          <w:tcPr>
            <w:tcW w:w="503" w:type="pct"/>
            <w:tcBorders>
              <w:top w:val="nil"/>
              <w:left w:val="nil"/>
              <w:bottom w:val="single" w:sz="8" w:space="0" w:color="auto"/>
              <w:right w:val="single" w:sz="8" w:space="0" w:color="auto"/>
            </w:tcBorders>
            <w:shd w:val="clear" w:color="auto" w:fill="auto"/>
            <w:noWrap/>
            <w:vAlign w:val="center"/>
            <w:hideMark/>
          </w:tcPr>
          <w:p w14:paraId="41F3D80E"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2714341</w:t>
            </w:r>
          </w:p>
        </w:tc>
        <w:tc>
          <w:tcPr>
            <w:tcW w:w="109" w:type="pct"/>
            <w:vAlign w:val="center"/>
            <w:hideMark/>
          </w:tcPr>
          <w:p w14:paraId="42B46A53" w14:textId="77777777" w:rsidR="00890FE1" w:rsidRPr="00C74BC6" w:rsidRDefault="00890FE1" w:rsidP="00890FE1">
            <w:pPr>
              <w:spacing w:after="0"/>
              <w:jc w:val="left"/>
              <w:rPr>
                <w:rFonts w:eastAsia="Times New Roman" w:cstheme="minorHAnsi"/>
                <w:sz w:val="20"/>
                <w:szCs w:val="20"/>
              </w:rPr>
            </w:pPr>
          </w:p>
        </w:tc>
      </w:tr>
      <w:tr w:rsidR="00890FE1" w:rsidRPr="00C74BC6" w14:paraId="20AC8412" w14:textId="77777777" w:rsidTr="00066A63">
        <w:tc>
          <w:tcPr>
            <w:tcW w:w="485" w:type="pct"/>
            <w:tcBorders>
              <w:top w:val="nil"/>
              <w:left w:val="single" w:sz="8" w:space="0" w:color="auto"/>
              <w:bottom w:val="single" w:sz="8" w:space="0" w:color="auto"/>
              <w:right w:val="single" w:sz="8" w:space="0" w:color="auto"/>
            </w:tcBorders>
            <w:shd w:val="clear" w:color="auto" w:fill="auto"/>
            <w:noWrap/>
            <w:vAlign w:val="center"/>
            <w:hideMark/>
          </w:tcPr>
          <w:p w14:paraId="5E0D2AD4"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 </w:t>
            </w:r>
          </w:p>
        </w:tc>
        <w:tc>
          <w:tcPr>
            <w:tcW w:w="1386" w:type="pct"/>
            <w:tcBorders>
              <w:top w:val="nil"/>
              <w:left w:val="nil"/>
              <w:bottom w:val="single" w:sz="8" w:space="0" w:color="auto"/>
              <w:right w:val="single" w:sz="8" w:space="0" w:color="auto"/>
            </w:tcBorders>
            <w:shd w:val="clear" w:color="auto" w:fill="auto"/>
            <w:vAlign w:val="center"/>
            <w:hideMark/>
          </w:tcPr>
          <w:p w14:paraId="3A30F89C"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Събиране, пречистване и доставяне на води</w:t>
            </w:r>
          </w:p>
        </w:tc>
        <w:tc>
          <w:tcPr>
            <w:tcW w:w="503" w:type="pct"/>
            <w:tcBorders>
              <w:top w:val="nil"/>
              <w:left w:val="nil"/>
              <w:bottom w:val="single" w:sz="8" w:space="0" w:color="auto"/>
              <w:right w:val="single" w:sz="8" w:space="0" w:color="auto"/>
            </w:tcBorders>
            <w:shd w:val="clear" w:color="auto" w:fill="auto"/>
            <w:noWrap/>
            <w:vAlign w:val="center"/>
            <w:hideMark/>
          </w:tcPr>
          <w:p w14:paraId="03BE3A3D"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160207</w:t>
            </w:r>
          </w:p>
        </w:tc>
        <w:tc>
          <w:tcPr>
            <w:tcW w:w="503" w:type="pct"/>
            <w:tcBorders>
              <w:top w:val="nil"/>
              <w:left w:val="nil"/>
              <w:bottom w:val="single" w:sz="8" w:space="0" w:color="auto"/>
              <w:right w:val="single" w:sz="8" w:space="0" w:color="auto"/>
            </w:tcBorders>
            <w:shd w:val="clear" w:color="auto" w:fill="auto"/>
            <w:noWrap/>
            <w:vAlign w:val="center"/>
            <w:hideMark/>
          </w:tcPr>
          <w:p w14:paraId="33CCE72A"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138521</w:t>
            </w:r>
          </w:p>
        </w:tc>
        <w:tc>
          <w:tcPr>
            <w:tcW w:w="503" w:type="pct"/>
            <w:tcBorders>
              <w:top w:val="nil"/>
              <w:left w:val="nil"/>
              <w:bottom w:val="single" w:sz="8" w:space="0" w:color="auto"/>
              <w:right w:val="single" w:sz="8" w:space="0" w:color="auto"/>
            </w:tcBorders>
            <w:shd w:val="clear" w:color="auto" w:fill="auto"/>
            <w:noWrap/>
            <w:vAlign w:val="center"/>
            <w:hideMark/>
          </w:tcPr>
          <w:p w14:paraId="56CD0827"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146059</w:t>
            </w:r>
          </w:p>
        </w:tc>
        <w:tc>
          <w:tcPr>
            <w:tcW w:w="503" w:type="pct"/>
            <w:tcBorders>
              <w:top w:val="nil"/>
              <w:left w:val="nil"/>
              <w:bottom w:val="single" w:sz="8" w:space="0" w:color="auto"/>
              <w:right w:val="single" w:sz="8" w:space="0" w:color="auto"/>
            </w:tcBorders>
            <w:shd w:val="clear" w:color="auto" w:fill="auto"/>
            <w:noWrap/>
            <w:vAlign w:val="center"/>
            <w:hideMark/>
          </w:tcPr>
          <w:p w14:paraId="12BEAE77"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167151</w:t>
            </w:r>
          </w:p>
        </w:tc>
        <w:tc>
          <w:tcPr>
            <w:tcW w:w="503" w:type="pct"/>
            <w:tcBorders>
              <w:top w:val="nil"/>
              <w:left w:val="nil"/>
              <w:bottom w:val="single" w:sz="8" w:space="0" w:color="auto"/>
              <w:right w:val="single" w:sz="8" w:space="0" w:color="auto"/>
            </w:tcBorders>
            <w:shd w:val="clear" w:color="auto" w:fill="auto"/>
            <w:noWrap/>
            <w:vAlign w:val="center"/>
            <w:hideMark/>
          </w:tcPr>
          <w:p w14:paraId="3837CD18"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172399</w:t>
            </w:r>
          </w:p>
        </w:tc>
        <w:tc>
          <w:tcPr>
            <w:tcW w:w="503" w:type="pct"/>
            <w:tcBorders>
              <w:top w:val="nil"/>
              <w:left w:val="nil"/>
              <w:bottom w:val="single" w:sz="8" w:space="0" w:color="auto"/>
              <w:right w:val="single" w:sz="8" w:space="0" w:color="auto"/>
            </w:tcBorders>
            <w:shd w:val="clear" w:color="auto" w:fill="auto"/>
            <w:noWrap/>
            <w:vAlign w:val="center"/>
            <w:hideMark/>
          </w:tcPr>
          <w:p w14:paraId="4FC3DE98"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173140</w:t>
            </w:r>
          </w:p>
        </w:tc>
        <w:tc>
          <w:tcPr>
            <w:tcW w:w="109" w:type="pct"/>
            <w:vAlign w:val="center"/>
            <w:hideMark/>
          </w:tcPr>
          <w:p w14:paraId="283F54FF" w14:textId="77777777" w:rsidR="00890FE1" w:rsidRPr="00C74BC6" w:rsidRDefault="00890FE1" w:rsidP="00890FE1">
            <w:pPr>
              <w:spacing w:after="0"/>
              <w:jc w:val="left"/>
              <w:rPr>
                <w:rFonts w:eastAsia="Times New Roman" w:cstheme="minorHAnsi"/>
                <w:sz w:val="20"/>
                <w:szCs w:val="20"/>
              </w:rPr>
            </w:pPr>
          </w:p>
        </w:tc>
      </w:tr>
      <w:tr w:rsidR="00890FE1" w:rsidRPr="00C74BC6" w14:paraId="69DEDA87" w14:textId="77777777" w:rsidTr="00066A63">
        <w:tc>
          <w:tcPr>
            <w:tcW w:w="485" w:type="pct"/>
            <w:tcBorders>
              <w:top w:val="nil"/>
              <w:left w:val="single" w:sz="8" w:space="0" w:color="auto"/>
              <w:bottom w:val="single" w:sz="8" w:space="0" w:color="auto"/>
              <w:right w:val="single" w:sz="8" w:space="0" w:color="auto"/>
            </w:tcBorders>
            <w:shd w:val="clear" w:color="auto" w:fill="auto"/>
            <w:noWrap/>
            <w:vAlign w:val="center"/>
            <w:hideMark/>
          </w:tcPr>
          <w:p w14:paraId="15535A51"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 </w:t>
            </w:r>
          </w:p>
        </w:tc>
        <w:tc>
          <w:tcPr>
            <w:tcW w:w="1386" w:type="pct"/>
            <w:tcBorders>
              <w:top w:val="nil"/>
              <w:left w:val="nil"/>
              <w:bottom w:val="single" w:sz="8" w:space="0" w:color="auto"/>
              <w:right w:val="single" w:sz="8" w:space="0" w:color="auto"/>
            </w:tcBorders>
            <w:shd w:val="clear" w:color="auto" w:fill="auto"/>
            <w:vAlign w:val="center"/>
            <w:hideMark/>
          </w:tcPr>
          <w:p w14:paraId="39BC9C9C"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Събиране, отвеждане и пречистване на отпадъчни води</w:t>
            </w:r>
          </w:p>
        </w:tc>
        <w:tc>
          <w:tcPr>
            <w:tcW w:w="503" w:type="pct"/>
            <w:tcBorders>
              <w:top w:val="nil"/>
              <w:left w:val="nil"/>
              <w:bottom w:val="single" w:sz="8" w:space="0" w:color="auto"/>
              <w:right w:val="single" w:sz="8" w:space="0" w:color="auto"/>
            </w:tcBorders>
            <w:shd w:val="clear" w:color="auto" w:fill="auto"/>
            <w:noWrap/>
            <w:vAlign w:val="center"/>
            <w:hideMark/>
          </w:tcPr>
          <w:p w14:paraId="13D0D595"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74</w:t>
            </w:r>
          </w:p>
        </w:tc>
        <w:tc>
          <w:tcPr>
            <w:tcW w:w="503" w:type="pct"/>
            <w:tcBorders>
              <w:top w:val="nil"/>
              <w:left w:val="nil"/>
              <w:bottom w:val="single" w:sz="8" w:space="0" w:color="auto"/>
              <w:right w:val="single" w:sz="8" w:space="0" w:color="auto"/>
            </w:tcBorders>
            <w:shd w:val="clear" w:color="auto" w:fill="auto"/>
            <w:noWrap/>
            <w:vAlign w:val="center"/>
            <w:hideMark/>
          </w:tcPr>
          <w:p w14:paraId="4D9E5E7D"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508</w:t>
            </w:r>
          </w:p>
        </w:tc>
        <w:tc>
          <w:tcPr>
            <w:tcW w:w="503" w:type="pct"/>
            <w:tcBorders>
              <w:top w:val="nil"/>
              <w:left w:val="nil"/>
              <w:bottom w:val="single" w:sz="8" w:space="0" w:color="auto"/>
              <w:right w:val="single" w:sz="8" w:space="0" w:color="auto"/>
            </w:tcBorders>
            <w:shd w:val="clear" w:color="auto" w:fill="auto"/>
            <w:noWrap/>
            <w:vAlign w:val="center"/>
            <w:hideMark/>
          </w:tcPr>
          <w:p w14:paraId="4F9BC570"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1461</w:t>
            </w:r>
          </w:p>
        </w:tc>
        <w:tc>
          <w:tcPr>
            <w:tcW w:w="503" w:type="pct"/>
            <w:tcBorders>
              <w:top w:val="nil"/>
              <w:left w:val="nil"/>
              <w:bottom w:val="single" w:sz="8" w:space="0" w:color="auto"/>
              <w:right w:val="single" w:sz="8" w:space="0" w:color="auto"/>
            </w:tcBorders>
            <w:shd w:val="clear" w:color="auto" w:fill="auto"/>
            <w:noWrap/>
            <w:vAlign w:val="center"/>
            <w:hideMark/>
          </w:tcPr>
          <w:p w14:paraId="25F24656"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515</w:t>
            </w:r>
          </w:p>
        </w:tc>
        <w:tc>
          <w:tcPr>
            <w:tcW w:w="503" w:type="pct"/>
            <w:tcBorders>
              <w:top w:val="nil"/>
              <w:left w:val="nil"/>
              <w:bottom w:val="single" w:sz="8" w:space="0" w:color="auto"/>
              <w:right w:val="single" w:sz="8" w:space="0" w:color="auto"/>
            </w:tcBorders>
            <w:shd w:val="clear" w:color="auto" w:fill="auto"/>
            <w:noWrap/>
            <w:vAlign w:val="center"/>
            <w:hideMark/>
          </w:tcPr>
          <w:p w14:paraId="5A811341"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251</w:t>
            </w:r>
          </w:p>
        </w:tc>
        <w:tc>
          <w:tcPr>
            <w:tcW w:w="503" w:type="pct"/>
            <w:tcBorders>
              <w:top w:val="nil"/>
              <w:left w:val="nil"/>
              <w:bottom w:val="single" w:sz="8" w:space="0" w:color="auto"/>
              <w:right w:val="single" w:sz="8" w:space="0" w:color="auto"/>
            </w:tcBorders>
            <w:shd w:val="clear" w:color="auto" w:fill="auto"/>
            <w:noWrap/>
            <w:vAlign w:val="center"/>
            <w:hideMark/>
          </w:tcPr>
          <w:p w14:paraId="24CC7F6E"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24</w:t>
            </w:r>
          </w:p>
        </w:tc>
        <w:tc>
          <w:tcPr>
            <w:tcW w:w="109" w:type="pct"/>
            <w:vAlign w:val="center"/>
            <w:hideMark/>
          </w:tcPr>
          <w:p w14:paraId="54415821" w14:textId="77777777" w:rsidR="00890FE1" w:rsidRPr="00C74BC6" w:rsidRDefault="00890FE1" w:rsidP="00890FE1">
            <w:pPr>
              <w:spacing w:after="0"/>
              <w:jc w:val="left"/>
              <w:rPr>
                <w:rFonts w:eastAsia="Times New Roman" w:cstheme="minorHAnsi"/>
                <w:sz w:val="20"/>
                <w:szCs w:val="20"/>
              </w:rPr>
            </w:pPr>
          </w:p>
        </w:tc>
      </w:tr>
      <w:tr w:rsidR="00890FE1" w:rsidRPr="00C74BC6" w14:paraId="748FF164" w14:textId="77777777" w:rsidTr="00066A63">
        <w:tc>
          <w:tcPr>
            <w:tcW w:w="485" w:type="pct"/>
            <w:tcBorders>
              <w:top w:val="nil"/>
              <w:left w:val="single" w:sz="8" w:space="0" w:color="auto"/>
              <w:bottom w:val="single" w:sz="8" w:space="0" w:color="auto"/>
              <w:right w:val="single" w:sz="8" w:space="0" w:color="auto"/>
            </w:tcBorders>
            <w:shd w:val="clear" w:color="auto" w:fill="auto"/>
            <w:noWrap/>
            <w:vAlign w:val="center"/>
            <w:hideMark/>
          </w:tcPr>
          <w:p w14:paraId="25726681"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 </w:t>
            </w:r>
          </w:p>
        </w:tc>
        <w:tc>
          <w:tcPr>
            <w:tcW w:w="1386" w:type="pct"/>
            <w:tcBorders>
              <w:top w:val="nil"/>
              <w:left w:val="nil"/>
              <w:bottom w:val="single" w:sz="8" w:space="0" w:color="auto"/>
              <w:right w:val="single" w:sz="8" w:space="0" w:color="auto"/>
            </w:tcBorders>
            <w:shd w:val="clear" w:color="auto" w:fill="auto"/>
            <w:vAlign w:val="center"/>
            <w:hideMark/>
          </w:tcPr>
          <w:p w14:paraId="30D32733"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Събиране и обезвреждане на отпадъци; рециклиране на материали</w:t>
            </w:r>
          </w:p>
        </w:tc>
        <w:tc>
          <w:tcPr>
            <w:tcW w:w="503" w:type="pct"/>
            <w:tcBorders>
              <w:top w:val="nil"/>
              <w:left w:val="nil"/>
              <w:bottom w:val="single" w:sz="8" w:space="0" w:color="auto"/>
              <w:right w:val="single" w:sz="8" w:space="0" w:color="auto"/>
            </w:tcBorders>
            <w:shd w:val="clear" w:color="auto" w:fill="auto"/>
            <w:noWrap/>
            <w:vAlign w:val="center"/>
            <w:hideMark/>
          </w:tcPr>
          <w:p w14:paraId="2F939C2E"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705041</w:t>
            </w:r>
          </w:p>
        </w:tc>
        <w:tc>
          <w:tcPr>
            <w:tcW w:w="503" w:type="pct"/>
            <w:tcBorders>
              <w:top w:val="nil"/>
              <w:left w:val="nil"/>
              <w:bottom w:val="single" w:sz="8" w:space="0" w:color="auto"/>
              <w:right w:val="single" w:sz="8" w:space="0" w:color="auto"/>
            </w:tcBorders>
            <w:shd w:val="clear" w:color="auto" w:fill="auto"/>
            <w:noWrap/>
            <w:vAlign w:val="center"/>
            <w:hideMark/>
          </w:tcPr>
          <w:p w14:paraId="4CDB6395"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835796</w:t>
            </w:r>
          </w:p>
        </w:tc>
        <w:tc>
          <w:tcPr>
            <w:tcW w:w="503" w:type="pct"/>
            <w:tcBorders>
              <w:top w:val="nil"/>
              <w:left w:val="nil"/>
              <w:bottom w:val="single" w:sz="8" w:space="0" w:color="auto"/>
              <w:right w:val="single" w:sz="8" w:space="0" w:color="auto"/>
            </w:tcBorders>
            <w:shd w:val="clear" w:color="auto" w:fill="auto"/>
            <w:noWrap/>
            <w:vAlign w:val="center"/>
            <w:hideMark/>
          </w:tcPr>
          <w:p w14:paraId="178820ED"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960441</w:t>
            </w:r>
          </w:p>
        </w:tc>
        <w:tc>
          <w:tcPr>
            <w:tcW w:w="503" w:type="pct"/>
            <w:tcBorders>
              <w:top w:val="nil"/>
              <w:left w:val="nil"/>
              <w:bottom w:val="single" w:sz="8" w:space="0" w:color="auto"/>
              <w:right w:val="single" w:sz="8" w:space="0" w:color="auto"/>
            </w:tcBorders>
            <w:shd w:val="clear" w:color="auto" w:fill="auto"/>
            <w:noWrap/>
            <w:vAlign w:val="center"/>
            <w:hideMark/>
          </w:tcPr>
          <w:p w14:paraId="5C63D6BF"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1221327</w:t>
            </w:r>
          </w:p>
        </w:tc>
        <w:tc>
          <w:tcPr>
            <w:tcW w:w="503" w:type="pct"/>
            <w:tcBorders>
              <w:top w:val="nil"/>
              <w:left w:val="nil"/>
              <w:bottom w:val="single" w:sz="8" w:space="0" w:color="auto"/>
              <w:right w:val="single" w:sz="8" w:space="0" w:color="auto"/>
            </w:tcBorders>
            <w:shd w:val="clear" w:color="auto" w:fill="auto"/>
            <w:noWrap/>
            <w:vAlign w:val="center"/>
            <w:hideMark/>
          </w:tcPr>
          <w:p w14:paraId="7D32557E"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709022</w:t>
            </w:r>
          </w:p>
        </w:tc>
        <w:tc>
          <w:tcPr>
            <w:tcW w:w="503" w:type="pct"/>
            <w:tcBorders>
              <w:top w:val="nil"/>
              <w:left w:val="nil"/>
              <w:bottom w:val="single" w:sz="8" w:space="0" w:color="auto"/>
              <w:right w:val="single" w:sz="8" w:space="0" w:color="auto"/>
            </w:tcBorders>
            <w:shd w:val="clear" w:color="auto" w:fill="auto"/>
            <w:noWrap/>
            <w:vAlign w:val="center"/>
            <w:hideMark/>
          </w:tcPr>
          <w:p w14:paraId="0F06C97F"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2515674</w:t>
            </w:r>
          </w:p>
        </w:tc>
        <w:tc>
          <w:tcPr>
            <w:tcW w:w="109" w:type="pct"/>
            <w:vAlign w:val="center"/>
            <w:hideMark/>
          </w:tcPr>
          <w:p w14:paraId="126CD765" w14:textId="77777777" w:rsidR="00890FE1" w:rsidRPr="00C74BC6" w:rsidRDefault="00890FE1" w:rsidP="00890FE1">
            <w:pPr>
              <w:spacing w:after="0"/>
              <w:jc w:val="left"/>
              <w:rPr>
                <w:rFonts w:eastAsia="Times New Roman" w:cstheme="minorHAnsi"/>
                <w:sz w:val="20"/>
                <w:szCs w:val="20"/>
              </w:rPr>
            </w:pPr>
          </w:p>
        </w:tc>
      </w:tr>
      <w:tr w:rsidR="00890FE1" w:rsidRPr="00C74BC6" w14:paraId="575C85E6" w14:textId="77777777" w:rsidTr="00066A63">
        <w:tc>
          <w:tcPr>
            <w:tcW w:w="485" w:type="pct"/>
            <w:tcBorders>
              <w:top w:val="nil"/>
              <w:left w:val="single" w:sz="8" w:space="0" w:color="auto"/>
              <w:bottom w:val="single" w:sz="8" w:space="0" w:color="auto"/>
              <w:right w:val="single" w:sz="8" w:space="0" w:color="auto"/>
            </w:tcBorders>
            <w:shd w:val="clear" w:color="auto" w:fill="auto"/>
            <w:noWrap/>
            <w:vAlign w:val="center"/>
            <w:hideMark/>
          </w:tcPr>
          <w:p w14:paraId="512C6FE7"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 </w:t>
            </w:r>
          </w:p>
        </w:tc>
        <w:tc>
          <w:tcPr>
            <w:tcW w:w="1386" w:type="pct"/>
            <w:tcBorders>
              <w:top w:val="nil"/>
              <w:left w:val="nil"/>
              <w:bottom w:val="single" w:sz="8" w:space="0" w:color="auto"/>
              <w:right w:val="single" w:sz="8" w:space="0" w:color="auto"/>
            </w:tcBorders>
            <w:shd w:val="clear" w:color="auto" w:fill="auto"/>
            <w:vAlign w:val="center"/>
            <w:hideMark/>
          </w:tcPr>
          <w:p w14:paraId="30CDE462"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Възстановяване и други услуги по управление на отпадъци</w:t>
            </w:r>
          </w:p>
        </w:tc>
        <w:tc>
          <w:tcPr>
            <w:tcW w:w="503" w:type="pct"/>
            <w:tcBorders>
              <w:top w:val="nil"/>
              <w:left w:val="nil"/>
              <w:bottom w:val="single" w:sz="8" w:space="0" w:color="auto"/>
              <w:right w:val="single" w:sz="8" w:space="0" w:color="auto"/>
            </w:tcBorders>
            <w:shd w:val="clear" w:color="auto" w:fill="auto"/>
            <w:noWrap/>
            <w:vAlign w:val="center"/>
            <w:hideMark/>
          </w:tcPr>
          <w:p w14:paraId="65BF59EB"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35569</w:t>
            </w:r>
          </w:p>
        </w:tc>
        <w:tc>
          <w:tcPr>
            <w:tcW w:w="503" w:type="pct"/>
            <w:tcBorders>
              <w:top w:val="nil"/>
              <w:left w:val="nil"/>
              <w:bottom w:val="single" w:sz="8" w:space="0" w:color="auto"/>
              <w:right w:val="single" w:sz="8" w:space="0" w:color="auto"/>
            </w:tcBorders>
            <w:shd w:val="clear" w:color="auto" w:fill="auto"/>
            <w:noWrap/>
            <w:vAlign w:val="center"/>
            <w:hideMark/>
          </w:tcPr>
          <w:p w14:paraId="78E96FCC"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341144</w:t>
            </w:r>
          </w:p>
        </w:tc>
        <w:tc>
          <w:tcPr>
            <w:tcW w:w="503" w:type="pct"/>
            <w:tcBorders>
              <w:top w:val="nil"/>
              <w:left w:val="nil"/>
              <w:bottom w:val="single" w:sz="8" w:space="0" w:color="auto"/>
              <w:right w:val="single" w:sz="8" w:space="0" w:color="auto"/>
            </w:tcBorders>
            <w:shd w:val="clear" w:color="auto" w:fill="auto"/>
            <w:noWrap/>
            <w:vAlign w:val="center"/>
            <w:hideMark/>
          </w:tcPr>
          <w:p w14:paraId="2E72E6BD"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43867</w:t>
            </w:r>
          </w:p>
        </w:tc>
        <w:tc>
          <w:tcPr>
            <w:tcW w:w="503" w:type="pct"/>
            <w:tcBorders>
              <w:top w:val="nil"/>
              <w:left w:val="nil"/>
              <w:bottom w:val="single" w:sz="8" w:space="0" w:color="auto"/>
              <w:right w:val="single" w:sz="8" w:space="0" w:color="auto"/>
            </w:tcBorders>
            <w:shd w:val="clear" w:color="auto" w:fill="auto"/>
            <w:noWrap/>
            <w:vAlign w:val="center"/>
            <w:hideMark/>
          </w:tcPr>
          <w:p w14:paraId="090A9D6E"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110900</w:t>
            </w:r>
          </w:p>
        </w:tc>
        <w:tc>
          <w:tcPr>
            <w:tcW w:w="503" w:type="pct"/>
            <w:tcBorders>
              <w:top w:val="nil"/>
              <w:left w:val="nil"/>
              <w:bottom w:val="single" w:sz="8" w:space="0" w:color="auto"/>
              <w:right w:val="single" w:sz="8" w:space="0" w:color="auto"/>
            </w:tcBorders>
            <w:shd w:val="clear" w:color="auto" w:fill="auto"/>
            <w:noWrap/>
            <w:vAlign w:val="center"/>
            <w:hideMark/>
          </w:tcPr>
          <w:p w14:paraId="77464459"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779893</w:t>
            </w:r>
          </w:p>
        </w:tc>
        <w:tc>
          <w:tcPr>
            <w:tcW w:w="503" w:type="pct"/>
            <w:tcBorders>
              <w:top w:val="nil"/>
              <w:left w:val="nil"/>
              <w:bottom w:val="single" w:sz="8" w:space="0" w:color="auto"/>
              <w:right w:val="single" w:sz="8" w:space="0" w:color="auto"/>
            </w:tcBorders>
            <w:shd w:val="clear" w:color="auto" w:fill="auto"/>
            <w:noWrap/>
            <w:vAlign w:val="center"/>
            <w:hideMark/>
          </w:tcPr>
          <w:p w14:paraId="5DB8FDCC"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25503</w:t>
            </w:r>
          </w:p>
        </w:tc>
        <w:tc>
          <w:tcPr>
            <w:tcW w:w="109" w:type="pct"/>
            <w:vAlign w:val="center"/>
            <w:hideMark/>
          </w:tcPr>
          <w:p w14:paraId="1CED5181" w14:textId="77777777" w:rsidR="00890FE1" w:rsidRPr="00C74BC6" w:rsidRDefault="00890FE1" w:rsidP="00890FE1">
            <w:pPr>
              <w:spacing w:after="0"/>
              <w:jc w:val="left"/>
              <w:rPr>
                <w:rFonts w:eastAsia="Times New Roman" w:cstheme="minorHAnsi"/>
                <w:sz w:val="20"/>
                <w:szCs w:val="20"/>
              </w:rPr>
            </w:pPr>
          </w:p>
        </w:tc>
      </w:tr>
      <w:tr w:rsidR="00890FE1" w:rsidRPr="00C74BC6" w14:paraId="2F8B3707" w14:textId="77777777" w:rsidTr="00066A63">
        <w:tc>
          <w:tcPr>
            <w:tcW w:w="485" w:type="pct"/>
            <w:tcBorders>
              <w:top w:val="nil"/>
              <w:left w:val="single" w:sz="8" w:space="0" w:color="auto"/>
              <w:bottom w:val="single" w:sz="8" w:space="0" w:color="auto"/>
              <w:right w:val="single" w:sz="8" w:space="0" w:color="auto"/>
            </w:tcBorders>
            <w:shd w:val="clear" w:color="auto" w:fill="auto"/>
            <w:noWrap/>
            <w:vAlign w:val="center"/>
            <w:hideMark/>
          </w:tcPr>
          <w:p w14:paraId="13899FB3"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F</w:t>
            </w:r>
          </w:p>
        </w:tc>
        <w:tc>
          <w:tcPr>
            <w:tcW w:w="1386" w:type="pct"/>
            <w:tcBorders>
              <w:top w:val="nil"/>
              <w:left w:val="nil"/>
              <w:bottom w:val="single" w:sz="8" w:space="0" w:color="auto"/>
              <w:right w:val="single" w:sz="8" w:space="0" w:color="auto"/>
            </w:tcBorders>
            <w:shd w:val="clear" w:color="auto" w:fill="auto"/>
            <w:vAlign w:val="center"/>
            <w:hideMark/>
          </w:tcPr>
          <w:p w14:paraId="21C05305"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Строителство</w:t>
            </w:r>
          </w:p>
        </w:tc>
        <w:tc>
          <w:tcPr>
            <w:tcW w:w="503" w:type="pct"/>
            <w:tcBorders>
              <w:top w:val="nil"/>
              <w:left w:val="nil"/>
              <w:bottom w:val="single" w:sz="8" w:space="0" w:color="auto"/>
              <w:right w:val="single" w:sz="8" w:space="0" w:color="auto"/>
            </w:tcBorders>
            <w:shd w:val="clear" w:color="auto" w:fill="auto"/>
            <w:noWrap/>
            <w:vAlign w:val="center"/>
            <w:hideMark/>
          </w:tcPr>
          <w:p w14:paraId="6A3DBB1C"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1543048</w:t>
            </w:r>
          </w:p>
        </w:tc>
        <w:tc>
          <w:tcPr>
            <w:tcW w:w="503" w:type="pct"/>
            <w:tcBorders>
              <w:top w:val="nil"/>
              <w:left w:val="nil"/>
              <w:bottom w:val="single" w:sz="8" w:space="0" w:color="auto"/>
              <w:right w:val="single" w:sz="8" w:space="0" w:color="auto"/>
            </w:tcBorders>
            <w:shd w:val="clear" w:color="auto" w:fill="auto"/>
            <w:noWrap/>
            <w:vAlign w:val="center"/>
            <w:hideMark/>
          </w:tcPr>
          <w:p w14:paraId="5D400846"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983537</w:t>
            </w:r>
          </w:p>
        </w:tc>
        <w:tc>
          <w:tcPr>
            <w:tcW w:w="503" w:type="pct"/>
            <w:tcBorders>
              <w:top w:val="nil"/>
              <w:left w:val="nil"/>
              <w:bottom w:val="single" w:sz="8" w:space="0" w:color="auto"/>
              <w:right w:val="single" w:sz="8" w:space="0" w:color="auto"/>
            </w:tcBorders>
            <w:shd w:val="clear" w:color="auto" w:fill="auto"/>
            <w:noWrap/>
            <w:vAlign w:val="center"/>
            <w:hideMark/>
          </w:tcPr>
          <w:p w14:paraId="7C8A3CDE"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1661067</w:t>
            </w:r>
          </w:p>
        </w:tc>
        <w:tc>
          <w:tcPr>
            <w:tcW w:w="503" w:type="pct"/>
            <w:tcBorders>
              <w:top w:val="nil"/>
              <w:left w:val="nil"/>
              <w:bottom w:val="single" w:sz="8" w:space="0" w:color="auto"/>
              <w:right w:val="single" w:sz="8" w:space="0" w:color="auto"/>
            </w:tcBorders>
            <w:shd w:val="clear" w:color="auto" w:fill="auto"/>
            <w:noWrap/>
            <w:vAlign w:val="center"/>
            <w:hideMark/>
          </w:tcPr>
          <w:p w14:paraId="5E4E0FE0"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2088923</w:t>
            </w:r>
          </w:p>
        </w:tc>
        <w:tc>
          <w:tcPr>
            <w:tcW w:w="503" w:type="pct"/>
            <w:tcBorders>
              <w:top w:val="nil"/>
              <w:left w:val="nil"/>
              <w:bottom w:val="single" w:sz="8" w:space="0" w:color="auto"/>
              <w:right w:val="single" w:sz="8" w:space="0" w:color="auto"/>
            </w:tcBorders>
            <w:shd w:val="clear" w:color="auto" w:fill="auto"/>
            <w:noWrap/>
            <w:vAlign w:val="center"/>
            <w:hideMark/>
          </w:tcPr>
          <w:p w14:paraId="73C3EEB2"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559309</w:t>
            </w:r>
          </w:p>
        </w:tc>
        <w:tc>
          <w:tcPr>
            <w:tcW w:w="503" w:type="pct"/>
            <w:tcBorders>
              <w:top w:val="nil"/>
              <w:left w:val="nil"/>
              <w:bottom w:val="single" w:sz="8" w:space="0" w:color="auto"/>
              <w:right w:val="single" w:sz="8" w:space="0" w:color="auto"/>
            </w:tcBorders>
            <w:shd w:val="clear" w:color="auto" w:fill="auto"/>
            <w:noWrap/>
            <w:vAlign w:val="center"/>
            <w:hideMark/>
          </w:tcPr>
          <w:p w14:paraId="3EA91933"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192964</w:t>
            </w:r>
          </w:p>
        </w:tc>
        <w:tc>
          <w:tcPr>
            <w:tcW w:w="109" w:type="pct"/>
            <w:vAlign w:val="center"/>
            <w:hideMark/>
          </w:tcPr>
          <w:p w14:paraId="7838A126" w14:textId="77777777" w:rsidR="00890FE1" w:rsidRPr="00C74BC6" w:rsidRDefault="00890FE1" w:rsidP="00890FE1">
            <w:pPr>
              <w:spacing w:after="0"/>
              <w:jc w:val="left"/>
              <w:rPr>
                <w:rFonts w:eastAsia="Times New Roman" w:cstheme="minorHAnsi"/>
                <w:sz w:val="20"/>
                <w:szCs w:val="20"/>
              </w:rPr>
            </w:pPr>
          </w:p>
        </w:tc>
      </w:tr>
      <w:tr w:rsidR="00890FE1" w:rsidRPr="00C74BC6" w14:paraId="69FCAF27" w14:textId="77777777" w:rsidTr="00066A63">
        <w:tc>
          <w:tcPr>
            <w:tcW w:w="485" w:type="pct"/>
            <w:tcBorders>
              <w:top w:val="nil"/>
              <w:left w:val="single" w:sz="8" w:space="0" w:color="auto"/>
              <w:bottom w:val="single" w:sz="8" w:space="0" w:color="auto"/>
              <w:right w:val="single" w:sz="8" w:space="0" w:color="auto"/>
            </w:tcBorders>
            <w:shd w:val="clear" w:color="auto" w:fill="auto"/>
            <w:noWrap/>
            <w:vAlign w:val="center"/>
            <w:hideMark/>
          </w:tcPr>
          <w:p w14:paraId="0ACAC3B7"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G-U</w:t>
            </w:r>
          </w:p>
        </w:tc>
        <w:tc>
          <w:tcPr>
            <w:tcW w:w="1386" w:type="pct"/>
            <w:tcBorders>
              <w:top w:val="nil"/>
              <w:left w:val="nil"/>
              <w:bottom w:val="single" w:sz="8" w:space="0" w:color="auto"/>
              <w:right w:val="single" w:sz="8" w:space="0" w:color="auto"/>
            </w:tcBorders>
            <w:shd w:val="clear" w:color="auto" w:fill="auto"/>
            <w:vAlign w:val="center"/>
            <w:hideMark/>
          </w:tcPr>
          <w:p w14:paraId="1FC2F17D" w14:textId="77777777" w:rsidR="00890FE1" w:rsidRPr="00C74BC6" w:rsidRDefault="00890FE1" w:rsidP="00890FE1">
            <w:pPr>
              <w:spacing w:after="0"/>
              <w:jc w:val="left"/>
              <w:rPr>
                <w:rFonts w:eastAsia="Times New Roman" w:cstheme="minorHAnsi"/>
                <w:color w:val="000000"/>
                <w:sz w:val="18"/>
                <w:szCs w:val="18"/>
              </w:rPr>
            </w:pPr>
            <w:r w:rsidRPr="00C74BC6">
              <w:rPr>
                <w:rFonts w:eastAsia="Times New Roman" w:cstheme="minorHAnsi"/>
                <w:color w:val="000000"/>
                <w:sz w:val="18"/>
                <w:szCs w:val="18"/>
              </w:rPr>
              <w:t>Услуги</w:t>
            </w:r>
          </w:p>
        </w:tc>
        <w:tc>
          <w:tcPr>
            <w:tcW w:w="503" w:type="pct"/>
            <w:tcBorders>
              <w:top w:val="nil"/>
              <w:left w:val="nil"/>
              <w:bottom w:val="single" w:sz="8" w:space="0" w:color="auto"/>
              <w:right w:val="single" w:sz="8" w:space="0" w:color="auto"/>
            </w:tcBorders>
            <w:shd w:val="clear" w:color="auto" w:fill="auto"/>
            <w:noWrap/>
            <w:vAlign w:val="center"/>
            <w:hideMark/>
          </w:tcPr>
          <w:p w14:paraId="14B7101F"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1008772</w:t>
            </w:r>
          </w:p>
        </w:tc>
        <w:tc>
          <w:tcPr>
            <w:tcW w:w="503" w:type="pct"/>
            <w:tcBorders>
              <w:top w:val="nil"/>
              <w:left w:val="nil"/>
              <w:bottom w:val="single" w:sz="8" w:space="0" w:color="auto"/>
              <w:right w:val="single" w:sz="8" w:space="0" w:color="auto"/>
            </w:tcBorders>
            <w:shd w:val="clear" w:color="auto" w:fill="auto"/>
            <w:noWrap/>
            <w:vAlign w:val="center"/>
            <w:hideMark/>
          </w:tcPr>
          <w:p w14:paraId="4DF22238"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1591474</w:t>
            </w:r>
          </w:p>
        </w:tc>
        <w:tc>
          <w:tcPr>
            <w:tcW w:w="503" w:type="pct"/>
            <w:tcBorders>
              <w:top w:val="nil"/>
              <w:left w:val="nil"/>
              <w:bottom w:val="single" w:sz="8" w:space="0" w:color="auto"/>
              <w:right w:val="single" w:sz="8" w:space="0" w:color="auto"/>
            </w:tcBorders>
            <w:shd w:val="clear" w:color="auto" w:fill="auto"/>
            <w:noWrap/>
            <w:vAlign w:val="center"/>
            <w:hideMark/>
          </w:tcPr>
          <w:p w14:paraId="5D179795"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1075361</w:t>
            </w:r>
          </w:p>
        </w:tc>
        <w:tc>
          <w:tcPr>
            <w:tcW w:w="503" w:type="pct"/>
            <w:tcBorders>
              <w:top w:val="nil"/>
              <w:left w:val="nil"/>
              <w:bottom w:val="single" w:sz="8" w:space="0" w:color="auto"/>
              <w:right w:val="single" w:sz="8" w:space="0" w:color="auto"/>
            </w:tcBorders>
            <w:shd w:val="clear" w:color="auto" w:fill="auto"/>
            <w:noWrap/>
            <w:vAlign w:val="center"/>
            <w:hideMark/>
          </w:tcPr>
          <w:p w14:paraId="6D1F15C7"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1150576</w:t>
            </w:r>
          </w:p>
        </w:tc>
        <w:tc>
          <w:tcPr>
            <w:tcW w:w="503" w:type="pct"/>
            <w:tcBorders>
              <w:top w:val="nil"/>
              <w:left w:val="nil"/>
              <w:bottom w:val="single" w:sz="8" w:space="0" w:color="auto"/>
              <w:right w:val="single" w:sz="8" w:space="0" w:color="auto"/>
            </w:tcBorders>
            <w:shd w:val="clear" w:color="auto" w:fill="auto"/>
            <w:noWrap/>
            <w:vAlign w:val="center"/>
            <w:hideMark/>
          </w:tcPr>
          <w:p w14:paraId="5C936DA6"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1254883</w:t>
            </w:r>
          </w:p>
        </w:tc>
        <w:tc>
          <w:tcPr>
            <w:tcW w:w="503" w:type="pct"/>
            <w:tcBorders>
              <w:top w:val="nil"/>
              <w:left w:val="nil"/>
              <w:bottom w:val="single" w:sz="8" w:space="0" w:color="auto"/>
              <w:right w:val="single" w:sz="8" w:space="0" w:color="auto"/>
            </w:tcBorders>
            <w:shd w:val="clear" w:color="auto" w:fill="auto"/>
            <w:noWrap/>
            <w:vAlign w:val="center"/>
            <w:hideMark/>
          </w:tcPr>
          <w:p w14:paraId="1EE26AF9" w14:textId="77777777" w:rsidR="00890FE1" w:rsidRPr="00C74BC6" w:rsidRDefault="00890FE1" w:rsidP="00890FE1">
            <w:pPr>
              <w:spacing w:after="0"/>
              <w:jc w:val="center"/>
              <w:rPr>
                <w:rFonts w:eastAsia="Times New Roman" w:cstheme="minorHAnsi"/>
                <w:color w:val="000000"/>
                <w:sz w:val="18"/>
                <w:szCs w:val="18"/>
              </w:rPr>
            </w:pPr>
            <w:r w:rsidRPr="00C74BC6">
              <w:rPr>
                <w:rFonts w:eastAsia="Times New Roman" w:cstheme="minorHAnsi"/>
                <w:color w:val="000000"/>
                <w:sz w:val="18"/>
                <w:szCs w:val="18"/>
              </w:rPr>
              <w:t>509486</w:t>
            </w:r>
          </w:p>
        </w:tc>
        <w:tc>
          <w:tcPr>
            <w:tcW w:w="109" w:type="pct"/>
            <w:vAlign w:val="center"/>
            <w:hideMark/>
          </w:tcPr>
          <w:p w14:paraId="6F2E9AFC" w14:textId="77777777" w:rsidR="00890FE1" w:rsidRPr="00C74BC6" w:rsidRDefault="00890FE1" w:rsidP="00890FE1">
            <w:pPr>
              <w:spacing w:after="0"/>
              <w:jc w:val="left"/>
              <w:rPr>
                <w:rFonts w:eastAsia="Times New Roman" w:cstheme="minorHAnsi"/>
                <w:sz w:val="20"/>
                <w:szCs w:val="20"/>
              </w:rPr>
            </w:pPr>
          </w:p>
        </w:tc>
      </w:tr>
    </w:tbl>
    <w:p w14:paraId="1DD863E1" w14:textId="77777777" w:rsidR="00890FE1" w:rsidRPr="00C74BC6" w:rsidRDefault="00890FE1" w:rsidP="00890FE1">
      <w:pPr>
        <w:rPr>
          <w:rFonts w:cstheme="minorHAnsi"/>
          <w:lang w:eastAsia="bg-BG"/>
        </w:rPr>
      </w:pPr>
      <w:r w:rsidRPr="00C74BC6">
        <w:rPr>
          <w:rFonts w:eastAsia="Times New Roman" w:cstheme="minorHAnsi"/>
          <w:sz w:val="20"/>
          <w:szCs w:val="20"/>
        </w:rPr>
        <w:t>Забележка: От анализа е изключен сектор B- Добивна промишленост.</w:t>
      </w:r>
    </w:p>
    <w:p w14:paraId="117C7A1F" w14:textId="77777777" w:rsidR="00890FE1" w:rsidRPr="00C74BC6" w:rsidRDefault="00890FE1" w:rsidP="00890FE1">
      <w:pPr>
        <w:spacing w:before="120"/>
        <w:jc w:val="center"/>
        <w:rPr>
          <w:rFonts w:cstheme="minorHAnsi"/>
          <w:sz w:val="20"/>
          <w:szCs w:val="20"/>
        </w:rPr>
      </w:pPr>
      <w:r w:rsidRPr="00C74BC6">
        <w:rPr>
          <w:rFonts w:cstheme="minorHAnsi"/>
          <w:sz w:val="20"/>
          <w:szCs w:val="20"/>
        </w:rPr>
        <w:t>Източник: НСИ</w:t>
      </w:r>
    </w:p>
    <w:p w14:paraId="28C7382E" w14:textId="1BE61720" w:rsidR="00890FE1" w:rsidRPr="00C74BC6" w:rsidRDefault="00890FE1" w:rsidP="00890FE1">
      <w:pPr>
        <w:autoSpaceDE w:val="0"/>
        <w:autoSpaceDN w:val="0"/>
        <w:adjustRightInd w:val="0"/>
        <w:spacing w:before="120"/>
        <w:rPr>
          <w:rFonts w:eastAsia="Times New Roman" w:cstheme="minorHAnsi"/>
          <w:szCs w:val="24"/>
        </w:rPr>
      </w:pPr>
      <w:r w:rsidRPr="00C74BC6">
        <w:rPr>
          <w:rFonts w:cstheme="minorHAnsi"/>
          <w:szCs w:val="24"/>
        </w:rPr>
        <w:t xml:space="preserve">За разглеждания </w:t>
      </w:r>
      <w:r w:rsidR="00066A63" w:rsidRPr="00C74BC6">
        <w:rPr>
          <w:rFonts w:cstheme="minorHAnsi"/>
          <w:szCs w:val="24"/>
        </w:rPr>
        <w:t>шест</w:t>
      </w:r>
      <w:r w:rsidRPr="00C74BC6">
        <w:rPr>
          <w:rFonts w:cstheme="minorHAnsi"/>
          <w:szCs w:val="24"/>
        </w:rPr>
        <w:t>годишен</w:t>
      </w:r>
      <w:r w:rsidRPr="00C74BC6">
        <w:rPr>
          <w:rFonts w:eastAsia="Times New Roman" w:cstheme="minorHAnsi"/>
          <w:szCs w:val="24"/>
        </w:rPr>
        <w:t xml:space="preserve"> период са </w:t>
      </w:r>
      <w:r w:rsidRPr="00C74BC6">
        <w:rPr>
          <w:rFonts w:cstheme="minorHAnsi"/>
          <w:szCs w:val="24"/>
        </w:rPr>
        <w:t xml:space="preserve">образувани общо </w:t>
      </w:r>
      <w:r w:rsidR="00066A63" w:rsidRPr="00C74BC6">
        <w:rPr>
          <w:rFonts w:cstheme="minorHAnsi"/>
          <w:szCs w:val="24"/>
        </w:rPr>
        <w:t>106</w:t>
      </w:r>
      <w:r w:rsidRPr="00C74BC6">
        <w:rPr>
          <w:rFonts w:cstheme="minorHAnsi"/>
          <w:szCs w:val="24"/>
        </w:rPr>
        <w:t xml:space="preserve"> </w:t>
      </w:r>
      <w:r w:rsidR="00066A63" w:rsidRPr="00C74BC6">
        <w:rPr>
          <w:rFonts w:cstheme="minorHAnsi"/>
          <w:szCs w:val="24"/>
        </w:rPr>
        <w:t>176</w:t>
      </w:r>
      <w:r w:rsidRPr="00C74BC6">
        <w:rPr>
          <w:rFonts w:cstheme="minorHAnsi"/>
          <w:szCs w:val="24"/>
        </w:rPr>
        <w:t xml:space="preserve"> хил. тона </w:t>
      </w:r>
      <w:r w:rsidRPr="00C74BC6">
        <w:rPr>
          <w:rFonts w:cstheme="minorHAnsi"/>
          <w:spacing w:val="-4"/>
          <w:szCs w:val="24"/>
        </w:rPr>
        <w:t xml:space="preserve">производствени </w:t>
      </w:r>
      <w:r w:rsidRPr="00C74BC6">
        <w:rPr>
          <w:rFonts w:cstheme="minorHAnsi"/>
          <w:szCs w:val="24"/>
        </w:rPr>
        <w:t xml:space="preserve">отпадъци на територията на страната. С най-голям дял са </w:t>
      </w:r>
      <w:r w:rsidRPr="00C74BC6">
        <w:rPr>
          <w:rFonts w:eastAsia="Times New Roman" w:cstheme="minorHAnsi"/>
          <w:szCs w:val="24"/>
        </w:rPr>
        <w:t xml:space="preserve">образуваните </w:t>
      </w:r>
      <w:r w:rsidRPr="00C74BC6">
        <w:rPr>
          <w:rFonts w:eastAsia="Times New Roman" w:cstheme="minorHAnsi"/>
          <w:szCs w:val="24"/>
        </w:rPr>
        <w:lastRenderedPageBreak/>
        <w:t>от икономическа дейност „</w:t>
      </w:r>
      <w:r w:rsidR="00E80BC3" w:rsidRPr="00C74BC6">
        <w:rPr>
          <w:rFonts w:cstheme="minorHAnsi"/>
          <w:szCs w:val="24"/>
        </w:rPr>
        <w:t>Производство и разпределение на енергия и горива</w:t>
      </w:r>
      <w:r w:rsidRPr="00C74BC6">
        <w:rPr>
          <w:rFonts w:cstheme="minorHAnsi"/>
          <w:szCs w:val="24"/>
        </w:rPr>
        <w:t>“ – 56,</w:t>
      </w:r>
      <w:r w:rsidR="00E80BC3" w:rsidRPr="00C74BC6">
        <w:rPr>
          <w:rFonts w:cstheme="minorHAnsi"/>
          <w:szCs w:val="24"/>
        </w:rPr>
        <w:t>7</w:t>
      </w:r>
      <w:r w:rsidRPr="00C74BC6">
        <w:rPr>
          <w:rFonts w:cstheme="minorHAnsi"/>
          <w:szCs w:val="24"/>
        </w:rPr>
        <w:t>% от</w:t>
      </w:r>
      <w:r w:rsidRPr="00C74BC6">
        <w:rPr>
          <w:rFonts w:eastAsia="Times New Roman" w:cstheme="minorHAnsi"/>
          <w:szCs w:val="24"/>
        </w:rPr>
        <w:t xml:space="preserve"> общо образуваните </w:t>
      </w:r>
      <w:r w:rsidRPr="00C74BC6">
        <w:rPr>
          <w:rFonts w:cstheme="minorHAnsi"/>
          <w:spacing w:val="-4"/>
          <w:szCs w:val="24"/>
        </w:rPr>
        <w:t>производствени</w:t>
      </w:r>
      <w:r w:rsidR="00E80BC3" w:rsidRPr="00C74BC6">
        <w:rPr>
          <w:rFonts w:eastAsia="Times New Roman" w:cstheme="minorHAnsi"/>
          <w:szCs w:val="24"/>
        </w:rPr>
        <w:t xml:space="preserve"> отпадъци за периода. Най-голямо увеличение на количествата производствени отпадъци е регистрирано при икономическа дейност „Доставяне на води канализационни услуги управление на отпадъци“ като в периода 2013-20</w:t>
      </w:r>
      <w:r w:rsidR="0046260F" w:rsidRPr="00C74BC6">
        <w:rPr>
          <w:rFonts w:eastAsia="Times New Roman" w:cstheme="minorHAnsi"/>
          <w:szCs w:val="24"/>
        </w:rPr>
        <w:t>18 г. те се увеличават три пъти, като най-голям принос имат дейностите по събиране и обезвреждане на отпадъци и рециклиране на материали. Най-висок спад на образуваните производствени отпадъци през 2018 г. спрямо 2013 г. имат икономическите дейности „Строителство“ – с над 87%, „Селско горско и рибно стопанство“ – със 70% и „Услугите“ – с 49%.</w:t>
      </w:r>
    </w:p>
    <w:p w14:paraId="5E1B3EF7" w14:textId="77777777" w:rsidR="00890FE1" w:rsidRPr="00C74BC6" w:rsidRDefault="00890FE1" w:rsidP="00890FE1">
      <w:pPr>
        <w:spacing w:before="120"/>
        <w:rPr>
          <w:rFonts w:cstheme="minorHAnsi"/>
          <w:szCs w:val="24"/>
        </w:rPr>
      </w:pPr>
    </w:p>
    <w:p w14:paraId="70DE2E22" w14:textId="3476B102" w:rsidR="00890FE1" w:rsidRPr="00FD2834" w:rsidRDefault="00890FE1" w:rsidP="00FD2834">
      <w:pPr>
        <w:pStyle w:val="3"/>
      </w:pPr>
      <w:bookmarkStart w:id="27" w:name="_Toc68854025"/>
      <w:r w:rsidRPr="00FD2834">
        <w:t>Третирани производствени отпадъци</w:t>
      </w:r>
      <w:bookmarkEnd w:id="27"/>
    </w:p>
    <w:p w14:paraId="14EFBA7A" w14:textId="4AFD31B8" w:rsidR="00890FE1" w:rsidRPr="00C74BC6" w:rsidRDefault="00890FE1" w:rsidP="00890FE1">
      <w:pPr>
        <w:spacing w:before="120"/>
        <w:rPr>
          <w:rFonts w:cstheme="minorHAnsi"/>
          <w:szCs w:val="24"/>
        </w:rPr>
      </w:pPr>
      <w:r w:rsidRPr="00C74BC6">
        <w:rPr>
          <w:rFonts w:cstheme="minorHAnsi"/>
          <w:szCs w:val="24"/>
        </w:rPr>
        <w:t>Дейностите по оползотворяване и по обезвреждане на отпадъците се различават по въздействието им върху околната среда чрез заместването на природните ресурси и съответно потенциалните ползи за околната среда и здравето на човека от използването на отпадъците като ресурс. Оползотворяването на отпадъците и употребата на оползотворени материали следва да се насърчава с оглед опазването на природните ресурси.</w:t>
      </w:r>
    </w:p>
    <w:p w14:paraId="4BD19284" w14:textId="77777777" w:rsidR="00890FE1" w:rsidRPr="00C74BC6" w:rsidRDefault="00890FE1" w:rsidP="00890FE1">
      <w:pPr>
        <w:pStyle w:val="ListParagraph"/>
        <w:keepNext/>
        <w:autoSpaceDE w:val="0"/>
        <w:autoSpaceDN w:val="0"/>
        <w:adjustRightInd w:val="0"/>
        <w:spacing w:before="120"/>
        <w:ind w:left="0"/>
        <w:rPr>
          <w:rFonts w:eastAsia="Times New Roman" w:cstheme="minorHAnsi"/>
          <w:b/>
          <w:i/>
          <w:lang w:val="bg-BG"/>
        </w:rPr>
      </w:pPr>
      <w:r w:rsidRPr="00C74BC6">
        <w:rPr>
          <w:rFonts w:eastAsia="Times New Roman" w:cstheme="minorHAnsi"/>
          <w:b/>
          <w:i/>
          <w:lang w:val="bg-BG"/>
        </w:rPr>
        <w:t>Предадени за оползотворяване и предадени за обезвреждане производствени отпадъци</w:t>
      </w:r>
    </w:p>
    <w:p w14:paraId="41EEB4A2" w14:textId="77777777" w:rsidR="00890FE1" w:rsidRPr="00C74BC6" w:rsidRDefault="00890FE1" w:rsidP="00890FE1">
      <w:pPr>
        <w:spacing w:before="120"/>
        <w:rPr>
          <w:rFonts w:cstheme="minorHAnsi"/>
          <w:szCs w:val="24"/>
        </w:rPr>
      </w:pPr>
      <w:r w:rsidRPr="00C74BC6">
        <w:rPr>
          <w:rFonts w:cstheme="minorHAnsi"/>
          <w:szCs w:val="24"/>
        </w:rPr>
        <w:t>Статистическото изследване на НСИ за отпадъците от дейността осигурява информация и за количествата отпадъци, които се предават на други предприятия за последващо оползотворяване или обезвреждане.</w:t>
      </w:r>
    </w:p>
    <w:p w14:paraId="1BEA7254" w14:textId="2B596B23" w:rsidR="0025485E" w:rsidRPr="00C74BC6" w:rsidRDefault="00445B5F" w:rsidP="0025485E">
      <w:pPr>
        <w:spacing w:before="120"/>
        <w:rPr>
          <w:rFonts w:eastAsia="Times New Roman" w:cstheme="minorHAnsi"/>
          <w:szCs w:val="24"/>
        </w:rPr>
      </w:pPr>
      <w:r w:rsidRPr="00C74BC6">
        <w:rPr>
          <w:rFonts w:eastAsia="Times New Roman" w:cstheme="minorHAnsi"/>
          <w:szCs w:val="24"/>
        </w:rPr>
        <w:t>За периода 2013-</w:t>
      </w:r>
      <w:r w:rsidR="00890FE1" w:rsidRPr="00C74BC6">
        <w:rPr>
          <w:rFonts w:eastAsia="Times New Roman" w:cstheme="minorHAnsi"/>
          <w:szCs w:val="24"/>
        </w:rPr>
        <w:t>2018 г. общото количество на предадените за оползотворяване производствени отпадъци е 24 666 хил. тона (4 111</w:t>
      </w:r>
      <w:r w:rsidR="002A589C" w:rsidRPr="00C74BC6">
        <w:rPr>
          <w:rFonts w:eastAsia="Times New Roman" w:cstheme="minorHAnsi"/>
          <w:szCs w:val="24"/>
        </w:rPr>
        <w:t xml:space="preserve"> хил. тона/година </w:t>
      </w:r>
      <w:r w:rsidR="00890FE1" w:rsidRPr="00C74BC6">
        <w:rPr>
          <w:rFonts w:eastAsia="Times New Roman" w:cstheme="minorHAnsi"/>
          <w:szCs w:val="24"/>
        </w:rPr>
        <w:t>или 23,2% от общо образуваните производствени отпадъци за периода).</w:t>
      </w:r>
      <w:r w:rsidR="0025485E" w:rsidRPr="00C74BC6">
        <w:rPr>
          <w:rFonts w:eastAsia="Times New Roman" w:cstheme="minorHAnsi"/>
          <w:szCs w:val="24"/>
        </w:rPr>
        <w:t xml:space="preserve"> </w:t>
      </w:r>
    </w:p>
    <w:p w14:paraId="29B16E64" w14:textId="1B65290F" w:rsidR="0025485E" w:rsidRPr="00C74BC6" w:rsidRDefault="0025485E" w:rsidP="0025485E">
      <w:pPr>
        <w:spacing w:before="120"/>
        <w:rPr>
          <w:rFonts w:eastAsia="Times New Roman" w:cstheme="minorHAnsi"/>
          <w:szCs w:val="24"/>
        </w:rPr>
      </w:pPr>
      <w:r w:rsidRPr="00C74BC6">
        <w:rPr>
          <w:rFonts w:eastAsia="Times New Roman" w:cstheme="minorHAnsi"/>
          <w:szCs w:val="24"/>
        </w:rPr>
        <w:t>Отчетените предадени за обезвреждане производствени отпадъци за периода 2013-2018 г. са 52 163 хил. тона (8 694</w:t>
      </w:r>
      <w:r w:rsidRPr="00C74BC6">
        <w:rPr>
          <w:rFonts w:cstheme="minorHAnsi"/>
          <w:szCs w:val="24"/>
        </w:rPr>
        <w:t xml:space="preserve"> хил. тона/година или </w:t>
      </w:r>
      <w:r w:rsidRPr="00C74BC6">
        <w:rPr>
          <w:rFonts w:eastAsia="Times New Roman" w:cstheme="minorHAnsi"/>
          <w:szCs w:val="24"/>
        </w:rPr>
        <w:t>49,1% от образуваните производствени отпадъци за същия период</w:t>
      </w:r>
      <w:r w:rsidRPr="00C74BC6">
        <w:rPr>
          <w:rFonts w:cstheme="minorHAnsi"/>
          <w:szCs w:val="24"/>
        </w:rPr>
        <w:t>).</w:t>
      </w:r>
    </w:p>
    <w:p w14:paraId="46F81D5C" w14:textId="36955261" w:rsidR="00890FE1" w:rsidRPr="00C74BC6" w:rsidRDefault="00714D37" w:rsidP="005E46FB">
      <w:pPr>
        <w:pStyle w:val="a3"/>
        <w:rPr>
          <w:rFonts w:cstheme="minorHAnsi"/>
        </w:rPr>
      </w:pPr>
      <w:bookmarkStart w:id="28" w:name="_Toc68854171"/>
      <w:r w:rsidRPr="00C74BC6">
        <w:rPr>
          <w:rFonts w:cstheme="minorHAnsi"/>
        </w:rPr>
        <w:lastRenderedPageBreak/>
        <w:t>Фигура</w:t>
      </w:r>
      <w:r w:rsidR="00AA0CDB" w:rsidRPr="00C74BC6">
        <w:rPr>
          <w:rFonts w:cstheme="minorHAnsi"/>
        </w:rPr>
        <w:t xml:space="preserve"> </w:t>
      </w:r>
      <w:r w:rsidR="005E46FB" w:rsidRPr="00C74BC6">
        <w:rPr>
          <w:rFonts w:cstheme="minorHAnsi"/>
        </w:rPr>
        <w:fldChar w:fldCharType="begin"/>
      </w:r>
      <w:r w:rsidR="005E46FB" w:rsidRPr="00C74BC6">
        <w:rPr>
          <w:rFonts w:cstheme="minorHAnsi"/>
        </w:rPr>
        <w:instrText xml:space="preserve"> SEQ Фигура \* ARABIC </w:instrText>
      </w:r>
      <w:r w:rsidR="005E46FB" w:rsidRPr="00C74BC6">
        <w:rPr>
          <w:rFonts w:cstheme="minorHAnsi"/>
        </w:rPr>
        <w:fldChar w:fldCharType="separate"/>
      </w:r>
      <w:r w:rsidR="00180F6E">
        <w:rPr>
          <w:rFonts w:cstheme="minorHAnsi"/>
          <w:noProof/>
        </w:rPr>
        <w:t>9</w:t>
      </w:r>
      <w:r w:rsidR="005E46FB" w:rsidRPr="00C74BC6">
        <w:rPr>
          <w:rFonts w:cstheme="minorHAnsi"/>
        </w:rPr>
        <w:fldChar w:fldCharType="end"/>
      </w:r>
      <w:r w:rsidR="005E46FB" w:rsidRPr="00C74BC6">
        <w:rPr>
          <w:rFonts w:cstheme="minorHAnsi"/>
        </w:rPr>
        <w:t xml:space="preserve">. </w:t>
      </w:r>
      <w:r w:rsidR="00890FE1" w:rsidRPr="00C74BC6">
        <w:rPr>
          <w:rFonts w:cstheme="minorHAnsi"/>
        </w:rPr>
        <w:t xml:space="preserve">Предадени за оползотворяване и предадени за обезвреждане </w:t>
      </w:r>
      <w:r w:rsidR="00890FE1" w:rsidRPr="00C74BC6">
        <w:rPr>
          <w:rFonts w:cstheme="minorHAnsi"/>
          <w:spacing w:val="-4"/>
        </w:rPr>
        <w:t>производствени</w:t>
      </w:r>
      <w:r w:rsidR="00890FE1" w:rsidRPr="00C74BC6">
        <w:rPr>
          <w:rFonts w:cstheme="minorHAnsi"/>
        </w:rPr>
        <w:t xml:space="preserve"> отпадъци за периода 2013–2018 г.</w:t>
      </w:r>
      <w:bookmarkEnd w:id="28"/>
    </w:p>
    <w:p w14:paraId="378B2691" w14:textId="6FE3307B" w:rsidR="00890FE1" w:rsidRPr="00C74BC6" w:rsidRDefault="005E46FB" w:rsidP="00890FE1">
      <w:pPr>
        <w:rPr>
          <w:rFonts w:cstheme="minorHAnsi"/>
          <w:lang w:eastAsia="bg-BG"/>
        </w:rPr>
      </w:pPr>
      <w:r w:rsidRPr="00C74BC6">
        <w:rPr>
          <w:rFonts w:cstheme="minorHAnsi"/>
          <w:noProof/>
          <w:lang w:val="en-US"/>
        </w:rPr>
        <w:drawing>
          <wp:inline distT="0" distB="0" distL="0" distR="0" wp14:anchorId="73E58AA2" wp14:editId="07AAF389">
            <wp:extent cx="5590626" cy="30670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06581" cy="3075803"/>
                    </a:xfrm>
                    <a:prstGeom prst="rect">
                      <a:avLst/>
                    </a:prstGeom>
                    <a:noFill/>
                  </pic:spPr>
                </pic:pic>
              </a:graphicData>
            </a:graphic>
          </wp:inline>
        </w:drawing>
      </w:r>
    </w:p>
    <w:p w14:paraId="25F2FEC7" w14:textId="77777777" w:rsidR="0025485E" w:rsidRPr="00C74BC6" w:rsidRDefault="0025485E" w:rsidP="0025485E">
      <w:pPr>
        <w:pStyle w:val="ListParagraph"/>
        <w:autoSpaceDE w:val="0"/>
        <w:autoSpaceDN w:val="0"/>
        <w:adjustRightInd w:val="0"/>
        <w:spacing w:before="120" w:after="240"/>
        <w:ind w:left="0"/>
        <w:contextualSpacing w:val="0"/>
        <w:jc w:val="center"/>
        <w:rPr>
          <w:rFonts w:eastAsia="Times New Roman" w:cstheme="minorHAnsi"/>
          <w:sz w:val="20"/>
          <w:szCs w:val="20"/>
          <w:lang w:val="bg-BG"/>
        </w:rPr>
      </w:pPr>
      <w:r w:rsidRPr="00C74BC6">
        <w:rPr>
          <w:rFonts w:eastAsia="Times New Roman" w:cstheme="minorHAnsi"/>
          <w:sz w:val="20"/>
          <w:szCs w:val="20"/>
          <w:lang w:val="bg-BG"/>
        </w:rPr>
        <w:t>Източник: НСИ</w:t>
      </w:r>
    </w:p>
    <w:p w14:paraId="71E55639" w14:textId="1C63836D" w:rsidR="00890FE1" w:rsidRPr="00C74BC6" w:rsidRDefault="00714D37" w:rsidP="002A589C">
      <w:pPr>
        <w:pStyle w:val="a3"/>
        <w:rPr>
          <w:rFonts w:cstheme="minorHAnsi"/>
        </w:rPr>
      </w:pPr>
      <w:bookmarkStart w:id="29" w:name="_Toc68854172"/>
      <w:r w:rsidRPr="00C74BC6">
        <w:rPr>
          <w:rFonts w:cstheme="minorHAnsi"/>
        </w:rPr>
        <w:t>Фигура</w:t>
      </w:r>
      <w:r w:rsidR="00AA0CDB" w:rsidRPr="00C74BC6">
        <w:rPr>
          <w:rFonts w:cstheme="minorHAnsi"/>
        </w:rPr>
        <w:t xml:space="preserve"> </w:t>
      </w:r>
      <w:r w:rsidR="002A589C" w:rsidRPr="00C74BC6">
        <w:rPr>
          <w:rFonts w:cstheme="minorHAnsi"/>
        </w:rPr>
        <w:fldChar w:fldCharType="begin"/>
      </w:r>
      <w:r w:rsidR="002A589C" w:rsidRPr="00C74BC6">
        <w:rPr>
          <w:rFonts w:cstheme="minorHAnsi"/>
        </w:rPr>
        <w:instrText xml:space="preserve"> SEQ Фигура \* ARABIC </w:instrText>
      </w:r>
      <w:r w:rsidR="002A589C" w:rsidRPr="00C74BC6">
        <w:rPr>
          <w:rFonts w:cstheme="minorHAnsi"/>
        </w:rPr>
        <w:fldChar w:fldCharType="separate"/>
      </w:r>
      <w:r w:rsidR="00180F6E">
        <w:rPr>
          <w:rFonts w:cstheme="minorHAnsi"/>
          <w:noProof/>
        </w:rPr>
        <w:t>10</w:t>
      </w:r>
      <w:r w:rsidR="002A589C" w:rsidRPr="00C74BC6">
        <w:rPr>
          <w:rFonts w:cstheme="minorHAnsi"/>
        </w:rPr>
        <w:fldChar w:fldCharType="end"/>
      </w:r>
      <w:r w:rsidR="002A589C" w:rsidRPr="00C74BC6">
        <w:rPr>
          <w:rFonts w:cstheme="minorHAnsi"/>
        </w:rPr>
        <w:t xml:space="preserve">. </w:t>
      </w:r>
      <w:r w:rsidR="00890FE1" w:rsidRPr="00C74BC6">
        <w:rPr>
          <w:rFonts w:cstheme="minorHAnsi"/>
        </w:rPr>
        <w:t xml:space="preserve">Дял на предадените за оползотворяване и предадените за обезвреждане </w:t>
      </w:r>
      <w:r w:rsidR="00890FE1" w:rsidRPr="00C74BC6">
        <w:rPr>
          <w:rFonts w:cstheme="minorHAnsi"/>
          <w:spacing w:val="-4"/>
        </w:rPr>
        <w:t>производствени</w:t>
      </w:r>
      <w:r w:rsidR="00890FE1" w:rsidRPr="00C74BC6">
        <w:rPr>
          <w:rFonts w:cstheme="minorHAnsi"/>
        </w:rPr>
        <w:t xml:space="preserve"> отпадъци в общото количество производствени отпадъци за периода 2013–2018 г.</w:t>
      </w:r>
      <w:bookmarkEnd w:id="29"/>
    </w:p>
    <w:p w14:paraId="0629B009" w14:textId="7035FDD6" w:rsidR="00890FE1" w:rsidRPr="00C74BC6" w:rsidRDefault="002A589C" w:rsidP="002A589C">
      <w:pPr>
        <w:jc w:val="center"/>
        <w:rPr>
          <w:rFonts w:cstheme="minorHAnsi"/>
          <w:lang w:eastAsia="bg-BG"/>
        </w:rPr>
      </w:pPr>
      <w:r w:rsidRPr="00C74BC6">
        <w:rPr>
          <w:rFonts w:cstheme="minorHAnsi"/>
          <w:noProof/>
          <w:lang w:val="en-US"/>
        </w:rPr>
        <w:drawing>
          <wp:inline distT="0" distB="0" distL="0" distR="0" wp14:anchorId="6B6DE5FD" wp14:editId="5BE1F09A">
            <wp:extent cx="4738560" cy="3429000"/>
            <wp:effectExtent l="0" t="0" r="508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1607" cy="3467387"/>
                    </a:xfrm>
                    <a:prstGeom prst="rect">
                      <a:avLst/>
                    </a:prstGeom>
                    <a:noFill/>
                  </pic:spPr>
                </pic:pic>
              </a:graphicData>
            </a:graphic>
          </wp:inline>
        </w:drawing>
      </w:r>
    </w:p>
    <w:p w14:paraId="757FDCFC" w14:textId="77777777" w:rsidR="00890FE1" w:rsidRPr="00C74BC6" w:rsidRDefault="00890FE1" w:rsidP="00890FE1">
      <w:pPr>
        <w:pStyle w:val="ListParagraph"/>
        <w:autoSpaceDE w:val="0"/>
        <w:autoSpaceDN w:val="0"/>
        <w:adjustRightInd w:val="0"/>
        <w:spacing w:before="120" w:after="240"/>
        <w:ind w:left="0"/>
        <w:contextualSpacing w:val="0"/>
        <w:jc w:val="center"/>
        <w:rPr>
          <w:rFonts w:eastAsia="Times New Roman" w:cstheme="minorHAnsi"/>
          <w:sz w:val="20"/>
          <w:szCs w:val="20"/>
          <w:lang w:val="bg-BG"/>
        </w:rPr>
      </w:pPr>
      <w:r w:rsidRPr="00C74BC6">
        <w:rPr>
          <w:rFonts w:eastAsia="Times New Roman" w:cstheme="minorHAnsi"/>
          <w:sz w:val="20"/>
          <w:szCs w:val="20"/>
          <w:lang w:val="bg-BG"/>
        </w:rPr>
        <w:t>Източник: НСИ</w:t>
      </w:r>
    </w:p>
    <w:p w14:paraId="485C7645" w14:textId="4218997F" w:rsidR="004804B0" w:rsidRPr="00C74BC6" w:rsidRDefault="004804B0" w:rsidP="00890FE1">
      <w:pPr>
        <w:spacing w:before="120"/>
        <w:rPr>
          <w:rFonts w:eastAsia="Times New Roman" w:cstheme="minorHAnsi"/>
          <w:szCs w:val="24"/>
        </w:rPr>
      </w:pPr>
      <w:r w:rsidRPr="00C74BC6">
        <w:rPr>
          <w:rFonts w:eastAsia="Times New Roman" w:cstheme="minorHAnsi"/>
          <w:szCs w:val="24"/>
        </w:rPr>
        <w:t xml:space="preserve">За разлика от предадените за оползотворяване производствени отпадъци, чиито количества намаляват в разглеждания период, количествата на предадените за </w:t>
      </w:r>
      <w:r w:rsidRPr="00C74BC6">
        <w:rPr>
          <w:rFonts w:eastAsia="Times New Roman" w:cstheme="minorHAnsi"/>
          <w:szCs w:val="24"/>
        </w:rPr>
        <w:lastRenderedPageBreak/>
        <w:t>обезвреждане производствени отпадъци се увеличават с близо 50% от 2013 г. до 2018 г. Съответно делът, който заемат предадените за оползотворяване производствени отпадъци в общите производствени отпадъци, намалява през 2018 г. спрямо 2013 г., докато този на предадените за обезвреждане производствени отпадъци расте.</w:t>
      </w:r>
    </w:p>
    <w:p w14:paraId="1AF90304" w14:textId="5399CA0A" w:rsidR="00890FE1" w:rsidRPr="00C74BC6" w:rsidRDefault="00890FE1" w:rsidP="00890FE1">
      <w:pPr>
        <w:spacing w:before="120"/>
        <w:rPr>
          <w:rFonts w:eastAsia="Times New Roman" w:cstheme="minorHAnsi"/>
          <w:szCs w:val="24"/>
        </w:rPr>
      </w:pPr>
      <w:r w:rsidRPr="00C74BC6">
        <w:rPr>
          <w:rFonts w:cstheme="minorHAnsi"/>
          <w:szCs w:val="24"/>
        </w:rPr>
        <w:t xml:space="preserve">При разглеждането по икономически дейности най-голямата част от </w:t>
      </w:r>
      <w:r w:rsidRPr="00C74BC6">
        <w:rPr>
          <w:rFonts w:eastAsia="Times New Roman" w:cstheme="minorHAnsi"/>
          <w:szCs w:val="24"/>
        </w:rPr>
        <w:t xml:space="preserve">предадените за обезвреждане отпадъци </w:t>
      </w:r>
      <w:r w:rsidRPr="00C74BC6">
        <w:rPr>
          <w:rFonts w:cstheme="minorHAnsi"/>
          <w:szCs w:val="24"/>
        </w:rPr>
        <w:t>са от сектор „</w:t>
      </w:r>
      <w:r w:rsidR="004804B0" w:rsidRPr="00C74BC6">
        <w:rPr>
          <w:rFonts w:cstheme="minorHAnsi"/>
          <w:szCs w:val="24"/>
        </w:rPr>
        <w:t xml:space="preserve">Производство и разпределение на енергия и горива </w:t>
      </w:r>
      <w:r w:rsidRPr="00C74BC6">
        <w:rPr>
          <w:rFonts w:cstheme="minorHAnsi"/>
          <w:szCs w:val="24"/>
        </w:rPr>
        <w:t>”</w:t>
      </w:r>
      <w:r w:rsidR="004804B0" w:rsidRPr="00C74BC6">
        <w:rPr>
          <w:rFonts w:cstheme="minorHAnsi"/>
          <w:szCs w:val="24"/>
        </w:rPr>
        <w:t>, чиито дял е 90%</w:t>
      </w:r>
      <w:r w:rsidRPr="00C74BC6">
        <w:rPr>
          <w:rFonts w:cstheme="minorHAnsi"/>
          <w:szCs w:val="24"/>
        </w:rPr>
        <w:t>.</w:t>
      </w:r>
      <w:r w:rsidR="003E3F9C" w:rsidRPr="00C74BC6">
        <w:rPr>
          <w:rFonts w:cstheme="minorHAnsi"/>
          <w:szCs w:val="24"/>
        </w:rPr>
        <w:t xml:space="preserve"> При предадените за оползотворяване производствени отпадъци най-голям дял имат преработваща промишленост (30%), производството и разпределение на енергия и горива (25%) и доставянето на води, канализационни услуги и управление на отпадъци (23%).</w:t>
      </w:r>
    </w:p>
    <w:p w14:paraId="376B6BC0" w14:textId="77777777" w:rsidR="00890FE1" w:rsidRPr="00C74BC6" w:rsidRDefault="00890FE1" w:rsidP="003E3F9C">
      <w:pPr>
        <w:rPr>
          <w:rFonts w:cstheme="minorHAnsi"/>
        </w:rPr>
      </w:pPr>
    </w:p>
    <w:p w14:paraId="2F117393" w14:textId="77777777" w:rsidR="00890FE1" w:rsidRPr="00FD2834" w:rsidRDefault="00890FE1" w:rsidP="00FD2834">
      <w:pPr>
        <w:pStyle w:val="3"/>
      </w:pPr>
      <w:bookmarkStart w:id="30" w:name="_Toc68854026"/>
      <w:r w:rsidRPr="00FD2834">
        <w:t>Внесени и изнесени от страната производствени отпадъци</w:t>
      </w:r>
      <w:bookmarkEnd w:id="30"/>
    </w:p>
    <w:p w14:paraId="4B8BAB8A" w14:textId="77777777" w:rsidR="00890FE1" w:rsidRPr="00C74BC6" w:rsidRDefault="00890FE1" w:rsidP="00890FE1">
      <w:pPr>
        <w:autoSpaceDE w:val="0"/>
        <w:autoSpaceDN w:val="0"/>
        <w:adjustRightInd w:val="0"/>
        <w:spacing w:before="120"/>
        <w:rPr>
          <w:rFonts w:cstheme="minorHAnsi"/>
          <w:szCs w:val="24"/>
        </w:rPr>
      </w:pPr>
      <w:r w:rsidRPr="00C74BC6">
        <w:rPr>
          <w:rFonts w:eastAsia="Times New Roman" w:cstheme="minorHAnsi"/>
          <w:szCs w:val="24"/>
        </w:rPr>
        <w:t>Регламент (ЕО) № 1013/2006 на Европейския парламент и на Съвета относно превози на отпадъци регулира надзора и контрола при превоза на отпадъци с цел съхраняване, опазване и подобряване на качеството на околната среда и влиза в сила от 12 юли 2007 г. Регламент (ЕО) № 1013/2006 има две процедури и два списъка за контрол на превоза на отпадъци.</w:t>
      </w:r>
    </w:p>
    <w:p w14:paraId="48409E81" w14:textId="77777777" w:rsidR="00890FE1" w:rsidRPr="00C74BC6" w:rsidRDefault="00890FE1" w:rsidP="00890FE1">
      <w:pPr>
        <w:autoSpaceDE w:val="0"/>
        <w:autoSpaceDN w:val="0"/>
        <w:adjustRightInd w:val="0"/>
        <w:spacing w:before="120"/>
        <w:rPr>
          <w:rFonts w:cstheme="minorHAnsi"/>
          <w:szCs w:val="24"/>
        </w:rPr>
      </w:pPr>
      <w:r w:rsidRPr="00C74BC6">
        <w:rPr>
          <w:rFonts w:cstheme="minorHAnsi"/>
          <w:szCs w:val="24"/>
        </w:rPr>
        <w:t xml:space="preserve">НСИ осигурява данни за изнесените количества </w:t>
      </w:r>
      <w:r w:rsidRPr="00C74BC6">
        <w:rPr>
          <w:rFonts w:eastAsia="Times New Roman" w:cstheme="minorHAnsi"/>
          <w:szCs w:val="24"/>
        </w:rPr>
        <w:t>производствени</w:t>
      </w:r>
      <w:r w:rsidRPr="00C74BC6">
        <w:rPr>
          <w:rFonts w:cstheme="minorHAnsi"/>
          <w:szCs w:val="24"/>
        </w:rPr>
        <w:t xml:space="preserve"> отпадъци чрез провежданото статистическо изследване за отпадъците (</w:t>
      </w:r>
      <w:r w:rsidRPr="00C74BC6">
        <w:rPr>
          <w:rFonts w:cstheme="minorHAnsi"/>
          <w:bCs/>
          <w:szCs w:val="24"/>
        </w:rPr>
        <w:t>Таблица 10)</w:t>
      </w:r>
      <w:r w:rsidRPr="00C74BC6">
        <w:rPr>
          <w:rFonts w:cstheme="minorHAnsi"/>
          <w:szCs w:val="24"/>
        </w:rPr>
        <w:t>.</w:t>
      </w:r>
    </w:p>
    <w:p w14:paraId="0F8FBDBC" w14:textId="77777777" w:rsidR="00890FE1" w:rsidRPr="00C74BC6" w:rsidRDefault="00890FE1" w:rsidP="00890FE1">
      <w:pPr>
        <w:spacing w:after="240"/>
        <w:rPr>
          <w:rFonts w:cstheme="minorHAnsi"/>
          <w:szCs w:val="24"/>
        </w:rPr>
      </w:pPr>
      <w:r w:rsidRPr="00C74BC6">
        <w:rPr>
          <w:rFonts w:cstheme="minorHAnsi"/>
          <w:szCs w:val="24"/>
        </w:rPr>
        <w:t xml:space="preserve">За периода 2013-2018 г. са изнесени от страната общо 477 538 тона </w:t>
      </w:r>
      <w:r w:rsidRPr="00C74BC6">
        <w:rPr>
          <w:rFonts w:eastAsia="Times New Roman" w:cstheme="minorHAnsi"/>
          <w:szCs w:val="24"/>
        </w:rPr>
        <w:t xml:space="preserve">производствени </w:t>
      </w:r>
      <w:r w:rsidRPr="00C74BC6">
        <w:rPr>
          <w:rFonts w:cstheme="minorHAnsi"/>
          <w:szCs w:val="24"/>
        </w:rPr>
        <w:t xml:space="preserve">отпадъци. </w:t>
      </w:r>
    </w:p>
    <w:p w14:paraId="186E9F8E" w14:textId="7C4D92CF" w:rsidR="00890FE1" w:rsidRPr="00C74BC6" w:rsidRDefault="00890FE1" w:rsidP="00CF7469">
      <w:pPr>
        <w:pStyle w:val="Caption"/>
      </w:pPr>
      <w:bookmarkStart w:id="31" w:name="_Toc68854124"/>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10</w:t>
      </w:r>
      <w:r w:rsidRPr="00C74BC6">
        <w:fldChar w:fldCharType="end"/>
      </w:r>
      <w:r w:rsidRPr="00C74BC6">
        <w:t>. Изнесени извън страната производствени отпадъци по икономически дейности за периода 2013-2018 г. (тона)</w:t>
      </w:r>
      <w:bookmarkEnd w:id="31"/>
    </w:p>
    <w:tbl>
      <w:tblPr>
        <w:tblW w:w="5000" w:type="pct"/>
        <w:tblLook w:val="04A0" w:firstRow="1" w:lastRow="0" w:firstColumn="1" w:lastColumn="0" w:noHBand="0" w:noVBand="1"/>
      </w:tblPr>
      <w:tblGrid>
        <w:gridCol w:w="843"/>
        <w:gridCol w:w="145"/>
        <w:gridCol w:w="1356"/>
        <w:gridCol w:w="1087"/>
        <w:gridCol w:w="1185"/>
        <w:gridCol w:w="1185"/>
        <w:gridCol w:w="1087"/>
        <w:gridCol w:w="1087"/>
        <w:gridCol w:w="1087"/>
      </w:tblGrid>
      <w:tr w:rsidR="00890FE1" w:rsidRPr="00C74BC6" w14:paraId="60A98F44" w14:textId="77777777" w:rsidTr="00890FE1">
        <w:trPr>
          <w:trHeight w:val="270"/>
          <w:tblHeader/>
        </w:trPr>
        <w:tc>
          <w:tcPr>
            <w:tcW w:w="1286" w:type="pct"/>
            <w:gridSpan w:val="3"/>
            <w:tcBorders>
              <w:top w:val="single" w:sz="4" w:space="0" w:color="auto"/>
              <w:left w:val="single" w:sz="4" w:space="0" w:color="auto"/>
              <w:bottom w:val="single" w:sz="4" w:space="0" w:color="auto"/>
              <w:right w:val="single" w:sz="4" w:space="0" w:color="000000"/>
            </w:tcBorders>
            <w:shd w:val="clear" w:color="auto" w:fill="9CC2E5" w:themeFill="accent5" w:themeFillTint="99"/>
            <w:noWrap/>
            <w:vAlign w:val="center"/>
            <w:hideMark/>
          </w:tcPr>
          <w:p w14:paraId="66EBBE49" w14:textId="77777777" w:rsidR="00890FE1" w:rsidRPr="00C74BC6" w:rsidRDefault="00890FE1" w:rsidP="00890FE1">
            <w:pPr>
              <w:spacing w:after="0"/>
              <w:jc w:val="center"/>
              <w:rPr>
                <w:rFonts w:eastAsia="Times New Roman" w:cstheme="minorHAnsi"/>
                <w:b/>
                <w:bCs/>
                <w:sz w:val="18"/>
                <w:szCs w:val="18"/>
              </w:rPr>
            </w:pPr>
            <w:r w:rsidRPr="00C74BC6">
              <w:rPr>
                <w:rFonts w:eastAsia="Times New Roman" w:cstheme="minorHAnsi"/>
                <w:b/>
                <w:bCs/>
                <w:sz w:val="18"/>
                <w:szCs w:val="18"/>
              </w:rPr>
              <w:t>КИД- 2008</w:t>
            </w:r>
          </w:p>
        </w:tc>
        <w:tc>
          <w:tcPr>
            <w:tcW w:w="601" w:type="pct"/>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7CEFDD18" w14:textId="77777777" w:rsidR="00890FE1" w:rsidRPr="00C74BC6" w:rsidRDefault="00890FE1" w:rsidP="00890FE1">
            <w:pPr>
              <w:spacing w:after="0"/>
              <w:jc w:val="center"/>
              <w:rPr>
                <w:rFonts w:eastAsia="Times New Roman" w:cstheme="minorHAnsi"/>
                <w:b/>
                <w:bCs/>
                <w:sz w:val="18"/>
                <w:szCs w:val="18"/>
              </w:rPr>
            </w:pPr>
            <w:r w:rsidRPr="00C74BC6">
              <w:rPr>
                <w:rFonts w:eastAsia="Times New Roman" w:cstheme="minorHAnsi"/>
                <w:b/>
                <w:bCs/>
                <w:sz w:val="18"/>
                <w:szCs w:val="18"/>
              </w:rPr>
              <w:t>2013</w:t>
            </w:r>
          </w:p>
        </w:tc>
        <w:tc>
          <w:tcPr>
            <w:tcW w:w="655" w:type="pct"/>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901D51C" w14:textId="77777777" w:rsidR="00890FE1" w:rsidRPr="00C74BC6" w:rsidRDefault="00890FE1" w:rsidP="00890FE1">
            <w:pPr>
              <w:spacing w:after="0"/>
              <w:jc w:val="center"/>
              <w:rPr>
                <w:rFonts w:eastAsia="Times New Roman" w:cstheme="minorHAnsi"/>
                <w:b/>
                <w:bCs/>
                <w:sz w:val="18"/>
                <w:szCs w:val="18"/>
              </w:rPr>
            </w:pPr>
            <w:r w:rsidRPr="00C74BC6">
              <w:rPr>
                <w:rFonts w:eastAsia="Times New Roman" w:cstheme="minorHAnsi"/>
                <w:b/>
                <w:bCs/>
                <w:sz w:val="18"/>
                <w:szCs w:val="18"/>
              </w:rPr>
              <w:t>2014</w:t>
            </w:r>
          </w:p>
        </w:tc>
        <w:tc>
          <w:tcPr>
            <w:tcW w:w="655" w:type="pct"/>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76596285" w14:textId="77777777" w:rsidR="00890FE1" w:rsidRPr="00C74BC6" w:rsidRDefault="00890FE1" w:rsidP="00890FE1">
            <w:pPr>
              <w:spacing w:after="0"/>
              <w:jc w:val="center"/>
              <w:rPr>
                <w:rFonts w:eastAsia="Times New Roman" w:cstheme="minorHAnsi"/>
                <w:b/>
                <w:bCs/>
                <w:sz w:val="18"/>
                <w:szCs w:val="18"/>
              </w:rPr>
            </w:pPr>
            <w:r w:rsidRPr="00C74BC6">
              <w:rPr>
                <w:rFonts w:eastAsia="Times New Roman" w:cstheme="minorHAnsi"/>
                <w:b/>
                <w:bCs/>
                <w:sz w:val="18"/>
                <w:szCs w:val="18"/>
              </w:rPr>
              <w:t>2015</w:t>
            </w:r>
          </w:p>
        </w:tc>
        <w:tc>
          <w:tcPr>
            <w:tcW w:w="601" w:type="pct"/>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5E256FDE" w14:textId="77777777" w:rsidR="00890FE1" w:rsidRPr="00C74BC6" w:rsidRDefault="00890FE1" w:rsidP="00890FE1">
            <w:pPr>
              <w:spacing w:after="0"/>
              <w:jc w:val="center"/>
              <w:rPr>
                <w:rFonts w:eastAsia="Times New Roman" w:cstheme="minorHAnsi"/>
                <w:b/>
                <w:bCs/>
                <w:sz w:val="18"/>
                <w:szCs w:val="18"/>
              </w:rPr>
            </w:pPr>
            <w:r w:rsidRPr="00C74BC6">
              <w:rPr>
                <w:rFonts w:eastAsia="Times New Roman" w:cstheme="minorHAnsi"/>
                <w:b/>
                <w:bCs/>
                <w:sz w:val="18"/>
                <w:szCs w:val="18"/>
              </w:rPr>
              <w:t>2016</w:t>
            </w:r>
          </w:p>
        </w:tc>
        <w:tc>
          <w:tcPr>
            <w:tcW w:w="601" w:type="pct"/>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5D4172AF" w14:textId="77777777" w:rsidR="00890FE1" w:rsidRPr="00C74BC6" w:rsidRDefault="00890FE1" w:rsidP="00890FE1">
            <w:pPr>
              <w:spacing w:after="0"/>
              <w:jc w:val="center"/>
              <w:rPr>
                <w:rFonts w:eastAsia="Times New Roman" w:cstheme="minorHAnsi"/>
                <w:b/>
                <w:bCs/>
                <w:sz w:val="18"/>
                <w:szCs w:val="18"/>
              </w:rPr>
            </w:pPr>
            <w:r w:rsidRPr="00C74BC6">
              <w:rPr>
                <w:rFonts w:eastAsia="Times New Roman" w:cstheme="minorHAnsi"/>
                <w:b/>
                <w:bCs/>
                <w:sz w:val="18"/>
                <w:szCs w:val="18"/>
              </w:rPr>
              <w:t>2017</w:t>
            </w:r>
          </w:p>
        </w:tc>
        <w:tc>
          <w:tcPr>
            <w:tcW w:w="601" w:type="pct"/>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2D99804" w14:textId="77777777" w:rsidR="00890FE1" w:rsidRPr="00C74BC6" w:rsidRDefault="00890FE1" w:rsidP="00890FE1">
            <w:pPr>
              <w:spacing w:after="0"/>
              <w:jc w:val="center"/>
              <w:rPr>
                <w:rFonts w:eastAsia="Times New Roman" w:cstheme="minorHAnsi"/>
                <w:b/>
                <w:bCs/>
                <w:sz w:val="18"/>
                <w:szCs w:val="18"/>
              </w:rPr>
            </w:pPr>
            <w:r w:rsidRPr="00C74BC6">
              <w:rPr>
                <w:rFonts w:eastAsia="Times New Roman" w:cstheme="minorHAnsi"/>
                <w:b/>
                <w:bCs/>
                <w:sz w:val="18"/>
                <w:szCs w:val="18"/>
              </w:rPr>
              <w:t>2018</w:t>
            </w:r>
          </w:p>
        </w:tc>
      </w:tr>
      <w:tr w:rsidR="00890FE1" w:rsidRPr="00C74BC6" w14:paraId="4307C67E" w14:textId="77777777" w:rsidTr="00890FE1">
        <w:trPr>
          <w:trHeight w:val="435"/>
          <w:tblHeader/>
        </w:trPr>
        <w:tc>
          <w:tcPr>
            <w:tcW w:w="546" w:type="pct"/>
            <w:gridSpan w:val="2"/>
            <w:tcBorders>
              <w:top w:val="nil"/>
              <w:left w:val="single" w:sz="4" w:space="0" w:color="auto"/>
              <w:bottom w:val="single" w:sz="4" w:space="0" w:color="auto"/>
              <w:right w:val="single" w:sz="4" w:space="0" w:color="auto"/>
            </w:tcBorders>
            <w:shd w:val="clear" w:color="auto" w:fill="9CC2E5" w:themeFill="accent5" w:themeFillTint="99"/>
            <w:vAlign w:val="center"/>
            <w:hideMark/>
          </w:tcPr>
          <w:p w14:paraId="63EA1E49" w14:textId="77777777" w:rsidR="00890FE1" w:rsidRPr="00C74BC6" w:rsidRDefault="00890FE1" w:rsidP="00890FE1">
            <w:pPr>
              <w:spacing w:after="0"/>
              <w:jc w:val="left"/>
              <w:rPr>
                <w:rFonts w:eastAsia="Times New Roman" w:cstheme="minorHAnsi"/>
                <w:b/>
                <w:bCs/>
                <w:sz w:val="18"/>
                <w:szCs w:val="18"/>
              </w:rPr>
            </w:pPr>
            <w:r w:rsidRPr="00C74BC6">
              <w:rPr>
                <w:rFonts w:eastAsia="Times New Roman" w:cstheme="minorHAnsi"/>
                <w:b/>
                <w:bCs/>
                <w:sz w:val="18"/>
                <w:szCs w:val="18"/>
              </w:rPr>
              <w:t>Код на сектор</w:t>
            </w:r>
          </w:p>
        </w:tc>
        <w:tc>
          <w:tcPr>
            <w:tcW w:w="739" w:type="pct"/>
            <w:tcBorders>
              <w:top w:val="nil"/>
              <w:left w:val="nil"/>
              <w:bottom w:val="single" w:sz="4" w:space="0" w:color="auto"/>
              <w:right w:val="single" w:sz="4" w:space="0" w:color="auto"/>
            </w:tcBorders>
            <w:shd w:val="clear" w:color="auto" w:fill="9CC2E5" w:themeFill="accent5" w:themeFillTint="99"/>
            <w:vAlign w:val="center"/>
            <w:hideMark/>
          </w:tcPr>
          <w:p w14:paraId="2798B6A8" w14:textId="77777777" w:rsidR="00890FE1" w:rsidRPr="00C74BC6" w:rsidRDefault="00890FE1" w:rsidP="00890FE1">
            <w:pPr>
              <w:spacing w:after="0"/>
              <w:jc w:val="left"/>
              <w:rPr>
                <w:rFonts w:eastAsia="Times New Roman" w:cstheme="minorHAnsi"/>
                <w:b/>
                <w:bCs/>
                <w:sz w:val="18"/>
                <w:szCs w:val="18"/>
              </w:rPr>
            </w:pPr>
            <w:r w:rsidRPr="00C74BC6">
              <w:rPr>
                <w:rFonts w:eastAsia="Times New Roman" w:cstheme="minorHAnsi"/>
                <w:b/>
                <w:bCs/>
                <w:sz w:val="18"/>
                <w:szCs w:val="18"/>
              </w:rPr>
              <w:t>Сектор</w:t>
            </w:r>
          </w:p>
        </w:tc>
        <w:tc>
          <w:tcPr>
            <w:tcW w:w="601" w:type="pct"/>
            <w:tcBorders>
              <w:top w:val="nil"/>
              <w:left w:val="nil"/>
              <w:bottom w:val="single" w:sz="4" w:space="0" w:color="auto"/>
              <w:right w:val="single" w:sz="4" w:space="0" w:color="auto"/>
            </w:tcBorders>
            <w:shd w:val="clear" w:color="auto" w:fill="9CC2E5" w:themeFill="accent5" w:themeFillTint="99"/>
            <w:vAlign w:val="center"/>
            <w:hideMark/>
          </w:tcPr>
          <w:p w14:paraId="28A4003B" w14:textId="77777777" w:rsidR="00890FE1" w:rsidRPr="00C74BC6" w:rsidRDefault="00890FE1" w:rsidP="00890FE1">
            <w:pPr>
              <w:spacing w:after="0"/>
              <w:jc w:val="left"/>
              <w:rPr>
                <w:rFonts w:eastAsia="Times New Roman" w:cstheme="minorHAnsi"/>
                <w:b/>
                <w:bCs/>
                <w:sz w:val="18"/>
                <w:szCs w:val="18"/>
              </w:rPr>
            </w:pPr>
            <w:r w:rsidRPr="00C74BC6">
              <w:rPr>
                <w:rFonts w:eastAsia="Times New Roman" w:cstheme="minorHAnsi"/>
                <w:b/>
                <w:bCs/>
                <w:sz w:val="18"/>
                <w:szCs w:val="18"/>
              </w:rPr>
              <w:t> </w:t>
            </w:r>
          </w:p>
        </w:tc>
        <w:tc>
          <w:tcPr>
            <w:tcW w:w="655" w:type="pct"/>
            <w:tcBorders>
              <w:top w:val="nil"/>
              <w:left w:val="nil"/>
              <w:bottom w:val="single" w:sz="4" w:space="0" w:color="auto"/>
              <w:right w:val="single" w:sz="4" w:space="0" w:color="auto"/>
            </w:tcBorders>
            <w:shd w:val="clear" w:color="auto" w:fill="9CC2E5" w:themeFill="accent5" w:themeFillTint="99"/>
            <w:vAlign w:val="center"/>
            <w:hideMark/>
          </w:tcPr>
          <w:p w14:paraId="36A9AFED" w14:textId="77777777" w:rsidR="00890FE1" w:rsidRPr="00C74BC6" w:rsidRDefault="00890FE1" w:rsidP="00890FE1">
            <w:pPr>
              <w:spacing w:after="0"/>
              <w:jc w:val="left"/>
              <w:rPr>
                <w:rFonts w:eastAsia="Times New Roman" w:cstheme="minorHAnsi"/>
                <w:b/>
                <w:bCs/>
                <w:sz w:val="18"/>
                <w:szCs w:val="18"/>
              </w:rPr>
            </w:pPr>
            <w:r w:rsidRPr="00C74BC6">
              <w:rPr>
                <w:rFonts w:eastAsia="Times New Roman" w:cstheme="minorHAnsi"/>
                <w:b/>
                <w:bCs/>
                <w:sz w:val="18"/>
                <w:szCs w:val="18"/>
              </w:rPr>
              <w:t> </w:t>
            </w:r>
          </w:p>
        </w:tc>
        <w:tc>
          <w:tcPr>
            <w:tcW w:w="655" w:type="pct"/>
            <w:tcBorders>
              <w:top w:val="nil"/>
              <w:left w:val="nil"/>
              <w:bottom w:val="single" w:sz="4" w:space="0" w:color="auto"/>
              <w:right w:val="single" w:sz="4" w:space="0" w:color="auto"/>
            </w:tcBorders>
            <w:shd w:val="clear" w:color="auto" w:fill="9CC2E5" w:themeFill="accent5" w:themeFillTint="99"/>
            <w:vAlign w:val="center"/>
            <w:hideMark/>
          </w:tcPr>
          <w:p w14:paraId="26CEDE6E" w14:textId="77777777" w:rsidR="00890FE1" w:rsidRPr="00C74BC6" w:rsidRDefault="00890FE1" w:rsidP="00890FE1">
            <w:pPr>
              <w:spacing w:after="0"/>
              <w:jc w:val="left"/>
              <w:rPr>
                <w:rFonts w:eastAsia="Times New Roman" w:cstheme="minorHAnsi"/>
                <w:b/>
                <w:bCs/>
                <w:sz w:val="18"/>
                <w:szCs w:val="18"/>
              </w:rPr>
            </w:pPr>
            <w:r w:rsidRPr="00C74BC6">
              <w:rPr>
                <w:rFonts w:eastAsia="Times New Roman" w:cstheme="minorHAnsi"/>
                <w:b/>
                <w:bCs/>
                <w:sz w:val="18"/>
                <w:szCs w:val="18"/>
              </w:rPr>
              <w:t> </w:t>
            </w:r>
          </w:p>
        </w:tc>
        <w:tc>
          <w:tcPr>
            <w:tcW w:w="601" w:type="pct"/>
            <w:tcBorders>
              <w:top w:val="nil"/>
              <w:left w:val="nil"/>
              <w:bottom w:val="single" w:sz="4" w:space="0" w:color="auto"/>
              <w:right w:val="single" w:sz="4" w:space="0" w:color="auto"/>
            </w:tcBorders>
            <w:shd w:val="clear" w:color="auto" w:fill="9CC2E5" w:themeFill="accent5" w:themeFillTint="99"/>
            <w:vAlign w:val="center"/>
            <w:hideMark/>
          </w:tcPr>
          <w:p w14:paraId="6937F8CD" w14:textId="77777777" w:rsidR="00890FE1" w:rsidRPr="00C74BC6" w:rsidRDefault="00890FE1" w:rsidP="00890FE1">
            <w:pPr>
              <w:spacing w:after="0"/>
              <w:jc w:val="left"/>
              <w:rPr>
                <w:rFonts w:eastAsia="Times New Roman" w:cstheme="minorHAnsi"/>
                <w:b/>
                <w:bCs/>
                <w:sz w:val="18"/>
                <w:szCs w:val="18"/>
              </w:rPr>
            </w:pPr>
            <w:r w:rsidRPr="00C74BC6">
              <w:rPr>
                <w:rFonts w:eastAsia="Times New Roman" w:cstheme="minorHAnsi"/>
                <w:b/>
                <w:bCs/>
                <w:sz w:val="18"/>
                <w:szCs w:val="18"/>
              </w:rPr>
              <w:t> </w:t>
            </w:r>
          </w:p>
        </w:tc>
        <w:tc>
          <w:tcPr>
            <w:tcW w:w="601" w:type="pct"/>
            <w:tcBorders>
              <w:top w:val="nil"/>
              <w:left w:val="nil"/>
              <w:bottom w:val="single" w:sz="4" w:space="0" w:color="auto"/>
              <w:right w:val="single" w:sz="4" w:space="0" w:color="auto"/>
            </w:tcBorders>
            <w:shd w:val="clear" w:color="auto" w:fill="9CC2E5" w:themeFill="accent5" w:themeFillTint="99"/>
            <w:vAlign w:val="center"/>
            <w:hideMark/>
          </w:tcPr>
          <w:p w14:paraId="2350BE52" w14:textId="77777777" w:rsidR="00890FE1" w:rsidRPr="00C74BC6" w:rsidRDefault="00890FE1" w:rsidP="00890FE1">
            <w:pPr>
              <w:spacing w:after="0"/>
              <w:jc w:val="left"/>
              <w:rPr>
                <w:rFonts w:eastAsia="Times New Roman" w:cstheme="minorHAnsi"/>
                <w:b/>
                <w:bCs/>
                <w:sz w:val="18"/>
                <w:szCs w:val="18"/>
              </w:rPr>
            </w:pPr>
            <w:r w:rsidRPr="00C74BC6">
              <w:rPr>
                <w:rFonts w:eastAsia="Times New Roman" w:cstheme="minorHAnsi"/>
                <w:b/>
                <w:bCs/>
                <w:sz w:val="18"/>
                <w:szCs w:val="18"/>
              </w:rPr>
              <w:t> </w:t>
            </w:r>
          </w:p>
        </w:tc>
        <w:tc>
          <w:tcPr>
            <w:tcW w:w="601" w:type="pct"/>
            <w:tcBorders>
              <w:top w:val="nil"/>
              <w:left w:val="nil"/>
              <w:bottom w:val="single" w:sz="4" w:space="0" w:color="auto"/>
              <w:right w:val="single" w:sz="4" w:space="0" w:color="auto"/>
            </w:tcBorders>
            <w:shd w:val="clear" w:color="auto" w:fill="9CC2E5" w:themeFill="accent5" w:themeFillTint="99"/>
            <w:vAlign w:val="center"/>
            <w:hideMark/>
          </w:tcPr>
          <w:p w14:paraId="6BA20E34" w14:textId="77777777" w:rsidR="00890FE1" w:rsidRPr="00C74BC6" w:rsidRDefault="00890FE1" w:rsidP="00890FE1">
            <w:pPr>
              <w:spacing w:after="0"/>
              <w:jc w:val="left"/>
              <w:rPr>
                <w:rFonts w:eastAsia="Times New Roman" w:cstheme="minorHAnsi"/>
                <w:b/>
                <w:bCs/>
                <w:sz w:val="18"/>
                <w:szCs w:val="18"/>
              </w:rPr>
            </w:pPr>
            <w:r w:rsidRPr="00C74BC6">
              <w:rPr>
                <w:rFonts w:eastAsia="Times New Roman" w:cstheme="minorHAnsi"/>
                <w:b/>
                <w:bCs/>
                <w:sz w:val="18"/>
                <w:szCs w:val="18"/>
              </w:rPr>
              <w:t> </w:t>
            </w:r>
          </w:p>
        </w:tc>
      </w:tr>
      <w:tr w:rsidR="00890FE1" w:rsidRPr="00C74BC6" w14:paraId="1C70EA4B" w14:textId="77777777" w:rsidTr="00890FE1">
        <w:trPr>
          <w:trHeight w:val="480"/>
        </w:trPr>
        <w:tc>
          <w:tcPr>
            <w:tcW w:w="1286" w:type="pct"/>
            <w:gridSpan w:val="3"/>
            <w:tcBorders>
              <w:top w:val="single" w:sz="4" w:space="0" w:color="auto"/>
              <w:left w:val="single" w:sz="4" w:space="0" w:color="auto"/>
              <w:bottom w:val="single" w:sz="4" w:space="0" w:color="auto"/>
              <w:right w:val="single" w:sz="4" w:space="0" w:color="000000"/>
            </w:tcBorders>
            <w:shd w:val="clear" w:color="auto" w:fill="auto"/>
            <w:vAlign w:val="bottom"/>
            <w:hideMark/>
          </w:tcPr>
          <w:p w14:paraId="1C56B54E" w14:textId="77777777" w:rsidR="00890FE1" w:rsidRPr="00C74BC6" w:rsidRDefault="00890FE1" w:rsidP="00890FE1">
            <w:pPr>
              <w:spacing w:after="0"/>
              <w:jc w:val="left"/>
              <w:rPr>
                <w:rFonts w:eastAsia="Times New Roman" w:cstheme="minorHAnsi"/>
                <w:b/>
                <w:bCs/>
                <w:sz w:val="18"/>
                <w:szCs w:val="18"/>
              </w:rPr>
            </w:pPr>
            <w:r w:rsidRPr="00C74BC6">
              <w:rPr>
                <w:rFonts w:eastAsia="Times New Roman" w:cstheme="minorHAnsi"/>
                <w:b/>
                <w:bCs/>
                <w:sz w:val="18"/>
                <w:szCs w:val="18"/>
              </w:rPr>
              <w:t>Неопасни производствени отпадъци - общо</w:t>
            </w:r>
          </w:p>
        </w:tc>
        <w:tc>
          <w:tcPr>
            <w:tcW w:w="601" w:type="pct"/>
            <w:tcBorders>
              <w:top w:val="nil"/>
              <w:left w:val="nil"/>
              <w:bottom w:val="single" w:sz="4" w:space="0" w:color="auto"/>
              <w:right w:val="single" w:sz="4" w:space="0" w:color="auto"/>
            </w:tcBorders>
            <w:shd w:val="clear" w:color="auto" w:fill="auto"/>
            <w:noWrap/>
            <w:vAlign w:val="bottom"/>
            <w:hideMark/>
          </w:tcPr>
          <w:p w14:paraId="45762988" w14:textId="52B4711D" w:rsidR="00890FE1" w:rsidRPr="00C74BC6" w:rsidRDefault="00AA0CDB" w:rsidP="00890FE1">
            <w:pPr>
              <w:spacing w:after="0"/>
              <w:jc w:val="left"/>
              <w:rPr>
                <w:rFonts w:eastAsia="Times New Roman" w:cstheme="minorHAnsi"/>
                <w:b/>
                <w:bCs/>
                <w:sz w:val="18"/>
                <w:szCs w:val="18"/>
              </w:rPr>
            </w:pPr>
            <w:r w:rsidRPr="00C74BC6">
              <w:rPr>
                <w:rFonts w:eastAsia="Times New Roman" w:cstheme="minorHAnsi"/>
                <w:b/>
                <w:bCs/>
                <w:sz w:val="18"/>
                <w:szCs w:val="18"/>
              </w:rPr>
              <w:t xml:space="preserve"> </w:t>
            </w:r>
            <w:r w:rsidR="00890FE1" w:rsidRPr="00C74BC6">
              <w:rPr>
                <w:rFonts w:eastAsia="Times New Roman" w:cstheme="minorHAnsi"/>
                <w:b/>
                <w:bCs/>
                <w:sz w:val="18"/>
                <w:szCs w:val="18"/>
              </w:rPr>
              <w:t>55 534</w:t>
            </w:r>
            <w:r w:rsidRPr="00C74BC6">
              <w:rPr>
                <w:rFonts w:eastAsia="Times New Roman" w:cstheme="minorHAnsi"/>
                <w:b/>
                <w:bCs/>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61242916" w14:textId="53FC2C6C" w:rsidR="00890FE1" w:rsidRPr="00C74BC6" w:rsidRDefault="00AA0CDB" w:rsidP="00890FE1">
            <w:pPr>
              <w:spacing w:after="0"/>
              <w:jc w:val="left"/>
              <w:rPr>
                <w:rFonts w:eastAsia="Times New Roman" w:cstheme="minorHAnsi"/>
                <w:b/>
                <w:bCs/>
                <w:sz w:val="18"/>
                <w:szCs w:val="18"/>
              </w:rPr>
            </w:pPr>
            <w:r w:rsidRPr="00C74BC6">
              <w:rPr>
                <w:rFonts w:eastAsia="Times New Roman" w:cstheme="minorHAnsi"/>
                <w:b/>
                <w:bCs/>
                <w:sz w:val="18"/>
                <w:szCs w:val="18"/>
              </w:rPr>
              <w:t xml:space="preserve"> </w:t>
            </w:r>
            <w:r w:rsidR="00890FE1" w:rsidRPr="00C74BC6">
              <w:rPr>
                <w:rFonts w:eastAsia="Times New Roman" w:cstheme="minorHAnsi"/>
                <w:b/>
                <w:bCs/>
                <w:sz w:val="18"/>
                <w:szCs w:val="18"/>
              </w:rPr>
              <w:t>126 563</w:t>
            </w:r>
            <w:r w:rsidRPr="00C74BC6">
              <w:rPr>
                <w:rFonts w:eastAsia="Times New Roman" w:cstheme="minorHAnsi"/>
                <w:b/>
                <w:bCs/>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4349134C" w14:textId="3F590A1D" w:rsidR="00890FE1" w:rsidRPr="00C74BC6" w:rsidRDefault="00AA0CDB" w:rsidP="00890FE1">
            <w:pPr>
              <w:spacing w:after="0"/>
              <w:jc w:val="left"/>
              <w:rPr>
                <w:rFonts w:eastAsia="Times New Roman" w:cstheme="minorHAnsi"/>
                <w:b/>
                <w:bCs/>
                <w:sz w:val="18"/>
                <w:szCs w:val="18"/>
              </w:rPr>
            </w:pPr>
            <w:r w:rsidRPr="00C74BC6">
              <w:rPr>
                <w:rFonts w:eastAsia="Times New Roman" w:cstheme="minorHAnsi"/>
                <w:b/>
                <w:bCs/>
                <w:sz w:val="18"/>
                <w:szCs w:val="18"/>
              </w:rPr>
              <w:t xml:space="preserve"> </w:t>
            </w:r>
            <w:r w:rsidR="00890FE1" w:rsidRPr="00C74BC6">
              <w:rPr>
                <w:rFonts w:eastAsia="Times New Roman" w:cstheme="minorHAnsi"/>
                <w:b/>
                <w:bCs/>
                <w:sz w:val="18"/>
                <w:szCs w:val="18"/>
              </w:rPr>
              <w:t>102 613</w:t>
            </w:r>
            <w:r w:rsidRPr="00C74BC6">
              <w:rPr>
                <w:rFonts w:eastAsia="Times New Roman" w:cstheme="minorHAnsi"/>
                <w:b/>
                <w:bCs/>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6576306F" w14:textId="3BA4A31E" w:rsidR="00890FE1" w:rsidRPr="00C74BC6" w:rsidRDefault="00AA0CDB" w:rsidP="00890FE1">
            <w:pPr>
              <w:spacing w:after="0"/>
              <w:jc w:val="left"/>
              <w:rPr>
                <w:rFonts w:eastAsia="Times New Roman" w:cstheme="minorHAnsi"/>
                <w:b/>
                <w:bCs/>
                <w:sz w:val="18"/>
                <w:szCs w:val="18"/>
              </w:rPr>
            </w:pPr>
            <w:r w:rsidRPr="00C74BC6">
              <w:rPr>
                <w:rFonts w:eastAsia="Times New Roman" w:cstheme="minorHAnsi"/>
                <w:b/>
                <w:bCs/>
                <w:sz w:val="18"/>
                <w:szCs w:val="18"/>
              </w:rPr>
              <w:t xml:space="preserve"> </w:t>
            </w:r>
            <w:r w:rsidR="00890FE1" w:rsidRPr="00C74BC6">
              <w:rPr>
                <w:rFonts w:eastAsia="Times New Roman" w:cstheme="minorHAnsi"/>
                <w:b/>
                <w:bCs/>
                <w:sz w:val="18"/>
                <w:szCs w:val="18"/>
              </w:rPr>
              <w:t>80 945</w:t>
            </w:r>
            <w:r w:rsidRPr="00C74BC6">
              <w:rPr>
                <w:rFonts w:eastAsia="Times New Roman" w:cstheme="minorHAnsi"/>
                <w:b/>
                <w:bCs/>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022D0CC3" w14:textId="64A7FD97" w:rsidR="00890FE1" w:rsidRPr="00C74BC6" w:rsidRDefault="00AA0CDB" w:rsidP="00890FE1">
            <w:pPr>
              <w:spacing w:after="0"/>
              <w:jc w:val="left"/>
              <w:rPr>
                <w:rFonts w:eastAsia="Times New Roman" w:cstheme="minorHAnsi"/>
                <w:b/>
                <w:bCs/>
                <w:sz w:val="18"/>
                <w:szCs w:val="18"/>
              </w:rPr>
            </w:pPr>
            <w:r w:rsidRPr="00C74BC6">
              <w:rPr>
                <w:rFonts w:eastAsia="Times New Roman" w:cstheme="minorHAnsi"/>
                <w:b/>
                <w:bCs/>
                <w:sz w:val="18"/>
                <w:szCs w:val="18"/>
              </w:rPr>
              <w:t xml:space="preserve"> </w:t>
            </w:r>
            <w:r w:rsidR="00890FE1" w:rsidRPr="00C74BC6">
              <w:rPr>
                <w:rFonts w:eastAsia="Times New Roman" w:cstheme="minorHAnsi"/>
                <w:b/>
                <w:bCs/>
                <w:sz w:val="18"/>
                <w:szCs w:val="18"/>
              </w:rPr>
              <w:t>76 795</w:t>
            </w:r>
            <w:r w:rsidRPr="00C74BC6">
              <w:rPr>
                <w:rFonts w:eastAsia="Times New Roman" w:cstheme="minorHAnsi"/>
                <w:b/>
                <w:bCs/>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154F40AD" w14:textId="18885809" w:rsidR="00890FE1" w:rsidRPr="00C74BC6" w:rsidRDefault="00AA0CDB" w:rsidP="00890FE1">
            <w:pPr>
              <w:spacing w:after="0"/>
              <w:jc w:val="left"/>
              <w:rPr>
                <w:rFonts w:eastAsia="Times New Roman" w:cstheme="minorHAnsi"/>
                <w:b/>
                <w:bCs/>
                <w:sz w:val="18"/>
                <w:szCs w:val="18"/>
              </w:rPr>
            </w:pPr>
            <w:r w:rsidRPr="00C74BC6">
              <w:rPr>
                <w:rFonts w:eastAsia="Times New Roman" w:cstheme="minorHAnsi"/>
                <w:b/>
                <w:bCs/>
                <w:sz w:val="18"/>
                <w:szCs w:val="18"/>
              </w:rPr>
              <w:t xml:space="preserve"> </w:t>
            </w:r>
            <w:r w:rsidR="00890FE1" w:rsidRPr="00C74BC6">
              <w:rPr>
                <w:rFonts w:eastAsia="Times New Roman" w:cstheme="minorHAnsi"/>
                <w:b/>
                <w:bCs/>
                <w:sz w:val="18"/>
                <w:szCs w:val="18"/>
              </w:rPr>
              <w:t>35 086</w:t>
            </w:r>
            <w:r w:rsidRPr="00C74BC6">
              <w:rPr>
                <w:rFonts w:eastAsia="Times New Roman" w:cstheme="minorHAnsi"/>
                <w:b/>
                <w:bCs/>
                <w:sz w:val="18"/>
                <w:szCs w:val="18"/>
              </w:rPr>
              <w:t xml:space="preserve"> </w:t>
            </w:r>
          </w:p>
        </w:tc>
      </w:tr>
      <w:tr w:rsidR="00890FE1" w:rsidRPr="00C74BC6" w14:paraId="4BD6F45E" w14:textId="77777777" w:rsidTr="00890FE1">
        <w:trPr>
          <w:trHeight w:val="270"/>
        </w:trPr>
        <w:tc>
          <w:tcPr>
            <w:tcW w:w="467" w:type="pct"/>
            <w:tcBorders>
              <w:top w:val="nil"/>
              <w:left w:val="single" w:sz="4" w:space="0" w:color="auto"/>
              <w:bottom w:val="single" w:sz="4" w:space="0" w:color="auto"/>
              <w:right w:val="single" w:sz="4" w:space="0" w:color="auto"/>
            </w:tcBorders>
            <w:shd w:val="clear" w:color="auto" w:fill="auto"/>
            <w:noWrap/>
            <w:vAlign w:val="bottom"/>
            <w:hideMark/>
          </w:tcPr>
          <w:p w14:paraId="32D907A1"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A</w:t>
            </w:r>
          </w:p>
        </w:tc>
        <w:tc>
          <w:tcPr>
            <w:tcW w:w="819" w:type="pct"/>
            <w:gridSpan w:val="2"/>
            <w:tcBorders>
              <w:top w:val="nil"/>
              <w:left w:val="nil"/>
              <w:bottom w:val="single" w:sz="4" w:space="0" w:color="auto"/>
              <w:right w:val="single" w:sz="4" w:space="0" w:color="auto"/>
            </w:tcBorders>
            <w:shd w:val="clear" w:color="auto" w:fill="auto"/>
            <w:vAlign w:val="bottom"/>
            <w:hideMark/>
          </w:tcPr>
          <w:p w14:paraId="4B0670CC"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Селско горско и рибно</w:t>
            </w:r>
          </w:p>
        </w:tc>
        <w:tc>
          <w:tcPr>
            <w:tcW w:w="601" w:type="pct"/>
            <w:tcBorders>
              <w:top w:val="nil"/>
              <w:left w:val="nil"/>
              <w:bottom w:val="single" w:sz="4" w:space="0" w:color="auto"/>
              <w:right w:val="single" w:sz="4" w:space="0" w:color="auto"/>
            </w:tcBorders>
            <w:shd w:val="clear" w:color="auto" w:fill="auto"/>
            <w:noWrap/>
            <w:vAlign w:val="bottom"/>
            <w:hideMark/>
          </w:tcPr>
          <w:p w14:paraId="51221C9F"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24B0E9CA" w14:textId="0CE1B9E2"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133</w:t>
            </w:r>
            <w:r w:rsidR="00AA0CDB" w:rsidRPr="00C74BC6">
              <w:rPr>
                <w:rFonts w:eastAsia="Times New Roman" w:cstheme="minorHAnsi"/>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32059EAF" w14:textId="2FB61E2E"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181</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1CA5712C"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11F37769"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4438A321"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r>
      <w:tr w:rsidR="00890FE1" w:rsidRPr="00C74BC6" w14:paraId="492F6E70" w14:textId="77777777" w:rsidTr="00890FE1">
        <w:trPr>
          <w:trHeight w:val="270"/>
        </w:trPr>
        <w:tc>
          <w:tcPr>
            <w:tcW w:w="467" w:type="pct"/>
            <w:tcBorders>
              <w:top w:val="nil"/>
              <w:left w:val="single" w:sz="4" w:space="0" w:color="auto"/>
              <w:bottom w:val="single" w:sz="4" w:space="0" w:color="auto"/>
              <w:right w:val="single" w:sz="4" w:space="0" w:color="auto"/>
            </w:tcBorders>
            <w:shd w:val="clear" w:color="auto" w:fill="auto"/>
            <w:noWrap/>
            <w:vAlign w:val="bottom"/>
            <w:hideMark/>
          </w:tcPr>
          <w:p w14:paraId="106989A7"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B</w:t>
            </w:r>
          </w:p>
        </w:tc>
        <w:tc>
          <w:tcPr>
            <w:tcW w:w="819" w:type="pct"/>
            <w:gridSpan w:val="2"/>
            <w:tcBorders>
              <w:top w:val="nil"/>
              <w:left w:val="nil"/>
              <w:bottom w:val="single" w:sz="4" w:space="0" w:color="auto"/>
              <w:right w:val="single" w:sz="4" w:space="0" w:color="auto"/>
            </w:tcBorders>
            <w:shd w:val="clear" w:color="auto" w:fill="auto"/>
            <w:vAlign w:val="bottom"/>
            <w:hideMark/>
          </w:tcPr>
          <w:p w14:paraId="3BD2746E"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Добивна Промишленост</w:t>
            </w:r>
          </w:p>
        </w:tc>
        <w:tc>
          <w:tcPr>
            <w:tcW w:w="601" w:type="pct"/>
            <w:tcBorders>
              <w:top w:val="nil"/>
              <w:left w:val="nil"/>
              <w:bottom w:val="single" w:sz="4" w:space="0" w:color="auto"/>
              <w:right w:val="single" w:sz="4" w:space="0" w:color="auto"/>
            </w:tcBorders>
            <w:shd w:val="clear" w:color="auto" w:fill="auto"/>
            <w:noWrap/>
            <w:vAlign w:val="bottom"/>
            <w:hideMark/>
          </w:tcPr>
          <w:p w14:paraId="13C9729C"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323E8B90"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247CD254"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639DB123"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33A176A3"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54512CC5"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r>
      <w:tr w:rsidR="00890FE1" w:rsidRPr="00C74BC6" w14:paraId="40109736" w14:textId="77777777" w:rsidTr="00890FE1">
        <w:trPr>
          <w:trHeight w:val="450"/>
        </w:trPr>
        <w:tc>
          <w:tcPr>
            <w:tcW w:w="467" w:type="pct"/>
            <w:tcBorders>
              <w:top w:val="nil"/>
              <w:left w:val="single" w:sz="4" w:space="0" w:color="auto"/>
              <w:bottom w:val="single" w:sz="4" w:space="0" w:color="auto"/>
              <w:right w:val="single" w:sz="4" w:space="0" w:color="auto"/>
            </w:tcBorders>
            <w:shd w:val="clear" w:color="auto" w:fill="auto"/>
            <w:noWrap/>
            <w:vAlign w:val="bottom"/>
            <w:hideMark/>
          </w:tcPr>
          <w:p w14:paraId="3BAC959B"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C</w:t>
            </w:r>
          </w:p>
        </w:tc>
        <w:tc>
          <w:tcPr>
            <w:tcW w:w="819" w:type="pct"/>
            <w:gridSpan w:val="2"/>
            <w:tcBorders>
              <w:top w:val="nil"/>
              <w:left w:val="nil"/>
              <w:bottom w:val="single" w:sz="4" w:space="0" w:color="auto"/>
              <w:right w:val="single" w:sz="4" w:space="0" w:color="auto"/>
            </w:tcBorders>
            <w:shd w:val="clear" w:color="auto" w:fill="auto"/>
            <w:vAlign w:val="bottom"/>
            <w:hideMark/>
          </w:tcPr>
          <w:p w14:paraId="66F429C2"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Преработваща промишленост</w:t>
            </w:r>
          </w:p>
        </w:tc>
        <w:tc>
          <w:tcPr>
            <w:tcW w:w="601" w:type="pct"/>
            <w:tcBorders>
              <w:top w:val="nil"/>
              <w:left w:val="nil"/>
              <w:bottom w:val="single" w:sz="4" w:space="0" w:color="auto"/>
              <w:right w:val="single" w:sz="4" w:space="0" w:color="auto"/>
            </w:tcBorders>
            <w:shd w:val="clear" w:color="auto" w:fill="auto"/>
            <w:noWrap/>
            <w:vAlign w:val="bottom"/>
            <w:hideMark/>
          </w:tcPr>
          <w:p w14:paraId="3FF2D822" w14:textId="57F19861"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13 072</w:t>
            </w:r>
            <w:r w:rsidR="00AA0CDB" w:rsidRPr="00C74BC6">
              <w:rPr>
                <w:rFonts w:eastAsia="Times New Roman" w:cstheme="minorHAnsi"/>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625A7654" w14:textId="27B1B46B"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17 793</w:t>
            </w:r>
            <w:r w:rsidR="00AA0CDB" w:rsidRPr="00C74BC6">
              <w:rPr>
                <w:rFonts w:eastAsia="Times New Roman" w:cstheme="minorHAnsi"/>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437A5686" w14:textId="657D12B8"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20 295</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47561CA2" w14:textId="34302533"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13 645</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4D955768" w14:textId="708E78E0"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8 921</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7547017A" w14:textId="79F3F0ED"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5 745</w:t>
            </w:r>
            <w:r w:rsidR="00AA0CDB" w:rsidRPr="00C74BC6">
              <w:rPr>
                <w:rFonts w:eastAsia="Times New Roman" w:cstheme="minorHAnsi"/>
                <w:sz w:val="18"/>
                <w:szCs w:val="18"/>
              </w:rPr>
              <w:t xml:space="preserve"> </w:t>
            </w:r>
          </w:p>
        </w:tc>
      </w:tr>
      <w:tr w:rsidR="00890FE1" w:rsidRPr="00C74BC6" w14:paraId="2ECB284E" w14:textId="77777777" w:rsidTr="00890FE1">
        <w:trPr>
          <w:trHeight w:val="660"/>
        </w:trPr>
        <w:tc>
          <w:tcPr>
            <w:tcW w:w="467" w:type="pct"/>
            <w:tcBorders>
              <w:top w:val="nil"/>
              <w:left w:val="single" w:sz="4" w:space="0" w:color="auto"/>
              <w:bottom w:val="single" w:sz="4" w:space="0" w:color="auto"/>
              <w:right w:val="single" w:sz="4" w:space="0" w:color="auto"/>
            </w:tcBorders>
            <w:shd w:val="clear" w:color="auto" w:fill="auto"/>
            <w:noWrap/>
            <w:vAlign w:val="bottom"/>
            <w:hideMark/>
          </w:tcPr>
          <w:p w14:paraId="5785D00D"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D</w:t>
            </w:r>
          </w:p>
        </w:tc>
        <w:tc>
          <w:tcPr>
            <w:tcW w:w="819" w:type="pct"/>
            <w:gridSpan w:val="2"/>
            <w:tcBorders>
              <w:top w:val="nil"/>
              <w:left w:val="nil"/>
              <w:bottom w:val="single" w:sz="4" w:space="0" w:color="auto"/>
              <w:right w:val="single" w:sz="4" w:space="0" w:color="auto"/>
            </w:tcBorders>
            <w:shd w:val="clear" w:color="auto" w:fill="auto"/>
            <w:vAlign w:val="bottom"/>
            <w:hideMark/>
          </w:tcPr>
          <w:p w14:paraId="438B6FF8"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Производство и разпределение на енергия и горива</w:t>
            </w:r>
          </w:p>
        </w:tc>
        <w:tc>
          <w:tcPr>
            <w:tcW w:w="601" w:type="pct"/>
            <w:tcBorders>
              <w:top w:val="nil"/>
              <w:left w:val="nil"/>
              <w:bottom w:val="single" w:sz="4" w:space="0" w:color="auto"/>
              <w:right w:val="single" w:sz="4" w:space="0" w:color="auto"/>
            </w:tcBorders>
            <w:shd w:val="clear" w:color="auto" w:fill="auto"/>
            <w:noWrap/>
            <w:vAlign w:val="bottom"/>
            <w:hideMark/>
          </w:tcPr>
          <w:p w14:paraId="5753507D"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3243AB9F" w14:textId="686CBF52"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w:t>
            </w:r>
            <w:r>
              <w:rPr>
                <w:rFonts w:eastAsia="Times New Roman" w:cstheme="minorHAnsi"/>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691BAEED" w14:textId="1537B728"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283</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6612B4D4"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76B01715" w14:textId="0AFDD8D3"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1 163</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5C727A50"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r>
      <w:tr w:rsidR="00890FE1" w:rsidRPr="00C74BC6" w14:paraId="66E911BD" w14:textId="77777777" w:rsidTr="00890FE1">
        <w:trPr>
          <w:trHeight w:val="660"/>
        </w:trPr>
        <w:tc>
          <w:tcPr>
            <w:tcW w:w="467" w:type="pct"/>
            <w:tcBorders>
              <w:top w:val="nil"/>
              <w:left w:val="single" w:sz="4" w:space="0" w:color="auto"/>
              <w:bottom w:val="single" w:sz="4" w:space="0" w:color="auto"/>
              <w:right w:val="single" w:sz="4" w:space="0" w:color="auto"/>
            </w:tcBorders>
            <w:shd w:val="clear" w:color="auto" w:fill="auto"/>
            <w:noWrap/>
            <w:vAlign w:val="bottom"/>
            <w:hideMark/>
          </w:tcPr>
          <w:p w14:paraId="42D5F8A0"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E</w:t>
            </w:r>
          </w:p>
        </w:tc>
        <w:tc>
          <w:tcPr>
            <w:tcW w:w="819" w:type="pct"/>
            <w:gridSpan w:val="2"/>
            <w:tcBorders>
              <w:top w:val="nil"/>
              <w:left w:val="nil"/>
              <w:bottom w:val="single" w:sz="4" w:space="0" w:color="auto"/>
              <w:right w:val="single" w:sz="4" w:space="0" w:color="auto"/>
            </w:tcBorders>
            <w:shd w:val="clear" w:color="auto" w:fill="auto"/>
            <w:vAlign w:val="bottom"/>
            <w:hideMark/>
          </w:tcPr>
          <w:p w14:paraId="25AFE61F"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Доставяне на води канализационни услуги управление на отпадъци</w:t>
            </w:r>
          </w:p>
        </w:tc>
        <w:tc>
          <w:tcPr>
            <w:tcW w:w="601" w:type="pct"/>
            <w:tcBorders>
              <w:top w:val="nil"/>
              <w:left w:val="nil"/>
              <w:bottom w:val="single" w:sz="4" w:space="0" w:color="auto"/>
              <w:right w:val="single" w:sz="4" w:space="0" w:color="auto"/>
            </w:tcBorders>
            <w:shd w:val="clear" w:color="auto" w:fill="auto"/>
            <w:noWrap/>
            <w:vAlign w:val="bottom"/>
            <w:hideMark/>
          </w:tcPr>
          <w:p w14:paraId="681BFE7D" w14:textId="41183A69"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2 036</w:t>
            </w:r>
            <w:r w:rsidR="00AA0CDB" w:rsidRPr="00C74BC6">
              <w:rPr>
                <w:rFonts w:eastAsia="Times New Roman" w:cstheme="minorHAnsi"/>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14FEE957" w14:textId="757C37E2"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50 980</w:t>
            </w:r>
            <w:r w:rsidR="00AA0CDB" w:rsidRPr="00C74BC6">
              <w:rPr>
                <w:rFonts w:eastAsia="Times New Roman" w:cstheme="minorHAnsi"/>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124A5F9D" w14:textId="6A2D0E90"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10 508</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4A42B591" w14:textId="665E24D4"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27 642</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7C3C69F8" w14:textId="5A1841E8"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24 658</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34BA3752" w14:textId="2A308935"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2 909</w:t>
            </w:r>
            <w:r w:rsidR="00AA0CDB" w:rsidRPr="00C74BC6">
              <w:rPr>
                <w:rFonts w:eastAsia="Times New Roman" w:cstheme="minorHAnsi"/>
                <w:sz w:val="18"/>
                <w:szCs w:val="18"/>
              </w:rPr>
              <w:t xml:space="preserve"> </w:t>
            </w:r>
          </w:p>
        </w:tc>
      </w:tr>
      <w:tr w:rsidR="00890FE1" w:rsidRPr="00C74BC6" w14:paraId="631F7F84" w14:textId="77777777" w:rsidTr="00890FE1">
        <w:trPr>
          <w:trHeight w:val="450"/>
        </w:trPr>
        <w:tc>
          <w:tcPr>
            <w:tcW w:w="467" w:type="pct"/>
            <w:tcBorders>
              <w:top w:val="nil"/>
              <w:left w:val="single" w:sz="4" w:space="0" w:color="auto"/>
              <w:bottom w:val="single" w:sz="4" w:space="0" w:color="auto"/>
              <w:right w:val="single" w:sz="4" w:space="0" w:color="auto"/>
            </w:tcBorders>
            <w:shd w:val="clear" w:color="auto" w:fill="auto"/>
            <w:noWrap/>
            <w:vAlign w:val="bottom"/>
            <w:hideMark/>
          </w:tcPr>
          <w:p w14:paraId="165A6E68"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w:t>
            </w:r>
          </w:p>
        </w:tc>
        <w:tc>
          <w:tcPr>
            <w:tcW w:w="819" w:type="pct"/>
            <w:gridSpan w:val="2"/>
            <w:tcBorders>
              <w:top w:val="nil"/>
              <w:left w:val="nil"/>
              <w:bottom w:val="single" w:sz="4" w:space="0" w:color="auto"/>
              <w:right w:val="single" w:sz="4" w:space="0" w:color="auto"/>
            </w:tcBorders>
            <w:shd w:val="clear" w:color="auto" w:fill="auto"/>
            <w:vAlign w:val="bottom"/>
            <w:hideMark/>
          </w:tcPr>
          <w:p w14:paraId="264A5118"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Събиране, пречистване и доставяне на води</w:t>
            </w:r>
          </w:p>
        </w:tc>
        <w:tc>
          <w:tcPr>
            <w:tcW w:w="601" w:type="pct"/>
            <w:tcBorders>
              <w:top w:val="nil"/>
              <w:left w:val="nil"/>
              <w:bottom w:val="single" w:sz="4" w:space="0" w:color="auto"/>
              <w:right w:val="single" w:sz="4" w:space="0" w:color="auto"/>
            </w:tcBorders>
            <w:shd w:val="clear" w:color="auto" w:fill="auto"/>
            <w:noWrap/>
            <w:vAlign w:val="bottom"/>
            <w:hideMark/>
          </w:tcPr>
          <w:p w14:paraId="0C15B9DF"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388863AC"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63649825"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252DBB67"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667B30D6"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1F0D7A74"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r>
      <w:tr w:rsidR="00890FE1" w:rsidRPr="00C74BC6" w14:paraId="412A685A" w14:textId="77777777" w:rsidTr="00890FE1">
        <w:trPr>
          <w:trHeight w:val="660"/>
        </w:trPr>
        <w:tc>
          <w:tcPr>
            <w:tcW w:w="467" w:type="pct"/>
            <w:tcBorders>
              <w:top w:val="nil"/>
              <w:left w:val="single" w:sz="4" w:space="0" w:color="auto"/>
              <w:bottom w:val="single" w:sz="4" w:space="0" w:color="auto"/>
              <w:right w:val="single" w:sz="4" w:space="0" w:color="auto"/>
            </w:tcBorders>
            <w:shd w:val="clear" w:color="auto" w:fill="auto"/>
            <w:noWrap/>
            <w:vAlign w:val="bottom"/>
            <w:hideMark/>
          </w:tcPr>
          <w:p w14:paraId="4A6BE0D1"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lastRenderedPageBreak/>
              <w:t> </w:t>
            </w:r>
          </w:p>
        </w:tc>
        <w:tc>
          <w:tcPr>
            <w:tcW w:w="819" w:type="pct"/>
            <w:gridSpan w:val="2"/>
            <w:tcBorders>
              <w:top w:val="nil"/>
              <w:left w:val="nil"/>
              <w:bottom w:val="single" w:sz="4" w:space="0" w:color="auto"/>
              <w:right w:val="single" w:sz="4" w:space="0" w:color="auto"/>
            </w:tcBorders>
            <w:shd w:val="clear" w:color="auto" w:fill="auto"/>
            <w:vAlign w:val="bottom"/>
            <w:hideMark/>
          </w:tcPr>
          <w:p w14:paraId="279C810D"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Събиране, отвеждане и пречистване на отпадъчни води</w:t>
            </w:r>
          </w:p>
        </w:tc>
        <w:tc>
          <w:tcPr>
            <w:tcW w:w="601" w:type="pct"/>
            <w:tcBorders>
              <w:top w:val="nil"/>
              <w:left w:val="nil"/>
              <w:bottom w:val="single" w:sz="4" w:space="0" w:color="auto"/>
              <w:right w:val="single" w:sz="4" w:space="0" w:color="auto"/>
            </w:tcBorders>
            <w:shd w:val="clear" w:color="auto" w:fill="auto"/>
            <w:noWrap/>
            <w:vAlign w:val="bottom"/>
            <w:hideMark/>
          </w:tcPr>
          <w:p w14:paraId="3A0FA25F"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04D4D767"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7458496E"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7A05F7F2"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5205E9D6"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47E89860"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r>
      <w:tr w:rsidR="00890FE1" w:rsidRPr="00C74BC6" w14:paraId="35588603" w14:textId="77777777" w:rsidTr="00890FE1">
        <w:trPr>
          <w:trHeight w:val="870"/>
        </w:trPr>
        <w:tc>
          <w:tcPr>
            <w:tcW w:w="467" w:type="pct"/>
            <w:tcBorders>
              <w:top w:val="nil"/>
              <w:left w:val="single" w:sz="4" w:space="0" w:color="auto"/>
              <w:bottom w:val="single" w:sz="4" w:space="0" w:color="auto"/>
              <w:right w:val="single" w:sz="4" w:space="0" w:color="auto"/>
            </w:tcBorders>
            <w:shd w:val="clear" w:color="auto" w:fill="auto"/>
            <w:noWrap/>
            <w:vAlign w:val="bottom"/>
            <w:hideMark/>
          </w:tcPr>
          <w:p w14:paraId="12F2177F"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w:t>
            </w:r>
          </w:p>
        </w:tc>
        <w:tc>
          <w:tcPr>
            <w:tcW w:w="819" w:type="pct"/>
            <w:gridSpan w:val="2"/>
            <w:tcBorders>
              <w:top w:val="nil"/>
              <w:left w:val="nil"/>
              <w:bottom w:val="single" w:sz="4" w:space="0" w:color="auto"/>
              <w:right w:val="single" w:sz="4" w:space="0" w:color="auto"/>
            </w:tcBorders>
            <w:shd w:val="clear" w:color="auto" w:fill="auto"/>
            <w:vAlign w:val="bottom"/>
            <w:hideMark/>
          </w:tcPr>
          <w:p w14:paraId="6C7C0B98"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Събиране и обезвреждане на отпадъци; рециклиране на материали</w:t>
            </w:r>
          </w:p>
        </w:tc>
        <w:tc>
          <w:tcPr>
            <w:tcW w:w="601" w:type="pct"/>
            <w:tcBorders>
              <w:top w:val="nil"/>
              <w:left w:val="nil"/>
              <w:bottom w:val="single" w:sz="4" w:space="0" w:color="auto"/>
              <w:right w:val="single" w:sz="4" w:space="0" w:color="auto"/>
            </w:tcBorders>
            <w:shd w:val="clear" w:color="auto" w:fill="auto"/>
            <w:noWrap/>
            <w:vAlign w:val="bottom"/>
            <w:hideMark/>
          </w:tcPr>
          <w:p w14:paraId="6DD5C9B7" w14:textId="2FCACAE4"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2 036</w:t>
            </w:r>
            <w:r w:rsidR="00AA0CDB" w:rsidRPr="00C74BC6">
              <w:rPr>
                <w:rFonts w:eastAsia="Times New Roman" w:cstheme="minorHAnsi"/>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3DA8694B" w14:textId="64FD5008"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50 980</w:t>
            </w:r>
            <w:r w:rsidR="00AA0CDB" w:rsidRPr="00C74BC6">
              <w:rPr>
                <w:rFonts w:eastAsia="Times New Roman" w:cstheme="minorHAnsi"/>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00DC26CF" w14:textId="0452F950"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10 508</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18C98E65" w14:textId="04671437"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27 642</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07687F34" w14:textId="085519A1"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24 658</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4EE4A9F2" w14:textId="0A791937"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2 909</w:t>
            </w:r>
            <w:r w:rsidR="00AA0CDB" w:rsidRPr="00C74BC6">
              <w:rPr>
                <w:rFonts w:eastAsia="Times New Roman" w:cstheme="minorHAnsi"/>
                <w:sz w:val="18"/>
                <w:szCs w:val="18"/>
              </w:rPr>
              <w:t xml:space="preserve"> </w:t>
            </w:r>
          </w:p>
        </w:tc>
      </w:tr>
      <w:tr w:rsidR="00890FE1" w:rsidRPr="00C74BC6" w14:paraId="4251E062" w14:textId="77777777" w:rsidTr="00890FE1">
        <w:trPr>
          <w:trHeight w:val="660"/>
        </w:trPr>
        <w:tc>
          <w:tcPr>
            <w:tcW w:w="467" w:type="pct"/>
            <w:tcBorders>
              <w:top w:val="nil"/>
              <w:left w:val="single" w:sz="4" w:space="0" w:color="auto"/>
              <w:bottom w:val="single" w:sz="4" w:space="0" w:color="auto"/>
              <w:right w:val="single" w:sz="4" w:space="0" w:color="auto"/>
            </w:tcBorders>
            <w:shd w:val="clear" w:color="auto" w:fill="auto"/>
            <w:noWrap/>
            <w:vAlign w:val="bottom"/>
            <w:hideMark/>
          </w:tcPr>
          <w:p w14:paraId="201A0233"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w:t>
            </w:r>
          </w:p>
        </w:tc>
        <w:tc>
          <w:tcPr>
            <w:tcW w:w="819" w:type="pct"/>
            <w:gridSpan w:val="2"/>
            <w:tcBorders>
              <w:top w:val="nil"/>
              <w:left w:val="nil"/>
              <w:bottom w:val="single" w:sz="4" w:space="0" w:color="auto"/>
              <w:right w:val="single" w:sz="4" w:space="0" w:color="auto"/>
            </w:tcBorders>
            <w:shd w:val="clear" w:color="auto" w:fill="auto"/>
            <w:vAlign w:val="bottom"/>
            <w:hideMark/>
          </w:tcPr>
          <w:p w14:paraId="20D32197"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Възстановяване и други услуги по управление на отпадъци</w:t>
            </w:r>
          </w:p>
        </w:tc>
        <w:tc>
          <w:tcPr>
            <w:tcW w:w="601" w:type="pct"/>
            <w:tcBorders>
              <w:top w:val="nil"/>
              <w:left w:val="nil"/>
              <w:bottom w:val="single" w:sz="4" w:space="0" w:color="auto"/>
              <w:right w:val="single" w:sz="4" w:space="0" w:color="auto"/>
            </w:tcBorders>
            <w:shd w:val="clear" w:color="auto" w:fill="auto"/>
            <w:noWrap/>
            <w:vAlign w:val="bottom"/>
            <w:hideMark/>
          </w:tcPr>
          <w:p w14:paraId="5EBC6722"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7CCD75EA"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713187CB"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14336545"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12C0B88C"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01" w:type="pct"/>
            <w:tcBorders>
              <w:top w:val="nil"/>
              <w:left w:val="nil"/>
              <w:bottom w:val="single" w:sz="4" w:space="0" w:color="auto"/>
              <w:right w:val="single" w:sz="4" w:space="0" w:color="auto"/>
            </w:tcBorders>
            <w:shd w:val="clear" w:color="auto" w:fill="auto"/>
            <w:noWrap/>
            <w:vAlign w:val="bottom"/>
            <w:hideMark/>
          </w:tcPr>
          <w:p w14:paraId="06749A58"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r>
      <w:tr w:rsidR="00890FE1" w:rsidRPr="00C74BC6" w14:paraId="3D8FDAC0" w14:textId="77777777" w:rsidTr="00890FE1">
        <w:trPr>
          <w:trHeight w:val="270"/>
        </w:trPr>
        <w:tc>
          <w:tcPr>
            <w:tcW w:w="467" w:type="pct"/>
            <w:tcBorders>
              <w:top w:val="nil"/>
              <w:left w:val="single" w:sz="4" w:space="0" w:color="auto"/>
              <w:bottom w:val="single" w:sz="4" w:space="0" w:color="auto"/>
              <w:right w:val="single" w:sz="4" w:space="0" w:color="auto"/>
            </w:tcBorders>
            <w:shd w:val="clear" w:color="auto" w:fill="auto"/>
            <w:noWrap/>
            <w:vAlign w:val="bottom"/>
            <w:hideMark/>
          </w:tcPr>
          <w:p w14:paraId="5A19F534"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F</w:t>
            </w:r>
          </w:p>
        </w:tc>
        <w:tc>
          <w:tcPr>
            <w:tcW w:w="819" w:type="pct"/>
            <w:gridSpan w:val="2"/>
            <w:tcBorders>
              <w:top w:val="nil"/>
              <w:left w:val="nil"/>
              <w:bottom w:val="single" w:sz="4" w:space="0" w:color="auto"/>
              <w:right w:val="single" w:sz="4" w:space="0" w:color="auto"/>
            </w:tcBorders>
            <w:shd w:val="clear" w:color="auto" w:fill="auto"/>
            <w:vAlign w:val="bottom"/>
            <w:hideMark/>
          </w:tcPr>
          <w:p w14:paraId="30E0B16B"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Строителство</w:t>
            </w:r>
          </w:p>
        </w:tc>
        <w:tc>
          <w:tcPr>
            <w:tcW w:w="601" w:type="pct"/>
            <w:tcBorders>
              <w:top w:val="nil"/>
              <w:left w:val="nil"/>
              <w:bottom w:val="single" w:sz="4" w:space="0" w:color="auto"/>
              <w:right w:val="single" w:sz="4" w:space="0" w:color="auto"/>
            </w:tcBorders>
            <w:shd w:val="clear" w:color="auto" w:fill="auto"/>
            <w:noWrap/>
            <w:vAlign w:val="bottom"/>
            <w:hideMark/>
          </w:tcPr>
          <w:p w14:paraId="3703346E"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10FF42A5"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c>
          <w:tcPr>
            <w:tcW w:w="655" w:type="pct"/>
            <w:tcBorders>
              <w:top w:val="nil"/>
              <w:left w:val="nil"/>
              <w:bottom w:val="single" w:sz="4" w:space="0" w:color="auto"/>
              <w:right w:val="single" w:sz="4" w:space="0" w:color="auto"/>
            </w:tcBorders>
            <w:shd w:val="clear" w:color="auto" w:fill="auto"/>
            <w:noWrap/>
            <w:vAlign w:val="bottom"/>
            <w:hideMark/>
          </w:tcPr>
          <w:p w14:paraId="2BAC6FE3" w14:textId="54E149FC"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2 390</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114D16EF" w14:textId="7168610B"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314</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55757C88" w14:textId="152332B5"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534</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17373F9B"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 xml:space="preserve"> - </w:t>
            </w:r>
          </w:p>
        </w:tc>
      </w:tr>
      <w:tr w:rsidR="00890FE1" w:rsidRPr="00C74BC6" w14:paraId="12E2DA0E" w14:textId="77777777" w:rsidTr="00890FE1">
        <w:trPr>
          <w:trHeight w:val="270"/>
        </w:trPr>
        <w:tc>
          <w:tcPr>
            <w:tcW w:w="467" w:type="pct"/>
            <w:tcBorders>
              <w:top w:val="nil"/>
              <w:left w:val="single" w:sz="4" w:space="0" w:color="auto"/>
              <w:bottom w:val="single" w:sz="4" w:space="0" w:color="auto"/>
              <w:right w:val="single" w:sz="4" w:space="0" w:color="auto"/>
            </w:tcBorders>
            <w:shd w:val="clear" w:color="auto" w:fill="auto"/>
            <w:noWrap/>
            <w:vAlign w:val="bottom"/>
            <w:hideMark/>
          </w:tcPr>
          <w:p w14:paraId="52C7CF7D"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G-U</w:t>
            </w:r>
          </w:p>
        </w:tc>
        <w:tc>
          <w:tcPr>
            <w:tcW w:w="819" w:type="pct"/>
            <w:gridSpan w:val="2"/>
            <w:tcBorders>
              <w:top w:val="nil"/>
              <w:left w:val="nil"/>
              <w:bottom w:val="single" w:sz="4" w:space="0" w:color="auto"/>
              <w:right w:val="single" w:sz="4" w:space="0" w:color="auto"/>
            </w:tcBorders>
            <w:shd w:val="clear" w:color="auto" w:fill="auto"/>
            <w:vAlign w:val="bottom"/>
            <w:hideMark/>
          </w:tcPr>
          <w:p w14:paraId="566FE326" w14:textId="77777777" w:rsidR="00890FE1" w:rsidRPr="00C74BC6" w:rsidRDefault="00890FE1" w:rsidP="00890FE1">
            <w:pPr>
              <w:spacing w:after="0"/>
              <w:jc w:val="left"/>
              <w:rPr>
                <w:rFonts w:eastAsia="Times New Roman" w:cstheme="minorHAnsi"/>
                <w:sz w:val="18"/>
                <w:szCs w:val="18"/>
              </w:rPr>
            </w:pPr>
            <w:r w:rsidRPr="00C74BC6">
              <w:rPr>
                <w:rFonts w:eastAsia="Times New Roman" w:cstheme="minorHAnsi"/>
                <w:sz w:val="18"/>
                <w:szCs w:val="18"/>
              </w:rPr>
              <w:t>Услуги</w:t>
            </w:r>
          </w:p>
        </w:tc>
        <w:tc>
          <w:tcPr>
            <w:tcW w:w="601" w:type="pct"/>
            <w:tcBorders>
              <w:top w:val="nil"/>
              <w:left w:val="nil"/>
              <w:bottom w:val="single" w:sz="4" w:space="0" w:color="auto"/>
              <w:right w:val="single" w:sz="4" w:space="0" w:color="auto"/>
            </w:tcBorders>
            <w:shd w:val="clear" w:color="auto" w:fill="auto"/>
            <w:noWrap/>
            <w:vAlign w:val="bottom"/>
            <w:hideMark/>
          </w:tcPr>
          <w:p w14:paraId="1D6A027F" w14:textId="07954530"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40 427</w:t>
            </w:r>
            <w:r w:rsidR="00AA0CDB" w:rsidRPr="00C74BC6">
              <w:rPr>
                <w:rFonts w:eastAsia="Times New Roman" w:cstheme="minorHAnsi"/>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06EE85E0" w14:textId="4856C4F8"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57 656</w:t>
            </w:r>
            <w:r w:rsidR="00AA0CDB" w:rsidRPr="00C74BC6">
              <w:rPr>
                <w:rFonts w:eastAsia="Times New Roman" w:cstheme="minorHAnsi"/>
                <w:sz w:val="18"/>
                <w:szCs w:val="18"/>
              </w:rPr>
              <w:t xml:space="preserve"> </w:t>
            </w:r>
          </w:p>
        </w:tc>
        <w:tc>
          <w:tcPr>
            <w:tcW w:w="655" w:type="pct"/>
            <w:tcBorders>
              <w:top w:val="nil"/>
              <w:left w:val="nil"/>
              <w:bottom w:val="single" w:sz="4" w:space="0" w:color="auto"/>
              <w:right w:val="single" w:sz="4" w:space="0" w:color="auto"/>
            </w:tcBorders>
            <w:shd w:val="clear" w:color="auto" w:fill="auto"/>
            <w:noWrap/>
            <w:vAlign w:val="bottom"/>
            <w:hideMark/>
          </w:tcPr>
          <w:p w14:paraId="07929DA6" w14:textId="027EB386"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68 957</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1EB6906B" w14:textId="628A2506"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39 344</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5CCF2BAA" w14:textId="70FB16FC"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41 519</w:t>
            </w:r>
            <w:r w:rsidR="00AA0CDB" w:rsidRPr="00C74BC6">
              <w:rPr>
                <w:rFonts w:eastAsia="Times New Roman" w:cstheme="minorHAnsi"/>
                <w:sz w:val="18"/>
                <w:szCs w:val="18"/>
              </w:rPr>
              <w:t xml:space="preserve"> </w:t>
            </w:r>
          </w:p>
        </w:tc>
        <w:tc>
          <w:tcPr>
            <w:tcW w:w="601" w:type="pct"/>
            <w:tcBorders>
              <w:top w:val="nil"/>
              <w:left w:val="nil"/>
              <w:bottom w:val="single" w:sz="4" w:space="0" w:color="auto"/>
              <w:right w:val="single" w:sz="4" w:space="0" w:color="auto"/>
            </w:tcBorders>
            <w:shd w:val="clear" w:color="auto" w:fill="auto"/>
            <w:noWrap/>
            <w:vAlign w:val="bottom"/>
            <w:hideMark/>
          </w:tcPr>
          <w:p w14:paraId="12CB0DF3" w14:textId="028A448A" w:rsidR="00890FE1" w:rsidRPr="00C74BC6" w:rsidRDefault="001F7B3C" w:rsidP="00890FE1">
            <w:pPr>
              <w:spacing w:after="0"/>
              <w:jc w:val="left"/>
              <w:rPr>
                <w:rFonts w:eastAsia="Times New Roman" w:cstheme="minorHAnsi"/>
                <w:sz w:val="18"/>
                <w:szCs w:val="18"/>
              </w:rPr>
            </w:pPr>
            <w:r>
              <w:rPr>
                <w:rFonts w:eastAsia="Times New Roman" w:cstheme="minorHAnsi"/>
                <w:sz w:val="18"/>
                <w:szCs w:val="18"/>
              </w:rPr>
              <w:t xml:space="preserve"> </w:t>
            </w:r>
            <w:r w:rsidR="00890FE1" w:rsidRPr="00C74BC6">
              <w:rPr>
                <w:rFonts w:eastAsia="Times New Roman" w:cstheme="minorHAnsi"/>
                <w:sz w:val="18"/>
                <w:szCs w:val="18"/>
              </w:rPr>
              <w:t>26 432</w:t>
            </w:r>
            <w:r w:rsidR="00AA0CDB" w:rsidRPr="00C74BC6">
              <w:rPr>
                <w:rFonts w:eastAsia="Times New Roman" w:cstheme="minorHAnsi"/>
                <w:sz w:val="18"/>
                <w:szCs w:val="18"/>
              </w:rPr>
              <w:t xml:space="preserve"> </w:t>
            </w:r>
          </w:p>
        </w:tc>
      </w:tr>
    </w:tbl>
    <w:p w14:paraId="23D3F619" w14:textId="77777777" w:rsidR="00890FE1" w:rsidRPr="00C74BC6" w:rsidRDefault="00890FE1" w:rsidP="00890FE1">
      <w:pPr>
        <w:jc w:val="center"/>
        <w:rPr>
          <w:rFonts w:cstheme="minorHAnsi"/>
          <w:sz w:val="20"/>
          <w:szCs w:val="20"/>
        </w:rPr>
      </w:pPr>
      <w:r w:rsidRPr="00C74BC6">
        <w:rPr>
          <w:rFonts w:cstheme="minorHAnsi"/>
          <w:sz w:val="20"/>
          <w:szCs w:val="20"/>
        </w:rPr>
        <w:t>Източник: НСИ</w:t>
      </w:r>
    </w:p>
    <w:p w14:paraId="50FECE78" w14:textId="1870E91F" w:rsidR="00786321" w:rsidRPr="00C74BC6" w:rsidRDefault="00786321" w:rsidP="00FD2834"/>
    <w:p w14:paraId="3FBC9054" w14:textId="0593D629" w:rsidR="00890FE1" w:rsidRPr="00FD2834" w:rsidRDefault="00890FE1" w:rsidP="00FD2834">
      <w:pPr>
        <w:pStyle w:val="3"/>
      </w:pPr>
      <w:bookmarkStart w:id="32" w:name="_Toc68854027"/>
      <w:r w:rsidRPr="00FD2834">
        <w:t>Отпадъци на единица БВП</w:t>
      </w:r>
      <w:bookmarkEnd w:id="32"/>
    </w:p>
    <w:p w14:paraId="6C74A7CC" w14:textId="5F1FDDE6" w:rsidR="00890FE1" w:rsidRPr="00C74BC6" w:rsidRDefault="00890FE1" w:rsidP="00890FE1">
      <w:pPr>
        <w:spacing w:before="120"/>
        <w:rPr>
          <w:rFonts w:cstheme="minorHAnsi"/>
          <w:szCs w:val="24"/>
        </w:rPr>
      </w:pPr>
      <w:r w:rsidRPr="00C74BC6">
        <w:rPr>
          <w:rFonts w:cstheme="minorHAnsi"/>
          <w:szCs w:val="24"/>
        </w:rPr>
        <w:t>Показателите за образувани отпадъци на единица БВП в страни от ЕС за периода 2004-2016 г. са представени в следващата таблица. Индикаторът е изчислен на база количеството генерирани отпадъци в съответната страна (с изключение на минералните отпадъци) на единица GDP</w:t>
      </w:r>
      <w:r w:rsidR="0001247C" w:rsidRPr="00C74BC6">
        <w:rPr>
          <w:rFonts w:cstheme="minorHAnsi"/>
          <w:szCs w:val="24"/>
        </w:rPr>
        <w:t xml:space="preserve"> </w:t>
      </w:r>
      <w:r w:rsidRPr="00C74BC6">
        <w:rPr>
          <w:rFonts w:cstheme="minorHAnsi"/>
          <w:szCs w:val="24"/>
        </w:rPr>
        <w:t xml:space="preserve">(в EUR, верижен индекс с база 2010 г.). </w:t>
      </w:r>
    </w:p>
    <w:p w14:paraId="52562063" w14:textId="2673EF4C" w:rsidR="00890FE1" w:rsidRPr="00C74BC6" w:rsidRDefault="00890FE1" w:rsidP="00CF7469">
      <w:pPr>
        <w:pStyle w:val="Caption"/>
      </w:pPr>
      <w:bookmarkStart w:id="33" w:name="_Toc68854125"/>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11</w:t>
      </w:r>
      <w:r w:rsidRPr="00C74BC6">
        <w:fldChar w:fldCharType="end"/>
      </w:r>
      <w:r w:rsidRPr="00C74BC6">
        <w:t>. Отпадъци на единица БВП в ЕС за периода 2004-2016 г., кг на 1000 EUR</w:t>
      </w:r>
      <w:bookmarkEnd w:id="33"/>
    </w:p>
    <w:tbl>
      <w:tblPr>
        <w:tblW w:w="9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960"/>
        <w:gridCol w:w="960"/>
        <w:gridCol w:w="960"/>
        <w:gridCol w:w="960"/>
        <w:gridCol w:w="960"/>
        <w:gridCol w:w="960"/>
        <w:gridCol w:w="960"/>
      </w:tblGrid>
      <w:tr w:rsidR="00890FE1" w:rsidRPr="00C74BC6" w14:paraId="0C045B2E" w14:textId="77777777" w:rsidTr="00884B20">
        <w:trPr>
          <w:trHeight w:val="315"/>
          <w:tblHeader/>
        </w:trPr>
        <w:tc>
          <w:tcPr>
            <w:tcW w:w="2314" w:type="dxa"/>
            <w:shd w:val="clear" w:color="auto" w:fill="BDD6EE" w:themeFill="accent5" w:themeFillTint="66"/>
            <w:noWrap/>
            <w:vAlign w:val="center"/>
            <w:hideMark/>
          </w:tcPr>
          <w:p w14:paraId="4D2569BB" w14:textId="77777777" w:rsidR="00890FE1" w:rsidRPr="00C74BC6" w:rsidRDefault="00890FE1" w:rsidP="00890FE1">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960" w:type="dxa"/>
            <w:shd w:val="clear" w:color="auto" w:fill="BDD6EE" w:themeFill="accent5" w:themeFillTint="66"/>
            <w:noWrap/>
            <w:vAlign w:val="center"/>
            <w:hideMark/>
          </w:tcPr>
          <w:p w14:paraId="2F55F6C3"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2004</w:t>
            </w:r>
          </w:p>
        </w:tc>
        <w:tc>
          <w:tcPr>
            <w:tcW w:w="960" w:type="dxa"/>
            <w:shd w:val="clear" w:color="auto" w:fill="BDD6EE" w:themeFill="accent5" w:themeFillTint="66"/>
            <w:noWrap/>
            <w:vAlign w:val="center"/>
            <w:hideMark/>
          </w:tcPr>
          <w:p w14:paraId="0FE869CA"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2006</w:t>
            </w:r>
          </w:p>
        </w:tc>
        <w:tc>
          <w:tcPr>
            <w:tcW w:w="960" w:type="dxa"/>
            <w:shd w:val="clear" w:color="auto" w:fill="BDD6EE" w:themeFill="accent5" w:themeFillTint="66"/>
            <w:noWrap/>
            <w:vAlign w:val="center"/>
            <w:hideMark/>
          </w:tcPr>
          <w:p w14:paraId="622F20C7"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2008</w:t>
            </w:r>
          </w:p>
        </w:tc>
        <w:tc>
          <w:tcPr>
            <w:tcW w:w="960" w:type="dxa"/>
            <w:shd w:val="clear" w:color="auto" w:fill="BDD6EE" w:themeFill="accent5" w:themeFillTint="66"/>
            <w:noWrap/>
            <w:vAlign w:val="center"/>
            <w:hideMark/>
          </w:tcPr>
          <w:p w14:paraId="45096D8D"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2010</w:t>
            </w:r>
          </w:p>
        </w:tc>
        <w:tc>
          <w:tcPr>
            <w:tcW w:w="960" w:type="dxa"/>
            <w:shd w:val="clear" w:color="auto" w:fill="BDD6EE" w:themeFill="accent5" w:themeFillTint="66"/>
            <w:noWrap/>
            <w:vAlign w:val="center"/>
            <w:hideMark/>
          </w:tcPr>
          <w:p w14:paraId="15BC8C59"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2012</w:t>
            </w:r>
          </w:p>
        </w:tc>
        <w:tc>
          <w:tcPr>
            <w:tcW w:w="960" w:type="dxa"/>
            <w:shd w:val="clear" w:color="auto" w:fill="BDD6EE" w:themeFill="accent5" w:themeFillTint="66"/>
            <w:noWrap/>
            <w:vAlign w:val="center"/>
            <w:hideMark/>
          </w:tcPr>
          <w:p w14:paraId="7D60E8CD"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2014</w:t>
            </w:r>
          </w:p>
        </w:tc>
        <w:tc>
          <w:tcPr>
            <w:tcW w:w="960" w:type="dxa"/>
            <w:shd w:val="clear" w:color="auto" w:fill="BDD6EE" w:themeFill="accent5" w:themeFillTint="66"/>
            <w:noWrap/>
            <w:vAlign w:val="center"/>
            <w:hideMark/>
          </w:tcPr>
          <w:p w14:paraId="09D002B4"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2016</w:t>
            </w:r>
          </w:p>
        </w:tc>
      </w:tr>
      <w:tr w:rsidR="00890FE1" w:rsidRPr="00C74BC6" w14:paraId="4F71C4FC" w14:textId="77777777" w:rsidTr="00890FE1">
        <w:trPr>
          <w:trHeight w:val="315"/>
        </w:trPr>
        <w:tc>
          <w:tcPr>
            <w:tcW w:w="2314" w:type="dxa"/>
            <w:shd w:val="clear" w:color="auto" w:fill="auto"/>
            <w:noWrap/>
            <w:vAlign w:val="center"/>
            <w:hideMark/>
          </w:tcPr>
          <w:p w14:paraId="1E2AB87F"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ЕС - 27 държави (от 2020)</w:t>
            </w:r>
          </w:p>
        </w:tc>
        <w:tc>
          <w:tcPr>
            <w:tcW w:w="960" w:type="dxa"/>
            <w:shd w:val="clear" w:color="auto" w:fill="auto"/>
            <w:noWrap/>
            <w:vAlign w:val="center"/>
            <w:hideMark/>
          </w:tcPr>
          <w:p w14:paraId="67F4B03C"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76</w:t>
            </w:r>
          </w:p>
        </w:tc>
        <w:tc>
          <w:tcPr>
            <w:tcW w:w="960" w:type="dxa"/>
            <w:shd w:val="clear" w:color="auto" w:fill="auto"/>
            <w:noWrap/>
            <w:vAlign w:val="center"/>
            <w:hideMark/>
          </w:tcPr>
          <w:p w14:paraId="3119CE4E"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73</w:t>
            </w:r>
          </w:p>
        </w:tc>
        <w:tc>
          <w:tcPr>
            <w:tcW w:w="960" w:type="dxa"/>
            <w:shd w:val="clear" w:color="auto" w:fill="auto"/>
            <w:noWrap/>
            <w:vAlign w:val="center"/>
            <w:hideMark/>
          </w:tcPr>
          <w:p w14:paraId="460C5E6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68</w:t>
            </w:r>
          </w:p>
        </w:tc>
        <w:tc>
          <w:tcPr>
            <w:tcW w:w="960" w:type="dxa"/>
            <w:shd w:val="clear" w:color="auto" w:fill="auto"/>
            <w:noWrap/>
            <w:vAlign w:val="center"/>
            <w:hideMark/>
          </w:tcPr>
          <w:p w14:paraId="638D731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69</w:t>
            </w:r>
          </w:p>
        </w:tc>
        <w:tc>
          <w:tcPr>
            <w:tcW w:w="960" w:type="dxa"/>
            <w:shd w:val="clear" w:color="auto" w:fill="auto"/>
            <w:noWrap/>
            <w:vAlign w:val="center"/>
            <w:hideMark/>
          </w:tcPr>
          <w:p w14:paraId="44865BD4"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68</w:t>
            </w:r>
          </w:p>
        </w:tc>
        <w:tc>
          <w:tcPr>
            <w:tcW w:w="960" w:type="dxa"/>
            <w:shd w:val="clear" w:color="auto" w:fill="auto"/>
            <w:noWrap/>
            <w:vAlign w:val="center"/>
            <w:hideMark/>
          </w:tcPr>
          <w:p w14:paraId="717DBF9C"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68</w:t>
            </w:r>
          </w:p>
        </w:tc>
        <w:tc>
          <w:tcPr>
            <w:tcW w:w="960" w:type="dxa"/>
            <w:shd w:val="clear" w:color="auto" w:fill="auto"/>
            <w:noWrap/>
            <w:vAlign w:val="center"/>
            <w:hideMark/>
          </w:tcPr>
          <w:p w14:paraId="002CBD9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67</w:t>
            </w:r>
          </w:p>
        </w:tc>
      </w:tr>
      <w:tr w:rsidR="00890FE1" w:rsidRPr="00C74BC6" w14:paraId="6CB18AE8" w14:textId="77777777" w:rsidTr="00890FE1">
        <w:trPr>
          <w:trHeight w:val="315"/>
        </w:trPr>
        <w:tc>
          <w:tcPr>
            <w:tcW w:w="2314" w:type="dxa"/>
            <w:shd w:val="clear" w:color="auto" w:fill="auto"/>
            <w:noWrap/>
            <w:vAlign w:val="center"/>
            <w:hideMark/>
          </w:tcPr>
          <w:p w14:paraId="5A9ED8CE"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Белгия</w:t>
            </w:r>
          </w:p>
        </w:tc>
        <w:tc>
          <w:tcPr>
            <w:tcW w:w="960" w:type="dxa"/>
            <w:shd w:val="clear" w:color="auto" w:fill="auto"/>
            <w:noWrap/>
            <w:vAlign w:val="center"/>
            <w:hideMark/>
          </w:tcPr>
          <w:p w14:paraId="1AF03639"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104</w:t>
            </w:r>
          </w:p>
        </w:tc>
        <w:tc>
          <w:tcPr>
            <w:tcW w:w="960" w:type="dxa"/>
            <w:shd w:val="clear" w:color="auto" w:fill="auto"/>
            <w:noWrap/>
            <w:vAlign w:val="center"/>
            <w:hideMark/>
          </w:tcPr>
          <w:p w14:paraId="0C5CE4F4"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98</w:t>
            </w:r>
          </w:p>
        </w:tc>
        <w:tc>
          <w:tcPr>
            <w:tcW w:w="960" w:type="dxa"/>
            <w:shd w:val="clear" w:color="auto" w:fill="auto"/>
            <w:noWrap/>
            <w:vAlign w:val="center"/>
            <w:hideMark/>
          </w:tcPr>
          <w:p w14:paraId="62C8199D"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72</w:t>
            </w:r>
          </w:p>
        </w:tc>
        <w:tc>
          <w:tcPr>
            <w:tcW w:w="960" w:type="dxa"/>
            <w:shd w:val="clear" w:color="auto" w:fill="auto"/>
            <w:noWrap/>
            <w:vAlign w:val="center"/>
            <w:hideMark/>
          </w:tcPr>
          <w:p w14:paraId="318B85FC"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109</w:t>
            </w:r>
          </w:p>
        </w:tc>
        <w:tc>
          <w:tcPr>
            <w:tcW w:w="960" w:type="dxa"/>
            <w:shd w:val="clear" w:color="auto" w:fill="auto"/>
            <w:noWrap/>
            <w:vAlign w:val="center"/>
            <w:hideMark/>
          </w:tcPr>
          <w:p w14:paraId="509FE83E"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85</w:t>
            </w:r>
          </w:p>
        </w:tc>
        <w:tc>
          <w:tcPr>
            <w:tcW w:w="960" w:type="dxa"/>
            <w:shd w:val="clear" w:color="auto" w:fill="auto"/>
            <w:noWrap/>
            <w:vAlign w:val="center"/>
            <w:hideMark/>
          </w:tcPr>
          <w:p w14:paraId="219D683E"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92</w:t>
            </w:r>
          </w:p>
        </w:tc>
        <w:tc>
          <w:tcPr>
            <w:tcW w:w="960" w:type="dxa"/>
            <w:shd w:val="clear" w:color="auto" w:fill="auto"/>
            <w:noWrap/>
            <w:vAlign w:val="center"/>
            <w:hideMark/>
          </w:tcPr>
          <w:p w14:paraId="2EB4E492"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98</w:t>
            </w:r>
          </w:p>
        </w:tc>
      </w:tr>
      <w:tr w:rsidR="00890FE1" w:rsidRPr="00C74BC6" w14:paraId="351B0B54" w14:textId="77777777" w:rsidTr="00890FE1">
        <w:trPr>
          <w:trHeight w:val="315"/>
        </w:trPr>
        <w:tc>
          <w:tcPr>
            <w:tcW w:w="2314" w:type="dxa"/>
            <w:shd w:val="clear" w:color="auto" w:fill="auto"/>
            <w:noWrap/>
            <w:vAlign w:val="center"/>
            <w:hideMark/>
          </w:tcPr>
          <w:p w14:paraId="722AC643"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България</w:t>
            </w:r>
          </w:p>
        </w:tc>
        <w:tc>
          <w:tcPr>
            <w:tcW w:w="960" w:type="dxa"/>
            <w:shd w:val="clear" w:color="auto" w:fill="auto"/>
            <w:noWrap/>
            <w:vAlign w:val="center"/>
            <w:hideMark/>
          </w:tcPr>
          <w:p w14:paraId="6E04EC67"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554</w:t>
            </w:r>
          </w:p>
        </w:tc>
        <w:tc>
          <w:tcPr>
            <w:tcW w:w="960" w:type="dxa"/>
            <w:shd w:val="clear" w:color="auto" w:fill="auto"/>
            <w:noWrap/>
            <w:vAlign w:val="center"/>
            <w:hideMark/>
          </w:tcPr>
          <w:p w14:paraId="4DEE1331"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415</w:t>
            </w:r>
          </w:p>
        </w:tc>
        <w:tc>
          <w:tcPr>
            <w:tcW w:w="960" w:type="dxa"/>
            <w:shd w:val="clear" w:color="auto" w:fill="auto"/>
            <w:noWrap/>
            <w:vAlign w:val="center"/>
            <w:hideMark/>
          </w:tcPr>
          <w:p w14:paraId="41632EAB"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440</w:t>
            </w:r>
          </w:p>
        </w:tc>
        <w:tc>
          <w:tcPr>
            <w:tcW w:w="960" w:type="dxa"/>
            <w:shd w:val="clear" w:color="auto" w:fill="auto"/>
            <w:noWrap/>
            <w:vAlign w:val="center"/>
            <w:hideMark/>
          </w:tcPr>
          <w:p w14:paraId="1502373B"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389</w:t>
            </w:r>
          </w:p>
        </w:tc>
        <w:tc>
          <w:tcPr>
            <w:tcW w:w="960" w:type="dxa"/>
            <w:shd w:val="clear" w:color="auto" w:fill="auto"/>
            <w:noWrap/>
            <w:vAlign w:val="center"/>
            <w:hideMark/>
          </w:tcPr>
          <w:p w14:paraId="110D957F"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459</w:t>
            </w:r>
          </w:p>
        </w:tc>
        <w:tc>
          <w:tcPr>
            <w:tcW w:w="960" w:type="dxa"/>
            <w:shd w:val="clear" w:color="auto" w:fill="auto"/>
            <w:noWrap/>
            <w:vAlign w:val="center"/>
            <w:hideMark/>
          </w:tcPr>
          <w:p w14:paraId="512CF26A"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447</w:t>
            </w:r>
          </w:p>
        </w:tc>
        <w:tc>
          <w:tcPr>
            <w:tcW w:w="960" w:type="dxa"/>
            <w:shd w:val="clear" w:color="auto" w:fill="auto"/>
            <w:noWrap/>
            <w:vAlign w:val="center"/>
            <w:hideMark/>
          </w:tcPr>
          <w:p w14:paraId="445CBF13" w14:textId="77777777" w:rsidR="00890FE1" w:rsidRPr="00C74BC6" w:rsidRDefault="00890FE1" w:rsidP="00890FE1">
            <w:pPr>
              <w:spacing w:after="0"/>
              <w:jc w:val="right"/>
              <w:rPr>
                <w:rFonts w:eastAsia="Times New Roman" w:cstheme="minorHAnsi"/>
                <w:b/>
                <w:bCs/>
                <w:color w:val="000000"/>
                <w:sz w:val="18"/>
                <w:szCs w:val="18"/>
              </w:rPr>
            </w:pPr>
            <w:r w:rsidRPr="00C74BC6">
              <w:rPr>
                <w:rFonts w:eastAsia="Times New Roman" w:cstheme="minorHAnsi"/>
                <w:b/>
                <w:bCs/>
                <w:color w:val="000000"/>
                <w:sz w:val="18"/>
                <w:szCs w:val="18"/>
              </w:rPr>
              <w:t>418</w:t>
            </w:r>
          </w:p>
        </w:tc>
      </w:tr>
      <w:tr w:rsidR="00890FE1" w:rsidRPr="00C74BC6" w14:paraId="4492BC5E" w14:textId="77777777" w:rsidTr="00890FE1">
        <w:trPr>
          <w:trHeight w:val="315"/>
        </w:trPr>
        <w:tc>
          <w:tcPr>
            <w:tcW w:w="2314" w:type="dxa"/>
            <w:shd w:val="clear" w:color="auto" w:fill="auto"/>
            <w:noWrap/>
            <w:vAlign w:val="center"/>
            <w:hideMark/>
          </w:tcPr>
          <w:p w14:paraId="698E5DAB"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Чехия</w:t>
            </w:r>
          </w:p>
        </w:tc>
        <w:tc>
          <w:tcPr>
            <w:tcW w:w="960" w:type="dxa"/>
            <w:shd w:val="clear" w:color="auto" w:fill="auto"/>
            <w:noWrap/>
            <w:vAlign w:val="center"/>
            <w:hideMark/>
          </w:tcPr>
          <w:p w14:paraId="15AC664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136</w:t>
            </w:r>
          </w:p>
        </w:tc>
        <w:tc>
          <w:tcPr>
            <w:tcW w:w="960" w:type="dxa"/>
            <w:shd w:val="clear" w:color="auto" w:fill="auto"/>
            <w:noWrap/>
            <w:vAlign w:val="center"/>
            <w:hideMark/>
          </w:tcPr>
          <w:p w14:paraId="11DB8C2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88</w:t>
            </w:r>
          </w:p>
        </w:tc>
        <w:tc>
          <w:tcPr>
            <w:tcW w:w="960" w:type="dxa"/>
            <w:shd w:val="clear" w:color="auto" w:fill="auto"/>
            <w:noWrap/>
            <w:vAlign w:val="center"/>
            <w:hideMark/>
          </w:tcPr>
          <w:p w14:paraId="2E9B9087"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77</w:t>
            </w:r>
          </w:p>
        </w:tc>
        <w:tc>
          <w:tcPr>
            <w:tcW w:w="960" w:type="dxa"/>
            <w:shd w:val="clear" w:color="auto" w:fill="auto"/>
            <w:noWrap/>
            <w:vAlign w:val="center"/>
            <w:hideMark/>
          </w:tcPr>
          <w:p w14:paraId="210449E9"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79</w:t>
            </w:r>
          </w:p>
        </w:tc>
        <w:tc>
          <w:tcPr>
            <w:tcW w:w="960" w:type="dxa"/>
            <w:shd w:val="clear" w:color="auto" w:fill="auto"/>
            <w:noWrap/>
            <w:vAlign w:val="center"/>
            <w:hideMark/>
          </w:tcPr>
          <w:p w14:paraId="3C94325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79</w:t>
            </w:r>
          </w:p>
        </w:tc>
        <w:tc>
          <w:tcPr>
            <w:tcW w:w="960" w:type="dxa"/>
            <w:shd w:val="clear" w:color="auto" w:fill="auto"/>
            <w:noWrap/>
            <w:vAlign w:val="center"/>
            <w:hideMark/>
          </w:tcPr>
          <w:p w14:paraId="1C5BB3A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73</w:t>
            </w:r>
          </w:p>
        </w:tc>
        <w:tc>
          <w:tcPr>
            <w:tcW w:w="960" w:type="dxa"/>
            <w:shd w:val="clear" w:color="auto" w:fill="auto"/>
            <w:noWrap/>
            <w:vAlign w:val="center"/>
            <w:hideMark/>
          </w:tcPr>
          <w:p w14:paraId="0508FB0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74</w:t>
            </w:r>
          </w:p>
        </w:tc>
      </w:tr>
      <w:tr w:rsidR="00890FE1" w:rsidRPr="00C74BC6" w14:paraId="63F7E81B" w14:textId="77777777" w:rsidTr="00890FE1">
        <w:trPr>
          <w:trHeight w:val="315"/>
        </w:trPr>
        <w:tc>
          <w:tcPr>
            <w:tcW w:w="2314" w:type="dxa"/>
            <w:shd w:val="clear" w:color="auto" w:fill="auto"/>
            <w:noWrap/>
            <w:vAlign w:val="center"/>
            <w:hideMark/>
          </w:tcPr>
          <w:p w14:paraId="4C513BE9"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Дания</w:t>
            </w:r>
          </w:p>
        </w:tc>
        <w:tc>
          <w:tcPr>
            <w:tcW w:w="960" w:type="dxa"/>
            <w:shd w:val="clear" w:color="auto" w:fill="auto"/>
            <w:noWrap/>
            <w:vAlign w:val="center"/>
            <w:hideMark/>
          </w:tcPr>
          <w:p w14:paraId="63744AB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35</w:t>
            </w:r>
          </w:p>
        </w:tc>
        <w:tc>
          <w:tcPr>
            <w:tcW w:w="960" w:type="dxa"/>
            <w:shd w:val="clear" w:color="auto" w:fill="auto"/>
            <w:noWrap/>
            <w:vAlign w:val="center"/>
            <w:hideMark/>
          </w:tcPr>
          <w:p w14:paraId="7F6305A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36</w:t>
            </w:r>
          </w:p>
        </w:tc>
        <w:tc>
          <w:tcPr>
            <w:tcW w:w="960" w:type="dxa"/>
            <w:shd w:val="clear" w:color="auto" w:fill="auto"/>
            <w:noWrap/>
            <w:vAlign w:val="center"/>
            <w:hideMark/>
          </w:tcPr>
          <w:p w14:paraId="14DBBF57"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37</w:t>
            </w:r>
          </w:p>
        </w:tc>
        <w:tc>
          <w:tcPr>
            <w:tcW w:w="960" w:type="dxa"/>
            <w:shd w:val="clear" w:color="auto" w:fill="auto"/>
            <w:noWrap/>
            <w:vAlign w:val="center"/>
            <w:hideMark/>
          </w:tcPr>
          <w:p w14:paraId="4D483BF4"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44</w:t>
            </w:r>
          </w:p>
        </w:tc>
        <w:tc>
          <w:tcPr>
            <w:tcW w:w="960" w:type="dxa"/>
            <w:shd w:val="clear" w:color="auto" w:fill="auto"/>
            <w:noWrap/>
            <w:vAlign w:val="center"/>
            <w:hideMark/>
          </w:tcPr>
          <w:p w14:paraId="6730E73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40</w:t>
            </w:r>
          </w:p>
        </w:tc>
        <w:tc>
          <w:tcPr>
            <w:tcW w:w="960" w:type="dxa"/>
            <w:shd w:val="clear" w:color="auto" w:fill="auto"/>
            <w:noWrap/>
            <w:vAlign w:val="center"/>
            <w:hideMark/>
          </w:tcPr>
          <w:p w14:paraId="5A221DB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40</w:t>
            </w:r>
          </w:p>
        </w:tc>
        <w:tc>
          <w:tcPr>
            <w:tcW w:w="960" w:type="dxa"/>
            <w:shd w:val="clear" w:color="auto" w:fill="auto"/>
            <w:noWrap/>
            <w:vAlign w:val="center"/>
            <w:hideMark/>
          </w:tcPr>
          <w:p w14:paraId="69D9CF7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35</w:t>
            </w:r>
          </w:p>
        </w:tc>
      </w:tr>
      <w:tr w:rsidR="00890FE1" w:rsidRPr="00C74BC6" w14:paraId="3B1866F5" w14:textId="77777777" w:rsidTr="00890FE1">
        <w:trPr>
          <w:trHeight w:val="315"/>
        </w:trPr>
        <w:tc>
          <w:tcPr>
            <w:tcW w:w="2314" w:type="dxa"/>
            <w:shd w:val="clear" w:color="auto" w:fill="auto"/>
            <w:noWrap/>
            <w:vAlign w:val="center"/>
            <w:hideMark/>
          </w:tcPr>
          <w:p w14:paraId="38904DA5"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Германия</w:t>
            </w:r>
          </w:p>
        </w:tc>
        <w:tc>
          <w:tcPr>
            <w:tcW w:w="960" w:type="dxa"/>
            <w:shd w:val="clear" w:color="auto" w:fill="auto"/>
            <w:noWrap/>
            <w:vAlign w:val="center"/>
            <w:hideMark/>
          </w:tcPr>
          <w:p w14:paraId="12FF73C2"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51</w:t>
            </w:r>
          </w:p>
        </w:tc>
        <w:tc>
          <w:tcPr>
            <w:tcW w:w="960" w:type="dxa"/>
            <w:shd w:val="clear" w:color="auto" w:fill="auto"/>
            <w:noWrap/>
            <w:vAlign w:val="center"/>
            <w:hideMark/>
          </w:tcPr>
          <w:p w14:paraId="6D08918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48</w:t>
            </w:r>
          </w:p>
        </w:tc>
        <w:tc>
          <w:tcPr>
            <w:tcW w:w="960" w:type="dxa"/>
            <w:shd w:val="clear" w:color="auto" w:fill="auto"/>
            <w:noWrap/>
            <w:vAlign w:val="center"/>
            <w:hideMark/>
          </w:tcPr>
          <w:p w14:paraId="7CC3966C"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50</w:t>
            </w:r>
          </w:p>
        </w:tc>
        <w:tc>
          <w:tcPr>
            <w:tcW w:w="960" w:type="dxa"/>
            <w:shd w:val="clear" w:color="auto" w:fill="auto"/>
            <w:noWrap/>
            <w:vAlign w:val="center"/>
            <w:hideMark/>
          </w:tcPr>
          <w:p w14:paraId="766E97D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55</w:t>
            </w:r>
          </w:p>
        </w:tc>
        <w:tc>
          <w:tcPr>
            <w:tcW w:w="960" w:type="dxa"/>
            <w:shd w:val="clear" w:color="auto" w:fill="auto"/>
            <w:noWrap/>
            <w:vAlign w:val="center"/>
            <w:hideMark/>
          </w:tcPr>
          <w:p w14:paraId="0BC498A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54</w:t>
            </w:r>
          </w:p>
        </w:tc>
        <w:tc>
          <w:tcPr>
            <w:tcW w:w="960" w:type="dxa"/>
            <w:shd w:val="clear" w:color="auto" w:fill="auto"/>
            <w:noWrap/>
            <w:vAlign w:val="center"/>
            <w:hideMark/>
          </w:tcPr>
          <w:p w14:paraId="1022294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56</w:t>
            </w:r>
          </w:p>
        </w:tc>
        <w:tc>
          <w:tcPr>
            <w:tcW w:w="960" w:type="dxa"/>
            <w:shd w:val="clear" w:color="auto" w:fill="auto"/>
            <w:noWrap/>
            <w:vAlign w:val="center"/>
            <w:hideMark/>
          </w:tcPr>
          <w:p w14:paraId="09952E2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55</w:t>
            </w:r>
          </w:p>
        </w:tc>
      </w:tr>
      <w:tr w:rsidR="00890FE1" w:rsidRPr="00C74BC6" w14:paraId="7C5B1F11" w14:textId="77777777" w:rsidTr="00890FE1">
        <w:trPr>
          <w:trHeight w:val="315"/>
        </w:trPr>
        <w:tc>
          <w:tcPr>
            <w:tcW w:w="2314" w:type="dxa"/>
            <w:shd w:val="clear" w:color="auto" w:fill="auto"/>
            <w:noWrap/>
            <w:vAlign w:val="center"/>
            <w:hideMark/>
          </w:tcPr>
          <w:p w14:paraId="3232A836"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Естония</w:t>
            </w:r>
          </w:p>
        </w:tc>
        <w:tc>
          <w:tcPr>
            <w:tcW w:w="960" w:type="dxa"/>
            <w:shd w:val="clear" w:color="auto" w:fill="auto"/>
            <w:noWrap/>
            <w:vAlign w:val="center"/>
            <w:hideMark/>
          </w:tcPr>
          <w:p w14:paraId="5C6BE5F9"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1 066</w:t>
            </w:r>
          </w:p>
        </w:tc>
        <w:tc>
          <w:tcPr>
            <w:tcW w:w="960" w:type="dxa"/>
            <w:shd w:val="clear" w:color="auto" w:fill="auto"/>
            <w:noWrap/>
            <w:vAlign w:val="center"/>
            <w:hideMark/>
          </w:tcPr>
          <w:p w14:paraId="326270CD"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698</w:t>
            </w:r>
          </w:p>
        </w:tc>
        <w:tc>
          <w:tcPr>
            <w:tcW w:w="960" w:type="dxa"/>
            <w:shd w:val="clear" w:color="auto" w:fill="auto"/>
            <w:noWrap/>
            <w:vAlign w:val="center"/>
            <w:hideMark/>
          </w:tcPr>
          <w:p w14:paraId="058E3F2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651</w:t>
            </w:r>
          </w:p>
        </w:tc>
        <w:tc>
          <w:tcPr>
            <w:tcW w:w="960" w:type="dxa"/>
            <w:shd w:val="clear" w:color="auto" w:fill="auto"/>
            <w:noWrap/>
            <w:vAlign w:val="center"/>
            <w:hideMark/>
          </w:tcPr>
          <w:p w14:paraId="3D1A0E2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772</w:t>
            </w:r>
          </w:p>
        </w:tc>
        <w:tc>
          <w:tcPr>
            <w:tcW w:w="960" w:type="dxa"/>
            <w:shd w:val="clear" w:color="auto" w:fill="auto"/>
            <w:noWrap/>
            <w:vAlign w:val="center"/>
            <w:hideMark/>
          </w:tcPr>
          <w:p w14:paraId="2B9E4E4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690</w:t>
            </w:r>
          </w:p>
        </w:tc>
        <w:tc>
          <w:tcPr>
            <w:tcW w:w="960" w:type="dxa"/>
            <w:shd w:val="clear" w:color="auto" w:fill="auto"/>
            <w:noWrap/>
            <w:vAlign w:val="center"/>
            <w:hideMark/>
          </w:tcPr>
          <w:p w14:paraId="732DDEA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728</w:t>
            </w:r>
          </w:p>
        </w:tc>
        <w:tc>
          <w:tcPr>
            <w:tcW w:w="960" w:type="dxa"/>
            <w:shd w:val="clear" w:color="auto" w:fill="auto"/>
            <w:noWrap/>
            <w:vAlign w:val="center"/>
            <w:hideMark/>
          </w:tcPr>
          <w:p w14:paraId="41C34C8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657</w:t>
            </w:r>
          </w:p>
        </w:tc>
      </w:tr>
      <w:tr w:rsidR="00890FE1" w:rsidRPr="00C74BC6" w14:paraId="584F8DE1" w14:textId="77777777" w:rsidTr="00890FE1">
        <w:trPr>
          <w:trHeight w:val="315"/>
        </w:trPr>
        <w:tc>
          <w:tcPr>
            <w:tcW w:w="2314" w:type="dxa"/>
            <w:shd w:val="clear" w:color="auto" w:fill="auto"/>
            <w:noWrap/>
            <w:vAlign w:val="center"/>
            <w:hideMark/>
          </w:tcPr>
          <w:p w14:paraId="4EC3DB71"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Ирландия</w:t>
            </w:r>
          </w:p>
        </w:tc>
        <w:tc>
          <w:tcPr>
            <w:tcW w:w="960" w:type="dxa"/>
            <w:shd w:val="clear" w:color="auto" w:fill="auto"/>
            <w:noWrap/>
            <w:vAlign w:val="center"/>
            <w:hideMark/>
          </w:tcPr>
          <w:p w14:paraId="4AC65917"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34</w:t>
            </w:r>
          </w:p>
        </w:tc>
        <w:tc>
          <w:tcPr>
            <w:tcW w:w="960" w:type="dxa"/>
            <w:shd w:val="clear" w:color="auto" w:fill="auto"/>
            <w:noWrap/>
            <w:vAlign w:val="center"/>
            <w:hideMark/>
          </w:tcPr>
          <w:p w14:paraId="3654956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31</w:t>
            </w:r>
          </w:p>
        </w:tc>
        <w:tc>
          <w:tcPr>
            <w:tcW w:w="960" w:type="dxa"/>
            <w:shd w:val="clear" w:color="auto" w:fill="auto"/>
            <w:noWrap/>
            <w:vAlign w:val="center"/>
            <w:hideMark/>
          </w:tcPr>
          <w:p w14:paraId="65F5812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16</w:t>
            </w:r>
          </w:p>
        </w:tc>
        <w:tc>
          <w:tcPr>
            <w:tcW w:w="960" w:type="dxa"/>
            <w:shd w:val="clear" w:color="auto" w:fill="auto"/>
            <w:noWrap/>
            <w:vAlign w:val="center"/>
            <w:hideMark/>
          </w:tcPr>
          <w:p w14:paraId="1668164D"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74</w:t>
            </w:r>
          </w:p>
        </w:tc>
        <w:tc>
          <w:tcPr>
            <w:tcW w:w="960" w:type="dxa"/>
            <w:shd w:val="clear" w:color="auto" w:fill="auto"/>
            <w:noWrap/>
            <w:vAlign w:val="center"/>
            <w:hideMark/>
          </w:tcPr>
          <w:p w14:paraId="322C41BE"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48</w:t>
            </w:r>
          </w:p>
        </w:tc>
        <w:tc>
          <w:tcPr>
            <w:tcW w:w="960" w:type="dxa"/>
            <w:shd w:val="clear" w:color="auto" w:fill="auto"/>
            <w:noWrap/>
            <w:vAlign w:val="center"/>
            <w:hideMark/>
          </w:tcPr>
          <w:p w14:paraId="66E2F19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42</w:t>
            </w:r>
          </w:p>
        </w:tc>
        <w:tc>
          <w:tcPr>
            <w:tcW w:w="960" w:type="dxa"/>
            <w:shd w:val="clear" w:color="auto" w:fill="auto"/>
            <w:noWrap/>
            <w:vAlign w:val="center"/>
            <w:hideMark/>
          </w:tcPr>
          <w:p w14:paraId="2B5ADFFC"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35</w:t>
            </w:r>
          </w:p>
        </w:tc>
      </w:tr>
      <w:tr w:rsidR="00890FE1" w:rsidRPr="00C74BC6" w14:paraId="38173282" w14:textId="77777777" w:rsidTr="00890FE1">
        <w:trPr>
          <w:trHeight w:val="315"/>
        </w:trPr>
        <w:tc>
          <w:tcPr>
            <w:tcW w:w="2314" w:type="dxa"/>
            <w:shd w:val="clear" w:color="auto" w:fill="auto"/>
            <w:noWrap/>
            <w:vAlign w:val="center"/>
            <w:hideMark/>
          </w:tcPr>
          <w:p w14:paraId="7F02C794"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Гърция</w:t>
            </w:r>
          </w:p>
        </w:tc>
        <w:tc>
          <w:tcPr>
            <w:tcW w:w="960" w:type="dxa"/>
            <w:shd w:val="clear" w:color="auto" w:fill="auto"/>
            <w:noWrap/>
            <w:vAlign w:val="center"/>
            <w:hideMark/>
          </w:tcPr>
          <w:p w14:paraId="28AF669D"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122</w:t>
            </w:r>
          </w:p>
        </w:tc>
        <w:tc>
          <w:tcPr>
            <w:tcW w:w="960" w:type="dxa"/>
            <w:shd w:val="clear" w:color="auto" w:fill="auto"/>
            <w:noWrap/>
            <w:vAlign w:val="center"/>
            <w:hideMark/>
          </w:tcPr>
          <w:p w14:paraId="6C005399"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122</w:t>
            </w:r>
          </w:p>
        </w:tc>
        <w:tc>
          <w:tcPr>
            <w:tcW w:w="960" w:type="dxa"/>
            <w:shd w:val="clear" w:color="auto" w:fill="auto"/>
            <w:noWrap/>
            <w:vAlign w:val="center"/>
            <w:hideMark/>
          </w:tcPr>
          <w:p w14:paraId="6394081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93</w:t>
            </w:r>
          </w:p>
        </w:tc>
        <w:tc>
          <w:tcPr>
            <w:tcW w:w="960" w:type="dxa"/>
            <w:shd w:val="clear" w:color="auto" w:fill="auto"/>
            <w:noWrap/>
            <w:vAlign w:val="center"/>
            <w:hideMark/>
          </w:tcPr>
          <w:p w14:paraId="41086AB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99</w:t>
            </w:r>
          </w:p>
        </w:tc>
        <w:tc>
          <w:tcPr>
            <w:tcW w:w="960" w:type="dxa"/>
            <w:shd w:val="clear" w:color="auto" w:fill="auto"/>
            <w:noWrap/>
            <w:vAlign w:val="center"/>
            <w:hideMark/>
          </w:tcPr>
          <w:p w14:paraId="7AF21BE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119</w:t>
            </w:r>
          </w:p>
        </w:tc>
        <w:tc>
          <w:tcPr>
            <w:tcW w:w="960" w:type="dxa"/>
            <w:shd w:val="clear" w:color="auto" w:fill="auto"/>
            <w:noWrap/>
            <w:vAlign w:val="center"/>
            <w:hideMark/>
          </w:tcPr>
          <w:p w14:paraId="35258D0A"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113</w:t>
            </w:r>
          </w:p>
        </w:tc>
        <w:tc>
          <w:tcPr>
            <w:tcW w:w="960" w:type="dxa"/>
            <w:shd w:val="clear" w:color="auto" w:fill="auto"/>
            <w:noWrap/>
            <w:vAlign w:val="center"/>
            <w:hideMark/>
          </w:tcPr>
          <w:p w14:paraId="7CA098EA"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78</w:t>
            </w:r>
          </w:p>
        </w:tc>
      </w:tr>
      <w:tr w:rsidR="00890FE1" w:rsidRPr="00C74BC6" w14:paraId="7DCC802B" w14:textId="77777777" w:rsidTr="00890FE1">
        <w:trPr>
          <w:trHeight w:val="315"/>
        </w:trPr>
        <w:tc>
          <w:tcPr>
            <w:tcW w:w="2314" w:type="dxa"/>
            <w:shd w:val="clear" w:color="auto" w:fill="auto"/>
            <w:noWrap/>
            <w:vAlign w:val="center"/>
            <w:hideMark/>
          </w:tcPr>
          <w:p w14:paraId="6CF97579"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Испания</w:t>
            </w:r>
          </w:p>
        </w:tc>
        <w:tc>
          <w:tcPr>
            <w:tcW w:w="960" w:type="dxa"/>
            <w:shd w:val="clear" w:color="auto" w:fill="auto"/>
            <w:noWrap/>
            <w:vAlign w:val="center"/>
            <w:hideMark/>
          </w:tcPr>
          <w:p w14:paraId="391C9167"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83</w:t>
            </w:r>
          </w:p>
        </w:tc>
        <w:tc>
          <w:tcPr>
            <w:tcW w:w="960" w:type="dxa"/>
            <w:shd w:val="clear" w:color="auto" w:fill="auto"/>
            <w:noWrap/>
            <w:vAlign w:val="center"/>
            <w:hideMark/>
          </w:tcPr>
          <w:p w14:paraId="1802EC5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72</w:t>
            </w:r>
          </w:p>
        </w:tc>
        <w:tc>
          <w:tcPr>
            <w:tcW w:w="960" w:type="dxa"/>
            <w:shd w:val="clear" w:color="auto" w:fill="auto"/>
            <w:noWrap/>
            <w:vAlign w:val="center"/>
            <w:hideMark/>
          </w:tcPr>
          <w:p w14:paraId="4332A4B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64</w:t>
            </w:r>
          </w:p>
        </w:tc>
        <w:tc>
          <w:tcPr>
            <w:tcW w:w="960" w:type="dxa"/>
            <w:shd w:val="clear" w:color="auto" w:fill="auto"/>
            <w:noWrap/>
            <w:vAlign w:val="center"/>
            <w:hideMark/>
          </w:tcPr>
          <w:p w14:paraId="08E6072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58</w:t>
            </w:r>
          </w:p>
        </w:tc>
        <w:tc>
          <w:tcPr>
            <w:tcW w:w="960" w:type="dxa"/>
            <w:shd w:val="clear" w:color="auto" w:fill="auto"/>
            <w:noWrap/>
            <w:vAlign w:val="center"/>
            <w:hideMark/>
          </w:tcPr>
          <w:p w14:paraId="7BAC401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62</w:t>
            </w:r>
          </w:p>
        </w:tc>
        <w:tc>
          <w:tcPr>
            <w:tcW w:w="960" w:type="dxa"/>
            <w:shd w:val="clear" w:color="auto" w:fill="auto"/>
            <w:noWrap/>
            <w:vAlign w:val="center"/>
            <w:hideMark/>
          </w:tcPr>
          <w:p w14:paraId="1A24DBE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64</w:t>
            </w:r>
          </w:p>
        </w:tc>
        <w:tc>
          <w:tcPr>
            <w:tcW w:w="960" w:type="dxa"/>
            <w:shd w:val="clear" w:color="auto" w:fill="auto"/>
            <w:noWrap/>
            <w:vAlign w:val="center"/>
            <w:hideMark/>
          </w:tcPr>
          <w:p w14:paraId="1313E889"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62</w:t>
            </w:r>
          </w:p>
        </w:tc>
      </w:tr>
      <w:tr w:rsidR="00890FE1" w:rsidRPr="00C74BC6" w14:paraId="36516046" w14:textId="77777777" w:rsidTr="00890FE1">
        <w:trPr>
          <w:trHeight w:val="315"/>
        </w:trPr>
        <w:tc>
          <w:tcPr>
            <w:tcW w:w="2314" w:type="dxa"/>
            <w:shd w:val="clear" w:color="auto" w:fill="auto"/>
            <w:noWrap/>
            <w:vAlign w:val="center"/>
            <w:hideMark/>
          </w:tcPr>
          <w:p w14:paraId="295DFEDD"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Франция</w:t>
            </w:r>
          </w:p>
        </w:tc>
        <w:tc>
          <w:tcPr>
            <w:tcW w:w="960" w:type="dxa"/>
            <w:shd w:val="clear" w:color="auto" w:fill="auto"/>
            <w:noWrap/>
            <w:vAlign w:val="center"/>
            <w:hideMark/>
          </w:tcPr>
          <w:p w14:paraId="160726E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49</w:t>
            </w:r>
          </w:p>
        </w:tc>
        <w:tc>
          <w:tcPr>
            <w:tcW w:w="960" w:type="dxa"/>
            <w:shd w:val="clear" w:color="auto" w:fill="auto"/>
            <w:noWrap/>
            <w:vAlign w:val="center"/>
            <w:hideMark/>
          </w:tcPr>
          <w:p w14:paraId="2B6C0B64"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47</w:t>
            </w:r>
          </w:p>
        </w:tc>
        <w:tc>
          <w:tcPr>
            <w:tcW w:w="960" w:type="dxa"/>
            <w:shd w:val="clear" w:color="auto" w:fill="auto"/>
            <w:noWrap/>
            <w:vAlign w:val="center"/>
            <w:hideMark/>
          </w:tcPr>
          <w:p w14:paraId="6AFDB9E4"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47</w:t>
            </w:r>
          </w:p>
        </w:tc>
        <w:tc>
          <w:tcPr>
            <w:tcW w:w="960" w:type="dxa"/>
            <w:shd w:val="clear" w:color="auto" w:fill="auto"/>
            <w:noWrap/>
            <w:vAlign w:val="center"/>
            <w:hideMark/>
          </w:tcPr>
          <w:p w14:paraId="22D1535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49</w:t>
            </w:r>
          </w:p>
        </w:tc>
        <w:tc>
          <w:tcPr>
            <w:tcW w:w="960" w:type="dxa"/>
            <w:shd w:val="clear" w:color="auto" w:fill="auto"/>
            <w:noWrap/>
            <w:vAlign w:val="center"/>
            <w:hideMark/>
          </w:tcPr>
          <w:p w14:paraId="53781A9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48</w:t>
            </w:r>
          </w:p>
        </w:tc>
        <w:tc>
          <w:tcPr>
            <w:tcW w:w="960" w:type="dxa"/>
            <w:shd w:val="clear" w:color="auto" w:fill="auto"/>
            <w:noWrap/>
            <w:vAlign w:val="center"/>
            <w:hideMark/>
          </w:tcPr>
          <w:p w14:paraId="41A0B36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46</w:t>
            </w:r>
          </w:p>
        </w:tc>
        <w:tc>
          <w:tcPr>
            <w:tcW w:w="960" w:type="dxa"/>
            <w:shd w:val="clear" w:color="auto" w:fill="auto"/>
            <w:noWrap/>
            <w:vAlign w:val="center"/>
            <w:hideMark/>
          </w:tcPr>
          <w:p w14:paraId="4D0E3D4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46</w:t>
            </w:r>
          </w:p>
        </w:tc>
      </w:tr>
      <w:tr w:rsidR="00890FE1" w:rsidRPr="00C74BC6" w14:paraId="52555FD3" w14:textId="77777777" w:rsidTr="00890FE1">
        <w:trPr>
          <w:trHeight w:val="315"/>
        </w:trPr>
        <w:tc>
          <w:tcPr>
            <w:tcW w:w="2314" w:type="dxa"/>
            <w:shd w:val="clear" w:color="auto" w:fill="auto"/>
            <w:noWrap/>
            <w:vAlign w:val="center"/>
            <w:hideMark/>
          </w:tcPr>
          <w:p w14:paraId="6AE73FF5"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Хърватия</w:t>
            </w:r>
          </w:p>
        </w:tc>
        <w:tc>
          <w:tcPr>
            <w:tcW w:w="960" w:type="dxa"/>
            <w:shd w:val="clear" w:color="auto" w:fill="auto"/>
            <w:noWrap/>
            <w:vAlign w:val="center"/>
            <w:hideMark/>
          </w:tcPr>
          <w:p w14:paraId="448D94BD"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116</w:t>
            </w:r>
          </w:p>
        </w:tc>
        <w:tc>
          <w:tcPr>
            <w:tcW w:w="960" w:type="dxa"/>
            <w:shd w:val="clear" w:color="auto" w:fill="auto"/>
            <w:noWrap/>
            <w:vAlign w:val="center"/>
            <w:hideMark/>
          </w:tcPr>
          <w:p w14:paraId="068FDE8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102</w:t>
            </w:r>
          </w:p>
        </w:tc>
        <w:tc>
          <w:tcPr>
            <w:tcW w:w="960" w:type="dxa"/>
            <w:shd w:val="clear" w:color="auto" w:fill="auto"/>
            <w:noWrap/>
            <w:vAlign w:val="center"/>
            <w:hideMark/>
          </w:tcPr>
          <w:p w14:paraId="58584F3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65</w:t>
            </w:r>
          </w:p>
        </w:tc>
        <w:tc>
          <w:tcPr>
            <w:tcW w:w="960" w:type="dxa"/>
            <w:shd w:val="clear" w:color="auto" w:fill="auto"/>
            <w:noWrap/>
            <w:vAlign w:val="center"/>
            <w:hideMark/>
          </w:tcPr>
          <w:p w14:paraId="4EE39B9D"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68</w:t>
            </w:r>
          </w:p>
        </w:tc>
        <w:tc>
          <w:tcPr>
            <w:tcW w:w="960" w:type="dxa"/>
            <w:shd w:val="clear" w:color="auto" w:fill="auto"/>
            <w:noWrap/>
            <w:vAlign w:val="center"/>
            <w:hideMark/>
          </w:tcPr>
          <w:p w14:paraId="0CD5BD7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60</w:t>
            </w:r>
          </w:p>
        </w:tc>
        <w:tc>
          <w:tcPr>
            <w:tcW w:w="960" w:type="dxa"/>
            <w:shd w:val="clear" w:color="auto" w:fill="auto"/>
            <w:noWrap/>
            <w:vAlign w:val="center"/>
            <w:hideMark/>
          </w:tcPr>
          <w:p w14:paraId="7ED13EA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70</w:t>
            </w:r>
          </w:p>
        </w:tc>
        <w:tc>
          <w:tcPr>
            <w:tcW w:w="960" w:type="dxa"/>
            <w:shd w:val="clear" w:color="auto" w:fill="auto"/>
            <w:noWrap/>
            <w:vAlign w:val="center"/>
            <w:hideMark/>
          </w:tcPr>
          <w:p w14:paraId="3C5CE1F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75</w:t>
            </w:r>
          </w:p>
        </w:tc>
      </w:tr>
      <w:tr w:rsidR="00890FE1" w:rsidRPr="00C74BC6" w14:paraId="7EF9007B" w14:textId="77777777" w:rsidTr="00890FE1">
        <w:trPr>
          <w:trHeight w:val="315"/>
        </w:trPr>
        <w:tc>
          <w:tcPr>
            <w:tcW w:w="2314" w:type="dxa"/>
            <w:shd w:val="clear" w:color="auto" w:fill="auto"/>
            <w:noWrap/>
            <w:vAlign w:val="center"/>
            <w:hideMark/>
          </w:tcPr>
          <w:p w14:paraId="304A0A1B"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Италия</w:t>
            </w:r>
          </w:p>
        </w:tc>
        <w:tc>
          <w:tcPr>
            <w:tcW w:w="960" w:type="dxa"/>
            <w:shd w:val="clear" w:color="auto" w:fill="auto"/>
            <w:noWrap/>
            <w:vAlign w:val="center"/>
            <w:hideMark/>
          </w:tcPr>
          <w:p w14:paraId="2372693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51</w:t>
            </w:r>
          </w:p>
        </w:tc>
        <w:tc>
          <w:tcPr>
            <w:tcW w:w="960" w:type="dxa"/>
            <w:shd w:val="clear" w:color="auto" w:fill="auto"/>
            <w:noWrap/>
            <w:vAlign w:val="center"/>
            <w:hideMark/>
          </w:tcPr>
          <w:p w14:paraId="773BB17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54</w:t>
            </w:r>
          </w:p>
        </w:tc>
        <w:tc>
          <w:tcPr>
            <w:tcW w:w="960" w:type="dxa"/>
            <w:shd w:val="clear" w:color="auto" w:fill="auto"/>
            <w:noWrap/>
            <w:vAlign w:val="center"/>
            <w:hideMark/>
          </w:tcPr>
          <w:p w14:paraId="4814AC9A"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56</w:t>
            </w:r>
          </w:p>
        </w:tc>
        <w:tc>
          <w:tcPr>
            <w:tcW w:w="960" w:type="dxa"/>
            <w:shd w:val="clear" w:color="auto" w:fill="auto"/>
            <w:noWrap/>
            <w:vAlign w:val="center"/>
            <w:hideMark/>
          </w:tcPr>
          <w:p w14:paraId="5C2E5F9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62</w:t>
            </w:r>
          </w:p>
        </w:tc>
        <w:tc>
          <w:tcPr>
            <w:tcW w:w="960" w:type="dxa"/>
            <w:shd w:val="clear" w:color="auto" w:fill="auto"/>
            <w:noWrap/>
            <w:vAlign w:val="center"/>
            <w:hideMark/>
          </w:tcPr>
          <w:p w14:paraId="7A162747"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65</w:t>
            </w:r>
          </w:p>
        </w:tc>
        <w:tc>
          <w:tcPr>
            <w:tcW w:w="960" w:type="dxa"/>
            <w:shd w:val="clear" w:color="auto" w:fill="auto"/>
            <w:noWrap/>
            <w:vAlign w:val="center"/>
            <w:hideMark/>
          </w:tcPr>
          <w:p w14:paraId="3EEDBF8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69</w:t>
            </w:r>
          </w:p>
        </w:tc>
        <w:tc>
          <w:tcPr>
            <w:tcW w:w="960" w:type="dxa"/>
            <w:shd w:val="clear" w:color="auto" w:fill="auto"/>
            <w:noWrap/>
            <w:vAlign w:val="center"/>
            <w:hideMark/>
          </w:tcPr>
          <w:p w14:paraId="41DAB90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69</w:t>
            </w:r>
          </w:p>
        </w:tc>
      </w:tr>
      <w:tr w:rsidR="00890FE1" w:rsidRPr="00C74BC6" w14:paraId="2A79F96D" w14:textId="77777777" w:rsidTr="00890FE1">
        <w:trPr>
          <w:trHeight w:val="315"/>
        </w:trPr>
        <w:tc>
          <w:tcPr>
            <w:tcW w:w="2314" w:type="dxa"/>
            <w:shd w:val="clear" w:color="auto" w:fill="auto"/>
            <w:noWrap/>
            <w:vAlign w:val="center"/>
            <w:hideMark/>
          </w:tcPr>
          <w:p w14:paraId="31945EB4"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Кипър</w:t>
            </w:r>
          </w:p>
        </w:tc>
        <w:tc>
          <w:tcPr>
            <w:tcW w:w="960" w:type="dxa"/>
            <w:shd w:val="clear" w:color="auto" w:fill="auto"/>
            <w:noWrap/>
            <w:vAlign w:val="center"/>
            <w:hideMark/>
          </w:tcPr>
          <w:p w14:paraId="2401E82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117</w:t>
            </w:r>
          </w:p>
        </w:tc>
        <w:tc>
          <w:tcPr>
            <w:tcW w:w="960" w:type="dxa"/>
            <w:shd w:val="clear" w:color="auto" w:fill="auto"/>
            <w:noWrap/>
            <w:vAlign w:val="center"/>
            <w:hideMark/>
          </w:tcPr>
          <w:p w14:paraId="7833BB97"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50</w:t>
            </w:r>
          </w:p>
        </w:tc>
        <w:tc>
          <w:tcPr>
            <w:tcW w:w="960" w:type="dxa"/>
            <w:shd w:val="clear" w:color="auto" w:fill="auto"/>
            <w:noWrap/>
            <w:vAlign w:val="center"/>
            <w:hideMark/>
          </w:tcPr>
          <w:p w14:paraId="73B07C2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43</w:t>
            </w:r>
          </w:p>
        </w:tc>
        <w:tc>
          <w:tcPr>
            <w:tcW w:w="960" w:type="dxa"/>
            <w:shd w:val="clear" w:color="auto" w:fill="auto"/>
            <w:noWrap/>
            <w:vAlign w:val="center"/>
            <w:hideMark/>
          </w:tcPr>
          <w:p w14:paraId="5496C399"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45</w:t>
            </w:r>
          </w:p>
        </w:tc>
        <w:tc>
          <w:tcPr>
            <w:tcW w:w="960" w:type="dxa"/>
            <w:shd w:val="clear" w:color="auto" w:fill="auto"/>
            <w:noWrap/>
            <w:vAlign w:val="center"/>
            <w:hideMark/>
          </w:tcPr>
          <w:p w14:paraId="36DA94AE"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35</w:t>
            </w:r>
          </w:p>
        </w:tc>
        <w:tc>
          <w:tcPr>
            <w:tcW w:w="960" w:type="dxa"/>
            <w:shd w:val="clear" w:color="auto" w:fill="auto"/>
            <w:noWrap/>
            <w:vAlign w:val="center"/>
            <w:hideMark/>
          </w:tcPr>
          <w:p w14:paraId="7A86B7B7"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37</w:t>
            </w:r>
          </w:p>
        </w:tc>
        <w:tc>
          <w:tcPr>
            <w:tcW w:w="960" w:type="dxa"/>
            <w:shd w:val="clear" w:color="auto" w:fill="auto"/>
            <w:noWrap/>
            <w:vAlign w:val="center"/>
            <w:hideMark/>
          </w:tcPr>
          <w:p w14:paraId="1D42E5E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38</w:t>
            </w:r>
          </w:p>
        </w:tc>
      </w:tr>
      <w:tr w:rsidR="00890FE1" w:rsidRPr="00C74BC6" w14:paraId="6D394CD5" w14:textId="77777777" w:rsidTr="00890FE1">
        <w:trPr>
          <w:trHeight w:val="315"/>
        </w:trPr>
        <w:tc>
          <w:tcPr>
            <w:tcW w:w="2314" w:type="dxa"/>
            <w:shd w:val="clear" w:color="auto" w:fill="auto"/>
            <w:noWrap/>
            <w:vAlign w:val="center"/>
            <w:hideMark/>
          </w:tcPr>
          <w:p w14:paraId="24629AC6"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Латвия</w:t>
            </w:r>
          </w:p>
        </w:tc>
        <w:tc>
          <w:tcPr>
            <w:tcW w:w="960" w:type="dxa"/>
            <w:shd w:val="clear" w:color="auto" w:fill="auto"/>
            <w:noWrap/>
            <w:vAlign w:val="center"/>
            <w:hideMark/>
          </w:tcPr>
          <w:p w14:paraId="75D85F0A"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73</w:t>
            </w:r>
          </w:p>
        </w:tc>
        <w:tc>
          <w:tcPr>
            <w:tcW w:w="960" w:type="dxa"/>
            <w:shd w:val="clear" w:color="auto" w:fill="auto"/>
            <w:noWrap/>
            <w:vAlign w:val="center"/>
            <w:hideMark/>
          </w:tcPr>
          <w:p w14:paraId="08C2FCE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84</w:t>
            </w:r>
          </w:p>
        </w:tc>
        <w:tc>
          <w:tcPr>
            <w:tcW w:w="960" w:type="dxa"/>
            <w:shd w:val="clear" w:color="auto" w:fill="auto"/>
            <w:noWrap/>
            <w:vAlign w:val="center"/>
            <w:hideMark/>
          </w:tcPr>
          <w:p w14:paraId="3B6D87A2"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63</w:t>
            </w:r>
          </w:p>
        </w:tc>
        <w:tc>
          <w:tcPr>
            <w:tcW w:w="960" w:type="dxa"/>
            <w:shd w:val="clear" w:color="auto" w:fill="auto"/>
            <w:noWrap/>
            <w:vAlign w:val="center"/>
            <w:hideMark/>
          </w:tcPr>
          <w:p w14:paraId="73F9178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74</w:t>
            </w:r>
          </w:p>
        </w:tc>
        <w:tc>
          <w:tcPr>
            <w:tcW w:w="960" w:type="dxa"/>
            <w:shd w:val="clear" w:color="auto" w:fill="auto"/>
            <w:noWrap/>
            <w:vAlign w:val="center"/>
            <w:hideMark/>
          </w:tcPr>
          <w:p w14:paraId="3608B9C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92</w:t>
            </w:r>
          </w:p>
        </w:tc>
        <w:tc>
          <w:tcPr>
            <w:tcW w:w="960" w:type="dxa"/>
            <w:shd w:val="clear" w:color="auto" w:fill="auto"/>
            <w:noWrap/>
            <w:vAlign w:val="center"/>
            <w:hideMark/>
          </w:tcPr>
          <w:p w14:paraId="07CB435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97</w:t>
            </w:r>
          </w:p>
        </w:tc>
        <w:tc>
          <w:tcPr>
            <w:tcW w:w="960" w:type="dxa"/>
            <w:shd w:val="clear" w:color="auto" w:fill="auto"/>
            <w:noWrap/>
            <w:vAlign w:val="center"/>
            <w:hideMark/>
          </w:tcPr>
          <w:p w14:paraId="1BE2F76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97</w:t>
            </w:r>
          </w:p>
        </w:tc>
      </w:tr>
      <w:tr w:rsidR="00890FE1" w:rsidRPr="00C74BC6" w14:paraId="26E210D6" w14:textId="77777777" w:rsidTr="00890FE1">
        <w:trPr>
          <w:trHeight w:val="315"/>
        </w:trPr>
        <w:tc>
          <w:tcPr>
            <w:tcW w:w="2314" w:type="dxa"/>
            <w:shd w:val="clear" w:color="auto" w:fill="auto"/>
            <w:noWrap/>
            <w:vAlign w:val="center"/>
            <w:hideMark/>
          </w:tcPr>
          <w:p w14:paraId="4A45663D"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Литва</w:t>
            </w:r>
          </w:p>
        </w:tc>
        <w:tc>
          <w:tcPr>
            <w:tcW w:w="960" w:type="dxa"/>
            <w:shd w:val="clear" w:color="auto" w:fill="auto"/>
            <w:noWrap/>
            <w:vAlign w:val="center"/>
            <w:hideMark/>
          </w:tcPr>
          <w:p w14:paraId="63700A8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262</w:t>
            </w:r>
          </w:p>
        </w:tc>
        <w:tc>
          <w:tcPr>
            <w:tcW w:w="960" w:type="dxa"/>
            <w:shd w:val="clear" w:color="auto" w:fill="auto"/>
            <w:noWrap/>
            <w:vAlign w:val="center"/>
            <w:hideMark/>
          </w:tcPr>
          <w:p w14:paraId="5C4FB042"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198</w:t>
            </w:r>
          </w:p>
        </w:tc>
        <w:tc>
          <w:tcPr>
            <w:tcW w:w="960" w:type="dxa"/>
            <w:shd w:val="clear" w:color="auto" w:fill="auto"/>
            <w:noWrap/>
            <w:vAlign w:val="center"/>
            <w:hideMark/>
          </w:tcPr>
          <w:p w14:paraId="7829B30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172</w:t>
            </w:r>
          </w:p>
        </w:tc>
        <w:tc>
          <w:tcPr>
            <w:tcW w:w="960" w:type="dxa"/>
            <w:shd w:val="clear" w:color="auto" w:fill="auto"/>
            <w:noWrap/>
            <w:vAlign w:val="center"/>
            <w:hideMark/>
          </w:tcPr>
          <w:p w14:paraId="72C7338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109</w:t>
            </w:r>
          </w:p>
        </w:tc>
        <w:tc>
          <w:tcPr>
            <w:tcW w:w="960" w:type="dxa"/>
            <w:shd w:val="clear" w:color="auto" w:fill="auto"/>
            <w:noWrap/>
            <w:vAlign w:val="center"/>
            <w:hideMark/>
          </w:tcPr>
          <w:p w14:paraId="5F11475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96</w:t>
            </w:r>
          </w:p>
        </w:tc>
        <w:tc>
          <w:tcPr>
            <w:tcW w:w="960" w:type="dxa"/>
            <w:shd w:val="clear" w:color="auto" w:fill="auto"/>
            <w:noWrap/>
            <w:vAlign w:val="center"/>
            <w:hideMark/>
          </w:tcPr>
          <w:p w14:paraId="34E9D6F4"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99</w:t>
            </w:r>
          </w:p>
        </w:tc>
        <w:tc>
          <w:tcPr>
            <w:tcW w:w="960" w:type="dxa"/>
            <w:shd w:val="clear" w:color="auto" w:fill="auto"/>
            <w:noWrap/>
            <w:vAlign w:val="center"/>
            <w:hideMark/>
          </w:tcPr>
          <w:p w14:paraId="09E8110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102</w:t>
            </w:r>
          </w:p>
        </w:tc>
      </w:tr>
      <w:tr w:rsidR="00890FE1" w:rsidRPr="00C74BC6" w14:paraId="4C301A07" w14:textId="77777777" w:rsidTr="00890FE1">
        <w:trPr>
          <w:trHeight w:val="315"/>
        </w:trPr>
        <w:tc>
          <w:tcPr>
            <w:tcW w:w="2314" w:type="dxa"/>
            <w:shd w:val="clear" w:color="auto" w:fill="auto"/>
            <w:noWrap/>
            <w:vAlign w:val="center"/>
            <w:hideMark/>
          </w:tcPr>
          <w:p w14:paraId="49ACACAC"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Люксембург</w:t>
            </w:r>
          </w:p>
        </w:tc>
        <w:tc>
          <w:tcPr>
            <w:tcW w:w="960" w:type="dxa"/>
            <w:shd w:val="clear" w:color="auto" w:fill="auto"/>
            <w:noWrap/>
            <w:vAlign w:val="center"/>
            <w:hideMark/>
          </w:tcPr>
          <w:p w14:paraId="00690E8A"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36</w:t>
            </w:r>
          </w:p>
        </w:tc>
        <w:tc>
          <w:tcPr>
            <w:tcW w:w="960" w:type="dxa"/>
            <w:shd w:val="clear" w:color="auto" w:fill="auto"/>
            <w:noWrap/>
            <w:vAlign w:val="center"/>
            <w:hideMark/>
          </w:tcPr>
          <w:p w14:paraId="595F859E"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37</w:t>
            </w:r>
          </w:p>
        </w:tc>
        <w:tc>
          <w:tcPr>
            <w:tcW w:w="960" w:type="dxa"/>
            <w:shd w:val="clear" w:color="auto" w:fill="auto"/>
            <w:noWrap/>
            <w:vAlign w:val="center"/>
            <w:hideMark/>
          </w:tcPr>
          <w:p w14:paraId="4095F529"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28</w:t>
            </w:r>
          </w:p>
        </w:tc>
        <w:tc>
          <w:tcPr>
            <w:tcW w:w="960" w:type="dxa"/>
            <w:shd w:val="clear" w:color="auto" w:fill="auto"/>
            <w:noWrap/>
            <w:vAlign w:val="center"/>
            <w:hideMark/>
          </w:tcPr>
          <w:p w14:paraId="53EB0A4C"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38</w:t>
            </w:r>
          </w:p>
        </w:tc>
        <w:tc>
          <w:tcPr>
            <w:tcW w:w="960" w:type="dxa"/>
            <w:shd w:val="clear" w:color="auto" w:fill="auto"/>
            <w:noWrap/>
            <w:vAlign w:val="center"/>
            <w:hideMark/>
          </w:tcPr>
          <w:p w14:paraId="7AF6EEB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31</w:t>
            </w:r>
          </w:p>
        </w:tc>
        <w:tc>
          <w:tcPr>
            <w:tcW w:w="960" w:type="dxa"/>
            <w:shd w:val="clear" w:color="auto" w:fill="auto"/>
            <w:noWrap/>
            <w:vAlign w:val="center"/>
            <w:hideMark/>
          </w:tcPr>
          <w:p w14:paraId="6E31761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20</w:t>
            </w:r>
          </w:p>
        </w:tc>
        <w:tc>
          <w:tcPr>
            <w:tcW w:w="960" w:type="dxa"/>
            <w:shd w:val="clear" w:color="auto" w:fill="auto"/>
            <w:noWrap/>
            <w:vAlign w:val="center"/>
            <w:hideMark/>
          </w:tcPr>
          <w:p w14:paraId="7A8B4702"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32</w:t>
            </w:r>
          </w:p>
        </w:tc>
      </w:tr>
      <w:tr w:rsidR="00890FE1" w:rsidRPr="00C74BC6" w14:paraId="621A174E" w14:textId="77777777" w:rsidTr="00890FE1">
        <w:trPr>
          <w:trHeight w:val="315"/>
        </w:trPr>
        <w:tc>
          <w:tcPr>
            <w:tcW w:w="2314" w:type="dxa"/>
            <w:shd w:val="clear" w:color="auto" w:fill="auto"/>
            <w:noWrap/>
            <w:vAlign w:val="center"/>
            <w:hideMark/>
          </w:tcPr>
          <w:p w14:paraId="6C635396"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Унгария</w:t>
            </w:r>
          </w:p>
        </w:tc>
        <w:tc>
          <w:tcPr>
            <w:tcW w:w="960" w:type="dxa"/>
            <w:shd w:val="clear" w:color="auto" w:fill="auto"/>
            <w:noWrap/>
            <w:vAlign w:val="center"/>
            <w:hideMark/>
          </w:tcPr>
          <w:p w14:paraId="398A818D"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196</w:t>
            </w:r>
          </w:p>
        </w:tc>
        <w:tc>
          <w:tcPr>
            <w:tcW w:w="960" w:type="dxa"/>
            <w:shd w:val="clear" w:color="auto" w:fill="auto"/>
            <w:noWrap/>
            <w:vAlign w:val="center"/>
            <w:hideMark/>
          </w:tcPr>
          <w:p w14:paraId="1198D2F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154</w:t>
            </w:r>
          </w:p>
        </w:tc>
        <w:tc>
          <w:tcPr>
            <w:tcW w:w="960" w:type="dxa"/>
            <w:shd w:val="clear" w:color="auto" w:fill="auto"/>
            <w:noWrap/>
            <w:vAlign w:val="center"/>
            <w:hideMark/>
          </w:tcPr>
          <w:p w14:paraId="2EE2384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114</w:t>
            </w:r>
          </w:p>
        </w:tc>
        <w:tc>
          <w:tcPr>
            <w:tcW w:w="960" w:type="dxa"/>
            <w:shd w:val="clear" w:color="auto" w:fill="auto"/>
            <w:noWrap/>
            <w:vAlign w:val="center"/>
            <w:hideMark/>
          </w:tcPr>
          <w:p w14:paraId="3795E0D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117</w:t>
            </w:r>
          </w:p>
        </w:tc>
        <w:tc>
          <w:tcPr>
            <w:tcW w:w="960" w:type="dxa"/>
            <w:shd w:val="clear" w:color="auto" w:fill="auto"/>
            <w:noWrap/>
            <w:vAlign w:val="center"/>
            <w:hideMark/>
          </w:tcPr>
          <w:p w14:paraId="0BE0A62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114</w:t>
            </w:r>
          </w:p>
        </w:tc>
        <w:tc>
          <w:tcPr>
            <w:tcW w:w="960" w:type="dxa"/>
            <w:shd w:val="clear" w:color="auto" w:fill="auto"/>
            <w:noWrap/>
            <w:vAlign w:val="center"/>
            <w:hideMark/>
          </w:tcPr>
          <w:p w14:paraId="4451EEA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113</w:t>
            </w:r>
          </w:p>
        </w:tc>
        <w:tc>
          <w:tcPr>
            <w:tcW w:w="960" w:type="dxa"/>
            <w:shd w:val="clear" w:color="auto" w:fill="auto"/>
            <w:noWrap/>
            <w:vAlign w:val="center"/>
            <w:hideMark/>
          </w:tcPr>
          <w:p w14:paraId="163DF62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98</w:t>
            </w:r>
          </w:p>
        </w:tc>
      </w:tr>
      <w:tr w:rsidR="00890FE1" w:rsidRPr="00C74BC6" w14:paraId="50871FB5" w14:textId="77777777" w:rsidTr="00890FE1">
        <w:trPr>
          <w:trHeight w:val="315"/>
        </w:trPr>
        <w:tc>
          <w:tcPr>
            <w:tcW w:w="2314" w:type="dxa"/>
            <w:shd w:val="clear" w:color="auto" w:fill="auto"/>
            <w:noWrap/>
            <w:vAlign w:val="center"/>
            <w:hideMark/>
          </w:tcPr>
          <w:p w14:paraId="1DFCE7F3"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Малта</w:t>
            </w:r>
          </w:p>
        </w:tc>
        <w:tc>
          <w:tcPr>
            <w:tcW w:w="960" w:type="dxa"/>
            <w:shd w:val="clear" w:color="auto" w:fill="auto"/>
            <w:noWrap/>
            <w:vAlign w:val="center"/>
            <w:hideMark/>
          </w:tcPr>
          <w:p w14:paraId="0A5B1C3D"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58</w:t>
            </w:r>
          </w:p>
        </w:tc>
        <w:tc>
          <w:tcPr>
            <w:tcW w:w="960" w:type="dxa"/>
            <w:shd w:val="clear" w:color="auto" w:fill="auto"/>
            <w:noWrap/>
            <w:vAlign w:val="center"/>
            <w:hideMark/>
          </w:tcPr>
          <w:p w14:paraId="64570429"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60</w:t>
            </w:r>
          </w:p>
        </w:tc>
        <w:tc>
          <w:tcPr>
            <w:tcW w:w="960" w:type="dxa"/>
            <w:shd w:val="clear" w:color="auto" w:fill="auto"/>
            <w:noWrap/>
            <w:vAlign w:val="center"/>
            <w:hideMark/>
          </w:tcPr>
          <w:p w14:paraId="794774FA"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61</w:t>
            </w:r>
          </w:p>
        </w:tc>
        <w:tc>
          <w:tcPr>
            <w:tcW w:w="960" w:type="dxa"/>
            <w:shd w:val="clear" w:color="auto" w:fill="auto"/>
            <w:noWrap/>
            <w:vAlign w:val="center"/>
            <w:hideMark/>
          </w:tcPr>
          <w:p w14:paraId="455FA417"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51</w:t>
            </w:r>
          </w:p>
        </w:tc>
        <w:tc>
          <w:tcPr>
            <w:tcW w:w="960" w:type="dxa"/>
            <w:shd w:val="clear" w:color="auto" w:fill="auto"/>
            <w:noWrap/>
            <w:vAlign w:val="center"/>
            <w:hideMark/>
          </w:tcPr>
          <w:p w14:paraId="0126D73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57</w:t>
            </w:r>
          </w:p>
        </w:tc>
        <w:tc>
          <w:tcPr>
            <w:tcW w:w="960" w:type="dxa"/>
            <w:shd w:val="clear" w:color="auto" w:fill="auto"/>
            <w:noWrap/>
            <w:vAlign w:val="center"/>
            <w:hideMark/>
          </w:tcPr>
          <w:p w14:paraId="4A1ABF5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52</w:t>
            </w:r>
          </w:p>
        </w:tc>
        <w:tc>
          <w:tcPr>
            <w:tcW w:w="960" w:type="dxa"/>
            <w:shd w:val="clear" w:color="auto" w:fill="auto"/>
            <w:noWrap/>
            <w:vAlign w:val="center"/>
            <w:hideMark/>
          </w:tcPr>
          <w:p w14:paraId="7F2BDB4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63</w:t>
            </w:r>
          </w:p>
        </w:tc>
      </w:tr>
      <w:tr w:rsidR="00890FE1" w:rsidRPr="00C74BC6" w14:paraId="0E03FE55" w14:textId="77777777" w:rsidTr="00890FE1">
        <w:trPr>
          <w:trHeight w:val="315"/>
        </w:trPr>
        <w:tc>
          <w:tcPr>
            <w:tcW w:w="2314" w:type="dxa"/>
            <w:shd w:val="clear" w:color="auto" w:fill="auto"/>
            <w:noWrap/>
            <w:vAlign w:val="center"/>
            <w:hideMark/>
          </w:tcPr>
          <w:p w14:paraId="6AD84D86" w14:textId="32E466D4" w:rsidR="00890FE1" w:rsidRPr="00C74BC6" w:rsidRDefault="00C74BC6"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Нидерландия</w:t>
            </w:r>
          </w:p>
        </w:tc>
        <w:tc>
          <w:tcPr>
            <w:tcW w:w="960" w:type="dxa"/>
            <w:shd w:val="clear" w:color="auto" w:fill="auto"/>
            <w:noWrap/>
            <w:vAlign w:val="center"/>
            <w:hideMark/>
          </w:tcPr>
          <w:p w14:paraId="072307A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70</w:t>
            </w:r>
          </w:p>
        </w:tc>
        <w:tc>
          <w:tcPr>
            <w:tcW w:w="960" w:type="dxa"/>
            <w:shd w:val="clear" w:color="auto" w:fill="auto"/>
            <w:noWrap/>
            <w:vAlign w:val="center"/>
            <w:hideMark/>
          </w:tcPr>
          <w:p w14:paraId="65E9D38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67</w:t>
            </w:r>
          </w:p>
        </w:tc>
        <w:tc>
          <w:tcPr>
            <w:tcW w:w="960" w:type="dxa"/>
            <w:shd w:val="clear" w:color="auto" w:fill="auto"/>
            <w:noWrap/>
            <w:vAlign w:val="center"/>
            <w:hideMark/>
          </w:tcPr>
          <w:p w14:paraId="5663F86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65</w:t>
            </w:r>
          </w:p>
        </w:tc>
        <w:tc>
          <w:tcPr>
            <w:tcW w:w="960" w:type="dxa"/>
            <w:shd w:val="clear" w:color="auto" w:fill="auto"/>
            <w:noWrap/>
            <w:vAlign w:val="center"/>
            <w:hideMark/>
          </w:tcPr>
          <w:p w14:paraId="543D102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68</w:t>
            </w:r>
          </w:p>
        </w:tc>
        <w:tc>
          <w:tcPr>
            <w:tcW w:w="960" w:type="dxa"/>
            <w:shd w:val="clear" w:color="auto" w:fill="auto"/>
            <w:noWrap/>
            <w:vAlign w:val="center"/>
            <w:hideMark/>
          </w:tcPr>
          <w:p w14:paraId="45A2BE94"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66</w:t>
            </w:r>
          </w:p>
        </w:tc>
        <w:tc>
          <w:tcPr>
            <w:tcW w:w="960" w:type="dxa"/>
            <w:shd w:val="clear" w:color="auto" w:fill="auto"/>
            <w:noWrap/>
            <w:vAlign w:val="center"/>
            <w:hideMark/>
          </w:tcPr>
          <w:p w14:paraId="0F76160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66</w:t>
            </w:r>
          </w:p>
        </w:tc>
        <w:tc>
          <w:tcPr>
            <w:tcW w:w="960" w:type="dxa"/>
            <w:shd w:val="clear" w:color="auto" w:fill="auto"/>
            <w:noWrap/>
            <w:vAlign w:val="center"/>
            <w:hideMark/>
          </w:tcPr>
          <w:p w14:paraId="4036B67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64</w:t>
            </w:r>
          </w:p>
        </w:tc>
      </w:tr>
      <w:tr w:rsidR="00890FE1" w:rsidRPr="00C74BC6" w14:paraId="766EEF07" w14:textId="77777777" w:rsidTr="00890FE1">
        <w:trPr>
          <w:trHeight w:val="315"/>
        </w:trPr>
        <w:tc>
          <w:tcPr>
            <w:tcW w:w="2314" w:type="dxa"/>
            <w:shd w:val="clear" w:color="auto" w:fill="auto"/>
            <w:noWrap/>
            <w:vAlign w:val="center"/>
            <w:hideMark/>
          </w:tcPr>
          <w:p w14:paraId="4A40AE56"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lastRenderedPageBreak/>
              <w:t>Австрия</w:t>
            </w:r>
          </w:p>
        </w:tc>
        <w:tc>
          <w:tcPr>
            <w:tcW w:w="960" w:type="dxa"/>
            <w:shd w:val="clear" w:color="auto" w:fill="auto"/>
            <w:noWrap/>
            <w:vAlign w:val="center"/>
            <w:hideMark/>
          </w:tcPr>
          <w:p w14:paraId="2E6D0092"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86</w:t>
            </w:r>
          </w:p>
        </w:tc>
        <w:tc>
          <w:tcPr>
            <w:tcW w:w="960" w:type="dxa"/>
            <w:shd w:val="clear" w:color="auto" w:fill="auto"/>
            <w:noWrap/>
            <w:vAlign w:val="center"/>
            <w:hideMark/>
          </w:tcPr>
          <w:p w14:paraId="26BBA70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79</w:t>
            </w:r>
          </w:p>
        </w:tc>
        <w:tc>
          <w:tcPr>
            <w:tcW w:w="960" w:type="dxa"/>
            <w:shd w:val="clear" w:color="auto" w:fill="auto"/>
            <w:noWrap/>
            <w:vAlign w:val="center"/>
            <w:hideMark/>
          </w:tcPr>
          <w:p w14:paraId="08035DA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76</w:t>
            </w:r>
          </w:p>
        </w:tc>
        <w:tc>
          <w:tcPr>
            <w:tcW w:w="960" w:type="dxa"/>
            <w:shd w:val="clear" w:color="auto" w:fill="auto"/>
            <w:noWrap/>
            <w:vAlign w:val="center"/>
            <w:hideMark/>
          </w:tcPr>
          <w:p w14:paraId="042DC78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54</w:t>
            </w:r>
          </w:p>
        </w:tc>
        <w:tc>
          <w:tcPr>
            <w:tcW w:w="960" w:type="dxa"/>
            <w:shd w:val="clear" w:color="auto" w:fill="auto"/>
            <w:noWrap/>
            <w:vAlign w:val="center"/>
            <w:hideMark/>
          </w:tcPr>
          <w:p w14:paraId="6B4BA442"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48</w:t>
            </w:r>
          </w:p>
        </w:tc>
        <w:tc>
          <w:tcPr>
            <w:tcW w:w="960" w:type="dxa"/>
            <w:shd w:val="clear" w:color="auto" w:fill="auto"/>
            <w:noWrap/>
            <w:vAlign w:val="center"/>
            <w:hideMark/>
          </w:tcPr>
          <w:p w14:paraId="4FE9769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51</w:t>
            </w:r>
          </w:p>
        </w:tc>
        <w:tc>
          <w:tcPr>
            <w:tcW w:w="960" w:type="dxa"/>
            <w:shd w:val="clear" w:color="auto" w:fill="auto"/>
            <w:noWrap/>
            <w:vAlign w:val="center"/>
            <w:hideMark/>
          </w:tcPr>
          <w:p w14:paraId="4A77F14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52</w:t>
            </w:r>
          </w:p>
        </w:tc>
      </w:tr>
      <w:tr w:rsidR="00890FE1" w:rsidRPr="00C74BC6" w14:paraId="27E72F46" w14:textId="77777777" w:rsidTr="00890FE1">
        <w:trPr>
          <w:trHeight w:val="315"/>
        </w:trPr>
        <w:tc>
          <w:tcPr>
            <w:tcW w:w="2314" w:type="dxa"/>
            <w:shd w:val="clear" w:color="auto" w:fill="auto"/>
            <w:noWrap/>
            <w:vAlign w:val="center"/>
            <w:hideMark/>
          </w:tcPr>
          <w:p w14:paraId="18D4C406"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Полша</w:t>
            </w:r>
          </w:p>
        </w:tc>
        <w:tc>
          <w:tcPr>
            <w:tcW w:w="960" w:type="dxa"/>
            <w:shd w:val="clear" w:color="auto" w:fill="auto"/>
            <w:noWrap/>
            <w:vAlign w:val="center"/>
            <w:hideMark/>
          </w:tcPr>
          <w:p w14:paraId="3570E3FC"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211</w:t>
            </w:r>
          </w:p>
        </w:tc>
        <w:tc>
          <w:tcPr>
            <w:tcW w:w="960" w:type="dxa"/>
            <w:shd w:val="clear" w:color="auto" w:fill="auto"/>
            <w:noWrap/>
            <w:vAlign w:val="center"/>
            <w:hideMark/>
          </w:tcPr>
          <w:p w14:paraId="46E7112A"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201</w:t>
            </w:r>
          </w:p>
        </w:tc>
        <w:tc>
          <w:tcPr>
            <w:tcW w:w="960" w:type="dxa"/>
            <w:shd w:val="clear" w:color="auto" w:fill="auto"/>
            <w:noWrap/>
            <w:vAlign w:val="center"/>
            <w:hideMark/>
          </w:tcPr>
          <w:p w14:paraId="298A513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176</w:t>
            </w:r>
          </w:p>
        </w:tc>
        <w:tc>
          <w:tcPr>
            <w:tcW w:w="960" w:type="dxa"/>
            <w:shd w:val="clear" w:color="auto" w:fill="auto"/>
            <w:noWrap/>
            <w:vAlign w:val="center"/>
            <w:hideMark/>
          </w:tcPr>
          <w:p w14:paraId="3A59DC4E"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184</w:t>
            </w:r>
          </w:p>
        </w:tc>
        <w:tc>
          <w:tcPr>
            <w:tcW w:w="960" w:type="dxa"/>
            <w:shd w:val="clear" w:color="auto" w:fill="auto"/>
            <w:noWrap/>
            <w:vAlign w:val="center"/>
            <w:hideMark/>
          </w:tcPr>
          <w:p w14:paraId="246580D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183</w:t>
            </w:r>
          </w:p>
        </w:tc>
        <w:tc>
          <w:tcPr>
            <w:tcW w:w="960" w:type="dxa"/>
            <w:shd w:val="clear" w:color="auto" w:fill="auto"/>
            <w:noWrap/>
            <w:vAlign w:val="center"/>
            <w:hideMark/>
          </w:tcPr>
          <w:p w14:paraId="650B9BA7"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186</w:t>
            </w:r>
          </w:p>
        </w:tc>
        <w:tc>
          <w:tcPr>
            <w:tcW w:w="960" w:type="dxa"/>
            <w:shd w:val="clear" w:color="auto" w:fill="auto"/>
            <w:noWrap/>
            <w:vAlign w:val="center"/>
            <w:hideMark/>
          </w:tcPr>
          <w:p w14:paraId="095F4BA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183</w:t>
            </w:r>
          </w:p>
        </w:tc>
      </w:tr>
      <w:tr w:rsidR="00890FE1" w:rsidRPr="00C74BC6" w14:paraId="7C0D9443" w14:textId="77777777" w:rsidTr="00890FE1">
        <w:trPr>
          <w:trHeight w:val="315"/>
        </w:trPr>
        <w:tc>
          <w:tcPr>
            <w:tcW w:w="2314" w:type="dxa"/>
            <w:shd w:val="clear" w:color="auto" w:fill="auto"/>
            <w:noWrap/>
            <w:vAlign w:val="center"/>
            <w:hideMark/>
          </w:tcPr>
          <w:p w14:paraId="6B0D5AD5"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Португалия</w:t>
            </w:r>
          </w:p>
        </w:tc>
        <w:tc>
          <w:tcPr>
            <w:tcW w:w="960" w:type="dxa"/>
            <w:shd w:val="clear" w:color="auto" w:fill="auto"/>
            <w:noWrap/>
            <w:vAlign w:val="center"/>
            <w:hideMark/>
          </w:tcPr>
          <w:p w14:paraId="7A62856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111</w:t>
            </w:r>
          </w:p>
        </w:tc>
        <w:tc>
          <w:tcPr>
            <w:tcW w:w="960" w:type="dxa"/>
            <w:shd w:val="clear" w:color="auto" w:fill="auto"/>
            <w:noWrap/>
            <w:vAlign w:val="center"/>
            <w:hideMark/>
          </w:tcPr>
          <w:p w14:paraId="30A3B89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145</w:t>
            </w:r>
          </w:p>
        </w:tc>
        <w:tc>
          <w:tcPr>
            <w:tcW w:w="960" w:type="dxa"/>
            <w:shd w:val="clear" w:color="auto" w:fill="auto"/>
            <w:noWrap/>
            <w:vAlign w:val="center"/>
            <w:hideMark/>
          </w:tcPr>
          <w:p w14:paraId="13ECAD4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79</w:t>
            </w:r>
          </w:p>
        </w:tc>
        <w:tc>
          <w:tcPr>
            <w:tcW w:w="960" w:type="dxa"/>
            <w:shd w:val="clear" w:color="auto" w:fill="auto"/>
            <w:noWrap/>
            <w:vAlign w:val="center"/>
            <w:hideMark/>
          </w:tcPr>
          <w:p w14:paraId="79BF65E2"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64</w:t>
            </w:r>
          </w:p>
        </w:tc>
        <w:tc>
          <w:tcPr>
            <w:tcW w:w="960" w:type="dxa"/>
            <w:shd w:val="clear" w:color="auto" w:fill="auto"/>
            <w:noWrap/>
            <w:vAlign w:val="center"/>
            <w:hideMark/>
          </w:tcPr>
          <w:p w14:paraId="3EB4960C"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68</w:t>
            </w:r>
          </w:p>
        </w:tc>
        <w:tc>
          <w:tcPr>
            <w:tcW w:w="960" w:type="dxa"/>
            <w:shd w:val="clear" w:color="auto" w:fill="auto"/>
            <w:noWrap/>
            <w:vAlign w:val="center"/>
            <w:hideMark/>
          </w:tcPr>
          <w:p w14:paraId="30ED2972"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69</w:t>
            </w:r>
          </w:p>
        </w:tc>
        <w:tc>
          <w:tcPr>
            <w:tcW w:w="960" w:type="dxa"/>
            <w:shd w:val="clear" w:color="auto" w:fill="auto"/>
            <w:noWrap/>
            <w:vAlign w:val="center"/>
            <w:hideMark/>
          </w:tcPr>
          <w:p w14:paraId="155BC12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67</w:t>
            </w:r>
          </w:p>
        </w:tc>
      </w:tr>
      <w:tr w:rsidR="00890FE1" w:rsidRPr="00C74BC6" w14:paraId="5158BDC7" w14:textId="77777777" w:rsidTr="00890FE1">
        <w:trPr>
          <w:trHeight w:val="315"/>
        </w:trPr>
        <w:tc>
          <w:tcPr>
            <w:tcW w:w="2314" w:type="dxa"/>
            <w:shd w:val="clear" w:color="auto" w:fill="auto"/>
            <w:noWrap/>
            <w:vAlign w:val="center"/>
            <w:hideMark/>
          </w:tcPr>
          <w:p w14:paraId="2FFDB6CB"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Румъния</w:t>
            </w:r>
          </w:p>
        </w:tc>
        <w:tc>
          <w:tcPr>
            <w:tcW w:w="960" w:type="dxa"/>
            <w:shd w:val="clear" w:color="auto" w:fill="auto"/>
            <w:noWrap/>
            <w:vAlign w:val="center"/>
            <w:hideMark/>
          </w:tcPr>
          <w:p w14:paraId="335A455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388</w:t>
            </w:r>
          </w:p>
        </w:tc>
        <w:tc>
          <w:tcPr>
            <w:tcW w:w="960" w:type="dxa"/>
            <w:shd w:val="clear" w:color="auto" w:fill="auto"/>
            <w:noWrap/>
            <w:vAlign w:val="center"/>
            <w:hideMark/>
          </w:tcPr>
          <w:p w14:paraId="2921F76A"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416</w:t>
            </w:r>
          </w:p>
        </w:tc>
        <w:tc>
          <w:tcPr>
            <w:tcW w:w="960" w:type="dxa"/>
            <w:shd w:val="clear" w:color="auto" w:fill="auto"/>
            <w:noWrap/>
            <w:vAlign w:val="center"/>
            <w:hideMark/>
          </w:tcPr>
          <w:p w14:paraId="171D5FD2"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341</w:t>
            </w:r>
          </w:p>
        </w:tc>
        <w:tc>
          <w:tcPr>
            <w:tcW w:w="960" w:type="dxa"/>
            <w:shd w:val="clear" w:color="auto" w:fill="auto"/>
            <w:noWrap/>
            <w:vAlign w:val="center"/>
            <w:hideMark/>
          </w:tcPr>
          <w:p w14:paraId="5CF1CB9C"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188</w:t>
            </w:r>
          </w:p>
        </w:tc>
        <w:tc>
          <w:tcPr>
            <w:tcW w:w="960" w:type="dxa"/>
            <w:shd w:val="clear" w:color="auto" w:fill="auto"/>
            <w:noWrap/>
            <w:vAlign w:val="center"/>
            <w:hideMark/>
          </w:tcPr>
          <w:p w14:paraId="431D151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178</w:t>
            </w:r>
          </w:p>
        </w:tc>
        <w:tc>
          <w:tcPr>
            <w:tcW w:w="960" w:type="dxa"/>
            <w:shd w:val="clear" w:color="auto" w:fill="auto"/>
            <w:noWrap/>
            <w:vAlign w:val="center"/>
            <w:hideMark/>
          </w:tcPr>
          <w:p w14:paraId="4DBEB8A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150</w:t>
            </w:r>
          </w:p>
        </w:tc>
        <w:tc>
          <w:tcPr>
            <w:tcW w:w="960" w:type="dxa"/>
            <w:shd w:val="clear" w:color="auto" w:fill="auto"/>
            <w:noWrap/>
            <w:vAlign w:val="center"/>
            <w:hideMark/>
          </w:tcPr>
          <w:p w14:paraId="28BF637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140</w:t>
            </w:r>
          </w:p>
        </w:tc>
      </w:tr>
      <w:tr w:rsidR="00890FE1" w:rsidRPr="00C74BC6" w14:paraId="0A341661" w14:textId="77777777" w:rsidTr="00890FE1">
        <w:trPr>
          <w:trHeight w:val="315"/>
        </w:trPr>
        <w:tc>
          <w:tcPr>
            <w:tcW w:w="2314" w:type="dxa"/>
            <w:shd w:val="clear" w:color="auto" w:fill="auto"/>
            <w:noWrap/>
            <w:vAlign w:val="center"/>
            <w:hideMark/>
          </w:tcPr>
          <w:p w14:paraId="54754F70"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Словения</w:t>
            </w:r>
          </w:p>
        </w:tc>
        <w:tc>
          <w:tcPr>
            <w:tcW w:w="960" w:type="dxa"/>
            <w:shd w:val="clear" w:color="auto" w:fill="auto"/>
            <w:noWrap/>
            <w:vAlign w:val="center"/>
            <w:hideMark/>
          </w:tcPr>
          <w:p w14:paraId="337554DA"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134</w:t>
            </w:r>
          </w:p>
        </w:tc>
        <w:tc>
          <w:tcPr>
            <w:tcW w:w="960" w:type="dxa"/>
            <w:shd w:val="clear" w:color="auto" w:fill="auto"/>
            <w:noWrap/>
            <w:vAlign w:val="center"/>
            <w:hideMark/>
          </w:tcPr>
          <w:p w14:paraId="37450EE1"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114</w:t>
            </w:r>
          </w:p>
        </w:tc>
        <w:tc>
          <w:tcPr>
            <w:tcW w:w="960" w:type="dxa"/>
            <w:shd w:val="clear" w:color="auto" w:fill="auto"/>
            <w:noWrap/>
            <w:vAlign w:val="center"/>
            <w:hideMark/>
          </w:tcPr>
          <w:p w14:paraId="6F58A5DA"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87</w:t>
            </w:r>
          </w:p>
        </w:tc>
        <w:tc>
          <w:tcPr>
            <w:tcW w:w="960" w:type="dxa"/>
            <w:shd w:val="clear" w:color="auto" w:fill="auto"/>
            <w:noWrap/>
            <w:vAlign w:val="center"/>
            <w:hideMark/>
          </w:tcPr>
          <w:p w14:paraId="36DF8D6A"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105</w:t>
            </w:r>
          </w:p>
        </w:tc>
        <w:tc>
          <w:tcPr>
            <w:tcW w:w="960" w:type="dxa"/>
            <w:shd w:val="clear" w:color="auto" w:fill="auto"/>
            <w:noWrap/>
            <w:vAlign w:val="center"/>
            <w:hideMark/>
          </w:tcPr>
          <w:p w14:paraId="3940E0A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98</w:t>
            </w:r>
          </w:p>
        </w:tc>
        <w:tc>
          <w:tcPr>
            <w:tcW w:w="960" w:type="dxa"/>
            <w:shd w:val="clear" w:color="auto" w:fill="auto"/>
            <w:noWrap/>
            <w:vAlign w:val="center"/>
            <w:hideMark/>
          </w:tcPr>
          <w:p w14:paraId="08F7CCB4"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91</w:t>
            </w:r>
          </w:p>
        </w:tc>
        <w:tc>
          <w:tcPr>
            <w:tcW w:w="960" w:type="dxa"/>
            <w:shd w:val="clear" w:color="auto" w:fill="auto"/>
            <w:noWrap/>
            <w:vAlign w:val="center"/>
            <w:hideMark/>
          </w:tcPr>
          <w:p w14:paraId="2574BAE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79</w:t>
            </w:r>
          </w:p>
        </w:tc>
      </w:tr>
      <w:tr w:rsidR="00890FE1" w:rsidRPr="00C74BC6" w14:paraId="0EB5BCC1" w14:textId="77777777" w:rsidTr="00890FE1">
        <w:trPr>
          <w:trHeight w:val="315"/>
        </w:trPr>
        <w:tc>
          <w:tcPr>
            <w:tcW w:w="2314" w:type="dxa"/>
            <w:shd w:val="clear" w:color="auto" w:fill="auto"/>
            <w:noWrap/>
            <w:vAlign w:val="center"/>
            <w:hideMark/>
          </w:tcPr>
          <w:p w14:paraId="0B4B3985"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Словакия</w:t>
            </w:r>
          </w:p>
        </w:tc>
        <w:tc>
          <w:tcPr>
            <w:tcW w:w="960" w:type="dxa"/>
            <w:shd w:val="clear" w:color="auto" w:fill="auto"/>
            <w:noWrap/>
            <w:vAlign w:val="center"/>
            <w:hideMark/>
          </w:tcPr>
          <w:p w14:paraId="5FEA523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137</w:t>
            </w:r>
          </w:p>
        </w:tc>
        <w:tc>
          <w:tcPr>
            <w:tcW w:w="960" w:type="dxa"/>
            <w:shd w:val="clear" w:color="auto" w:fill="auto"/>
            <w:noWrap/>
            <w:vAlign w:val="center"/>
            <w:hideMark/>
          </w:tcPr>
          <w:p w14:paraId="3B61234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167</w:t>
            </w:r>
          </w:p>
        </w:tc>
        <w:tc>
          <w:tcPr>
            <w:tcW w:w="960" w:type="dxa"/>
            <w:shd w:val="clear" w:color="auto" w:fill="auto"/>
            <w:noWrap/>
            <w:vAlign w:val="center"/>
            <w:hideMark/>
          </w:tcPr>
          <w:p w14:paraId="189455E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130</w:t>
            </w:r>
          </w:p>
        </w:tc>
        <w:tc>
          <w:tcPr>
            <w:tcW w:w="960" w:type="dxa"/>
            <w:shd w:val="clear" w:color="auto" w:fill="auto"/>
            <w:noWrap/>
            <w:vAlign w:val="center"/>
            <w:hideMark/>
          </w:tcPr>
          <w:p w14:paraId="0DB1693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97</w:t>
            </w:r>
          </w:p>
        </w:tc>
        <w:tc>
          <w:tcPr>
            <w:tcW w:w="960" w:type="dxa"/>
            <w:shd w:val="clear" w:color="auto" w:fill="auto"/>
            <w:noWrap/>
            <w:vAlign w:val="center"/>
            <w:hideMark/>
          </w:tcPr>
          <w:p w14:paraId="6A1D85E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95</w:t>
            </w:r>
          </w:p>
        </w:tc>
        <w:tc>
          <w:tcPr>
            <w:tcW w:w="960" w:type="dxa"/>
            <w:shd w:val="clear" w:color="auto" w:fill="auto"/>
            <w:noWrap/>
            <w:vAlign w:val="center"/>
            <w:hideMark/>
          </w:tcPr>
          <w:p w14:paraId="09A771A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86</w:t>
            </w:r>
          </w:p>
        </w:tc>
        <w:tc>
          <w:tcPr>
            <w:tcW w:w="960" w:type="dxa"/>
            <w:shd w:val="clear" w:color="auto" w:fill="auto"/>
            <w:noWrap/>
            <w:vAlign w:val="center"/>
            <w:hideMark/>
          </w:tcPr>
          <w:p w14:paraId="77BFA8A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100</w:t>
            </w:r>
          </w:p>
        </w:tc>
      </w:tr>
      <w:tr w:rsidR="00890FE1" w:rsidRPr="00C74BC6" w14:paraId="712FFC9E" w14:textId="77777777" w:rsidTr="00890FE1">
        <w:trPr>
          <w:trHeight w:val="315"/>
        </w:trPr>
        <w:tc>
          <w:tcPr>
            <w:tcW w:w="2314" w:type="dxa"/>
            <w:shd w:val="clear" w:color="auto" w:fill="auto"/>
            <w:noWrap/>
            <w:vAlign w:val="center"/>
            <w:hideMark/>
          </w:tcPr>
          <w:p w14:paraId="6D16E07F"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Финландия</w:t>
            </w:r>
          </w:p>
        </w:tc>
        <w:tc>
          <w:tcPr>
            <w:tcW w:w="960" w:type="dxa"/>
            <w:shd w:val="clear" w:color="auto" w:fill="auto"/>
            <w:noWrap/>
            <w:vAlign w:val="center"/>
            <w:hideMark/>
          </w:tcPr>
          <w:p w14:paraId="21AF64AB"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134</w:t>
            </w:r>
          </w:p>
        </w:tc>
        <w:tc>
          <w:tcPr>
            <w:tcW w:w="960" w:type="dxa"/>
            <w:shd w:val="clear" w:color="auto" w:fill="auto"/>
            <w:noWrap/>
            <w:vAlign w:val="center"/>
            <w:hideMark/>
          </w:tcPr>
          <w:p w14:paraId="60B5C9C3"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139</w:t>
            </w:r>
          </w:p>
        </w:tc>
        <w:tc>
          <w:tcPr>
            <w:tcW w:w="960" w:type="dxa"/>
            <w:shd w:val="clear" w:color="auto" w:fill="auto"/>
            <w:noWrap/>
            <w:vAlign w:val="center"/>
            <w:hideMark/>
          </w:tcPr>
          <w:p w14:paraId="390A2F4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117</w:t>
            </w:r>
          </w:p>
        </w:tc>
        <w:tc>
          <w:tcPr>
            <w:tcW w:w="960" w:type="dxa"/>
            <w:shd w:val="clear" w:color="auto" w:fill="auto"/>
            <w:noWrap/>
            <w:vAlign w:val="center"/>
            <w:hideMark/>
          </w:tcPr>
          <w:p w14:paraId="56C4B72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129</w:t>
            </w:r>
          </w:p>
        </w:tc>
        <w:tc>
          <w:tcPr>
            <w:tcW w:w="960" w:type="dxa"/>
            <w:shd w:val="clear" w:color="auto" w:fill="auto"/>
            <w:noWrap/>
            <w:vAlign w:val="center"/>
            <w:hideMark/>
          </w:tcPr>
          <w:p w14:paraId="53B2E60D"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111</w:t>
            </w:r>
          </w:p>
        </w:tc>
        <w:tc>
          <w:tcPr>
            <w:tcW w:w="960" w:type="dxa"/>
            <w:shd w:val="clear" w:color="auto" w:fill="auto"/>
            <w:noWrap/>
            <w:vAlign w:val="center"/>
            <w:hideMark/>
          </w:tcPr>
          <w:p w14:paraId="113051E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73</w:t>
            </w:r>
          </w:p>
        </w:tc>
        <w:tc>
          <w:tcPr>
            <w:tcW w:w="960" w:type="dxa"/>
            <w:shd w:val="clear" w:color="auto" w:fill="auto"/>
            <w:noWrap/>
            <w:vAlign w:val="center"/>
            <w:hideMark/>
          </w:tcPr>
          <w:p w14:paraId="05C1A6FD"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73</w:t>
            </w:r>
          </w:p>
        </w:tc>
      </w:tr>
      <w:tr w:rsidR="00890FE1" w:rsidRPr="00C74BC6" w14:paraId="5047811A" w14:textId="77777777" w:rsidTr="00890FE1">
        <w:trPr>
          <w:trHeight w:val="315"/>
        </w:trPr>
        <w:tc>
          <w:tcPr>
            <w:tcW w:w="2314" w:type="dxa"/>
            <w:shd w:val="clear" w:color="auto" w:fill="auto"/>
            <w:noWrap/>
            <w:vAlign w:val="center"/>
            <w:hideMark/>
          </w:tcPr>
          <w:p w14:paraId="58FB28E4"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Швеция</w:t>
            </w:r>
          </w:p>
        </w:tc>
        <w:tc>
          <w:tcPr>
            <w:tcW w:w="960" w:type="dxa"/>
            <w:shd w:val="clear" w:color="auto" w:fill="auto"/>
            <w:noWrap/>
            <w:vAlign w:val="center"/>
            <w:hideMark/>
          </w:tcPr>
          <w:p w14:paraId="365C977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73</w:t>
            </w:r>
          </w:p>
        </w:tc>
        <w:tc>
          <w:tcPr>
            <w:tcW w:w="960" w:type="dxa"/>
            <w:shd w:val="clear" w:color="auto" w:fill="auto"/>
            <w:noWrap/>
            <w:vAlign w:val="center"/>
            <w:hideMark/>
          </w:tcPr>
          <w:p w14:paraId="192B3B2C"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68</w:t>
            </w:r>
          </w:p>
        </w:tc>
        <w:tc>
          <w:tcPr>
            <w:tcW w:w="960" w:type="dxa"/>
            <w:shd w:val="clear" w:color="auto" w:fill="auto"/>
            <w:noWrap/>
            <w:vAlign w:val="center"/>
            <w:hideMark/>
          </w:tcPr>
          <w:p w14:paraId="2A89CE65"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63</w:t>
            </w:r>
          </w:p>
        </w:tc>
        <w:tc>
          <w:tcPr>
            <w:tcW w:w="960" w:type="dxa"/>
            <w:shd w:val="clear" w:color="auto" w:fill="auto"/>
            <w:noWrap/>
            <w:vAlign w:val="center"/>
            <w:hideMark/>
          </w:tcPr>
          <w:p w14:paraId="03BFB024"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49</w:t>
            </w:r>
          </w:p>
        </w:tc>
        <w:tc>
          <w:tcPr>
            <w:tcW w:w="960" w:type="dxa"/>
            <w:shd w:val="clear" w:color="auto" w:fill="auto"/>
            <w:noWrap/>
            <w:vAlign w:val="center"/>
            <w:hideMark/>
          </w:tcPr>
          <w:p w14:paraId="6BD51870"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48</w:t>
            </w:r>
          </w:p>
        </w:tc>
        <w:tc>
          <w:tcPr>
            <w:tcW w:w="960" w:type="dxa"/>
            <w:shd w:val="clear" w:color="auto" w:fill="auto"/>
            <w:noWrap/>
            <w:vAlign w:val="center"/>
            <w:hideMark/>
          </w:tcPr>
          <w:p w14:paraId="691765D7"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46</w:t>
            </w:r>
          </w:p>
        </w:tc>
        <w:tc>
          <w:tcPr>
            <w:tcW w:w="960" w:type="dxa"/>
            <w:shd w:val="clear" w:color="auto" w:fill="auto"/>
            <w:noWrap/>
            <w:vAlign w:val="center"/>
            <w:hideMark/>
          </w:tcPr>
          <w:p w14:paraId="41AACB56"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50</w:t>
            </w:r>
          </w:p>
        </w:tc>
      </w:tr>
      <w:tr w:rsidR="00890FE1" w:rsidRPr="00C74BC6" w14:paraId="0F4629B1" w14:textId="77777777" w:rsidTr="00890FE1">
        <w:trPr>
          <w:trHeight w:val="315"/>
        </w:trPr>
        <w:tc>
          <w:tcPr>
            <w:tcW w:w="2314" w:type="dxa"/>
            <w:shd w:val="clear" w:color="auto" w:fill="auto"/>
            <w:noWrap/>
            <w:vAlign w:val="center"/>
            <w:hideMark/>
          </w:tcPr>
          <w:p w14:paraId="62309AA2" w14:textId="77777777" w:rsidR="00890FE1" w:rsidRPr="00C74BC6" w:rsidRDefault="00890FE1" w:rsidP="00890FE1">
            <w:pPr>
              <w:spacing w:after="0"/>
              <w:jc w:val="left"/>
              <w:rPr>
                <w:rFonts w:eastAsia="Times New Roman" w:cstheme="minorHAnsi"/>
                <w:b/>
                <w:bCs/>
                <w:color w:val="000000"/>
                <w:sz w:val="18"/>
                <w:szCs w:val="18"/>
              </w:rPr>
            </w:pPr>
            <w:r w:rsidRPr="00C74BC6">
              <w:rPr>
                <w:rFonts w:eastAsia="Times New Roman" w:cstheme="minorHAnsi"/>
                <w:b/>
                <w:bCs/>
                <w:color w:val="000000"/>
                <w:sz w:val="18"/>
                <w:szCs w:val="18"/>
              </w:rPr>
              <w:t>Великобритания</w:t>
            </w:r>
          </w:p>
        </w:tc>
        <w:tc>
          <w:tcPr>
            <w:tcW w:w="960" w:type="dxa"/>
            <w:shd w:val="clear" w:color="auto" w:fill="auto"/>
            <w:noWrap/>
            <w:vAlign w:val="center"/>
            <w:hideMark/>
          </w:tcPr>
          <w:p w14:paraId="7DA9310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91</w:t>
            </w:r>
          </w:p>
        </w:tc>
        <w:tc>
          <w:tcPr>
            <w:tcW w:w="960" w:type="dxa"/>
            <w:shd w:val="clear" w:color="auto" w:fill="auto"/>
            <w:noWrap/>
            <w:vAlign w:val="center"/>
            <w:hideMark/>
          </w:tcPr>
          <w:p w14:paraId="5ECB0D9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81</w:t>
            </w:r>
          </w:p>
        </w:tc>
        <w:tc>
          <w:tcPr>
            <w:tcW w:w="960" w:type="dxa"/>
            <w:shd w:val="clear" w:color="auto" w:fill="auto"/>
            <w:noWrap/>
            <w:vAlign w:val="center"/>
            <w:hideMark/>
          </w:tcPr>
          <w:p w14:paraId="2ED56CA4"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75</w:t>
            </w:r>
          </w:p>
        </w:tc>
        <w:tc>
          <w:tcPr>
            <w:tcW w:w="960" w:type="dxa"/>
            <w:shd w:val="clear" w:color="auto" w:fill="auto"/>
            <w:noWrap/>
            <w:vAlign w:val="center"/>
            <w:hideMark/>
          </w:tcPr>
          <w:p w14:paraId="4CB5A30C"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56</w:t>
            </w:r>
          </w:p>
        </w:tc>
        <w:tc>
          <w:tcPr>
            <w:tcW w:w="960" w:type="dxa"/>
            <w:shd w:val="clear" w:color="auto" w:fill="auto"/>
            <w:noWrap/>
            <w:vAlign w:val="center"/>
            <w:hideMark/>
          </w:tcPr>
          <w:p w14:paraId="6F3CEA88"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56</w:t>
            </w:r>
          </w:p>
        </w:tc>
        <w:tc>
          <w:tcPr>
            <w:tcW w:w="960" w:type="dxa"/>
            <w:shd w:val="clear" w:color="auto" w:fill="auto"/>
            <w:noWrap/>
            <w:vAlign w:val="center"/>
            <w:hideMark/>
          </w:tcPr>
          <w:p w14:paraId="0EFE682F"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55</w:t>
            </w:r>
          </w:p>
        </w:tc>
        <w:tc>
          <w:tcPr>
            <w:tcW w:w="960" w:type="dxa"/>
            <w:shd w:val="clear" w:color="auto" w:fill="auto"/>
            <w:noWrap/>
            <w:vAlign w:val="center"/>
            <w:hideMark/>
          </w:tcPr>
          <w:p w14:paraId="50EF8174" w14:textId="77777777" w:rsidR="00890FE1" w:rsidRPr="00C74BC6" w:rsidRDefault="00890FE1" w:rsidP="00890FE1">
            <w:pPr>
              <w:spacing w:after="0"/>
              <w:jc w:val="right"/>
              <w:rPr>
                <w:rFonts w:eastAsia="Times New Roman" w:cstheme="minorHAnsi"/>
                <w:color w:val="000000"/>
                <w:sz w:val="18"/>
                <w:szCs w:val="18"/>
              </w:rPr>
            </w:pPr>
            <w:r w:rsidRPr="00C74BC6">
              <w:rPr>
                <w:rFonts w:eastAsia="Times New Roman" w:cstheme="minorHAnsi"/>
                <w:color w:val="000000"/>
                <w:sz w:val="18"/>
                <w:szCs w:val="18"/>
              </w:rPr>
              <w:t>57</w:t>
            </w:r>
          </w:p>
        </w:tc>
      </w:tr>
    </w:tbl>
    <w:p w14:paraId="5869C8BC" w14:textId="77777777" w:rsidR="00890FE1" w:rsidRPr="00C74BC6" w:rsidRDefault="00890FE1" w:rsidP="00890FE1">
      <w:pPr>
        <w:spacing w:before="120"/>
        <w:jc w:val="center"/>
        <w:rPr>
          <w:rFonts w:cstheme="minorHAnsi"/>
          <w:sz w:val="20"/>
          <w:szCs w:val="20"/>
        </w:rPr>
      </w:pPr>
      <w:r w:rsidRPr="00C74BC6">
        <w:rPr>
          <w:rFonts w:cstheme="minorHAnsi"/>
          <w:sz w:val="20"/>
          <w:szCs w:val="20"/>
        </w:rPr>
        <w:t>Източник: Евростат</w:t>
      </w:r>
    </w:p>
    <w:p w14:paraId="6D46AA63" w14:textId="2A8448D3" w:rsidR="00890FE1" w:rsidRPr="00C74BC6" w:rsidRDefault="00890FE1" w:rsidP="00890FE1">
      <w:pPr>
        <w:rPr>
          <w:rFonts w:cstheme="minorHAnsi"/>
        </w:rPr>
      </w:pPr>
      <w:r w:rsidRPr="00C74BC6">
        <w:rPr>
          <w:rFonts w:cstheme="minorHAnsi"/>
        </w:rPr>
        <w:t xml:space="preserve">През </w:t>
      </w:r>
      <w:r w:rsidR="00DC0D8E" w:rsidRPr="00C74BC6">
        <w:rPr>
          <w:rFonts w:cstheme="minorHAnsi"/>
        </w:rPr>
        <w:t>2016</w:t>
      </w:r>
      <w:r w:rsidRPr="00C74BC6">
        <w:rPr>
          <w:rFonts w:cstheme="minorHAnsi"/>
        </w:rPr>
        <w:t xml:space="preserve"> г. в България се отчита втората най-голяма стойност на </w:t>
      </w:r>
      <w:r w:rsidR="00C74BC6" w:rsidRPr="00C74BC6">
        <w:rPr>
          <w:rFonts w:cstheme="minorHAnsi"/>
        </w:rPr>
        <w:t>количеството</w:t>
      </w:r>
      <w:r w:rsidRPr="00C74BC6">
        <w:rPr>
          <w:rFonts w:cstheme="minorHAnsi"/>
        </w:rPr>
        <w:t xml:space="preserve"> генерирани отпадъци на единица БВП (след Естония), която е повече от </w:t>
      </w:r>
      <w:r w:rsidR="00DC0D8E" w:rsidRPr="00C74BC6">
        <w:rPr>
          <w:rFonts w:cstheme="minorHAnsi"/>
        </w:rPr>
        <w:t>шест</w:t>
      </w:r>
      <w:r w:rsidRPr="00C74BC6">
        <w:rPr>
          <w:rFonts w:cstheme="minorHAnsi"/>
        </w:rPr>
        <w:t xml:space="preserve"> пъти по-голяма от средното за ЕС-27. В периода 2004-</w:t>
      </w:r>
      <w:r w:rsidR="00DC0D8E" w:rsidRPr="00C74BC6">
        <w:rPr>
          <w:rFonts w:cstheme="minorHAnsi"/>
        </w:rPr>
        <w:t>2016</w:t>
      </w:r>
      <w:r w:rsidRPr="00C74BC6">
        <w:rPr>
          <w:rFonts w:cstheme="minorHAnsi"/>
        </w:rPr>
        <w:t xml:space="preserve"> г. се наблюдава положителна тенденция и нивата на изследвания индикатор намаляват.</w:t>
      </w:r>
    </w:p>
    <w:p w14:paraId="4B038CDA" w14:textId="77777777" w:rsidR="00890FE1" w:rsidRPr="00C74BC6" w:rsidRDefault="00890FE1" w:rsidP="00890FE1">
      <w:pPr>
        <w:spacing w:after="0"/>
        <w:jc w:val="left"/>
        <w:rPr>
          <w:rFonts w:cstheme="minorHAnsi"/>
          <w:szCs w:val="24"/>
        </w:rPr>
      </w:pPr>
      <w:r w:rsidRPr="00C74BC6">
        <w:rPr>
          <w:rFonts w:cstheme="minorHAnsi"/>
          <w:szCs w:val="24"/>
        </w:rPr>
        <w:t>Данните от таблицата за 2016 г. са визуализирани в следващата карта.</w:t>
      </w:r>
    </w:p>
    <w:p w14:paraId="623F6ED2" w14:textId="77777777" w:rsidR="00890FE1" w:rsidRPr="00C74BC6" w:rsidRDefault="00890FE1" w:rsidP="00890FE1">
      <w:pPr>
        <w:spacing w:after="0"/>
        <w:jc w:val="left"/>
        <w:rPr>
          <w:rFonts w:cstheme="minorHAnsi"/>
          <w:szCs w:val="24"/>
        </w:rPr>
      </w:pPr>
    </w:p>
    <w:p w14:paraId="368B5025" w14:textId="1BE3BC77" w:rsidR="00890FE1" w:rsidRPr="00C74BC6" w:rsidRDefault="00890FE1" w:rsidP="00CF7469">
      <w:pPr>
        <w:pStyle w:val="Caption"/>
      </w:pPr>
      <w:r w:rsidRPr="00C74BC6">
        <w:rPr>
          <w:noProof/>
          <w:szCs w:val="24"/>
          <w:lang w:val="en-US" w:eastAsia="en-US"/>
        </w:rPr>
        <w:drawing>
          <wp:anchor distT="0" distB="0" distL="114300" distR="114300" simplePos="0" relativeHeight="251656704" behindDoc="1" locked="0" layoutInCell="1" allowOverlap="1" wp14:anchorId="141E35CF" wp14:editId="2FADBF6D">
            <wp:simplePos x="0" y="0"/>
            <wp:positionH relativeFrom="margin">
              <wp:posOffset>-433070</wp:posOffset>
            </wp:positionH>
            <wp:positionV relativeFrom="paragraph">
              <wp:posOffset>250825</wp:posOffset>
            </wp:positionV>
            <wp:extent cx="6810375" cy="3495675"/>
            <wp:effectExtent l="0" t="0" r="9525" b="9525"/>
            <wp:wrapTight wrapText="bothSides">
              <wp:wrapPolygon edited="0">
                <wp:start x="0" y="0"/>
                <wp:lineTo x="0" y="21541"/>
                <wp:lineTo x="21570" y="21541"/>
                <wp:lineTo x="21570"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10375" cy="3495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14D37" w:rsidRPr="00C74BC6">
        <w:t>Фигура</w:t>
      </w:r>
      <w:r w:rsidR="00AA0CDB" w:rsidRPr="00C74BC6">
        <w:t xml:space="preserve"> </w:t>
      </w:r>
      <w:r w:rsidRPr="00C74BC6">
        <w:fldChar w:fldCharType="begin"/>
      </w:r>
      <w:r w:rsidRPr="00C74BC6">
        <w:instrText xml:space="preserve"> SEQ Фигура_ \* ARABIC </w:instrText>
      </w:r>
      <w:r w:rsidRPr="00C74BC6">
        <w:fldChar w:fldCharType="separate"/>
      </w:r>
      <w:r w:rsidR="00180F6E">
        <w:rPr>
          <w:noProof/>
        </w:rPr>
        <w:t>1</w:t>
      </w:r>
      <w:r w:rsidRPr="00C74BC6">
        <w:fldChar w:fldCharType="end"/>
      </w:r>
      <w:r w:rsidRPr="00C74BC6">
        <w:t>. Отпадъци</w:t>
      </w:r>
      <w:r w:rsidR="00E51E38" w:rsidRPr="00C74BC6">
        <w:t xml:space="preserve"> на единица БВП в ЕС за </w:t>
      </w:r>
      <w:r w:rsidRPr="00C74BC6">
        <w:t>2016 г., кг на 1000 EUR</w:t>
      </w:r>
    </w:p>
    <w:p w14:paraId="198E7DD3" w14:textId="77777777" w:rsidR="00890FE1" w:rsidRPr="00C74BC6" w:rsidRDefault="00890FE1" w:rsidP="00890FE1">
      <w:pPr>
        <w:spacing w:before="120"/>
        <w:jc w:val="center"/>
        <w:rPr>
          <w:rFonts w:cstheme="minorHAnsi"/>
          <w:sz w:val="20"/>
          <w:szCs w:val="20"/>
        </w:rPr>
      </w:pPr>
      <w:r w:rsidRPr="00C74BC6">
        <w:rPr>
          <w:rFonts w:cstheme="minorHAnsi"/>
          <w:sz w:val="20"/>
          <w:szCs w:val="20"/>
        </w:rPr>
        <w:t>Източник: Евростат</w:t>
      </w:r>
    </w:p>
    <w:p w14:paraId="0A7DCE17" w14:textId="77777777" w:rsidR="00890FE1" w:rsidRPr="00C74BC6" w:rsidRDefault="00890FE1" w:rsidP="00890FE1">
      <w:pPr>
        <w:spacing w:after="0"/>
        <w:jc w:val="center"/>
        <w:rPr>
          <w:rFonts w:cstheme="minorHAnsi"/>
          <w:szCs w:val="24"/>
        </w:rPr>
      </w:pPr>
      <w:r w:rsidRPr="00C74BC6">
        <w:rPr>
          <w:rFonts w:cstheme="minorHAnsi"/>
          <w:szCs w:val="24"/>
        </w:rPr>
        <w:br w:type="page"/>
      </w:r>
    </w:p>
    <w:p w14:paraId="1757F1F2" w14:textId="77777777" w:rsidR="00890FE1" w:rsidRPr="00C74BC6" w:rsidRDefault="00890FE1" w:rsidP="00890FE1">
      <w:pPr>
        <w:spacing w:before="120"/>
        <w:rPr>
          <w:rFonts w:cstheme="minorHAnsi"/>
          <w:szCs w:val="24"/>
        </w:rPr>
      </w:pPr>
    </w:p>
    <w:p w14:paraId="23E97D20" w14:textId="77777777" w:rsidR="00890FE1" w:rsidRPr="00C74BC6" w:rsidRDefault="00890FE1" w:rsidP="00890FE1">
      <w:pPr>
        <w:spacing w:before="120"/>
        <w:rPr>
          <w:rFonts w:cstheme="minorHAnsi"/>
          <w:szCs w:val="24"/>
        </w:rPr>
      </w:pPr>
      <w:r w:rsidRPr="00C74BC6">
        <w:rPr>
          <w:rFonts w:cstheme="minorHAnsi"/>
          <w:szCs w:val="24"/>
        </w:rPr>
        <w:t>За целите на сравнителния анализ със средното ниво за ЕС-27 по отношение на образуваните производствени, строителни и пластмасови отпадъци на жител на година, в следващите таблици са представени данни за периода 2004 – 2016 г.</w:t>
      </w:r>
    </w:p>
    <w:p w14:paraId="4F71EE8B" w14:textId="6ED958C7" w:rsidR="00890FE1" w:rsidRPr="00C74BC6" w:rsidRDefault="00890FE1" w:rsidP="00CF7469">
      <w:pPr>
        <w:pStyle w:val="Caption"/>
        <w:rPr>
          <w:szCs w:val="24"/>
        </w:rPr>
      </w:pPr>
      <w:bookmarkStart w:id="34" w:name="_Toc68854126"/>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12</w:t>
      </w:r>
      <w:r w:rsidRPr="00C74BC6">
        <w:fldChar w:fldCharType="end"/>
      </w:r>
      <w:r w:rsidRPr="00C74BC6">
        <w:t>.</w:t>
      </w:r>
      <w:r w:rsidRPr="00C74BC6">
        <w:rPr>
          <w:szCs w:val="24"/>
        </w:rPr>
        <w:t xml:space="preserve"> Производствени отпадъци - кг/ж/г</w:t>
      </w:r>
      <w:bookmarkEnd w:id="3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8"/>
        <w:gridCol w:w="1050"/>
        <w:gridCol w:w="1197"/>
        <w:gridCol w:w="1198"/>
        <w:gridCol w:w="1198"/>
        <w:gridCol w:w="937"/>
        <w:gridCol w:w="937"/>
        <w:gridCol w:w="937"/>
      </w:tblGrid>
      <w:tr w:rsidR="00890FE1" w:rsidRPr="00C74BC6" w14:paraId="77C106C5" w14:textId="77777777" w:rsidTr="00786321">
        <w:trPr>
          <w:jc w:val="center"/>
        </w:trPr>
        <w:tc>
          <w:tcPr>
            <w:tcW w:w="1608" w:type="dxa"/>
            <w:shd w:val="clear" w:color="auto" w:fill="BDD6EE" w:themeFill="accent5" w:themeFillTint="66"/>
          </w:tcPr>
          <w:p w14:paraId="60D933FE" w14:textId="77777777" w:rsidR="00890FE1" w:rsidRPr="00C74BC6" w:rsidRDefault="00890FE1" w:rsidP="00890FE1">
            <w:pPr>
              <w:spacing w:before="240" w:after="0"/>
              <w:outlineLvl w:val="4"/>
              <w:rPr>
                <w:rFonts w:cstheme="minorHAnsi"/>
                <w:b/>
                <w:sz w:val="22"/>
              </w:rPr>
            </w:pPr>
          </w:p>
        </w:tc>
        <w:tc>
          <w:tcPr>
            <w:tcW w:w="1050" w:type="dxa"/>
            <w:shd w:val="clear" w:color="auto" w:fill="BDD6EE" w:themeFill="accent5" w:themeFillTint="66"/>
          </w:tcPr>
          <w:p w14:paraId="07AC8DE4" w14:textId="77777777" w:rsidR="00890FE1" w:rsidRPr="00C74BC6" w:rsidRDefault="00890FE1" w:rsidP="00890FE1">
            <w:pPr>
              <w:spacing w:after="0"/>
              <w:jc w:val="center"/>
              <w:rPr>
                <w:rFonts w:cstheme="minorHAnsi"/>
                <w:b/>
                <w:sz w:val="22"/>
              </w:rPr>
            </w:pPr>
            <w:r w:rsidRPr="00C74BC6">
              <w:rPr>
                <w:rFonts w:cstheme="minorHAnsi"/>
                <w:b/>
                <w:sz w:val="22"/>
              </w:rPr>
              <w:t xml:space="preserve">2004 </w:t>
            </w:r>
          </w:p>
        </w:tc>
        <w:tc>
          <w:tcPr>
            <w:tcW w:w="1197" w:type="dxa"/>
            <w:shd w:val="clear" w:color="auto" w:fill="BDD6EE" w:themeFill="accent5" w:themeFillTint="66"/>
          </w:tcPr>
          <w:p w14:paraId="01CC058D" w14:textId="77777777" w:rsidR="00890FE1" w:rsidRPr="00C74BC6" w:rsidRDefault="00890FE1" w:rsidP="00890FE1">
            <w:pPr>
              <w:spacing w:after="0"/>
              <w:jc w:val="center"/>
              <w:rPr>
                <w:rFonts w:cstheme="minorHAnsi"/>
                <w:b/>
                <w:sz w:val="22"/>
              </w:rPr>
            </w:pPr>
            <w:r w:rsidRPr="00C74BC6">
              <w:rPr>
                <w:rFonts w:cstheme="minorHAnsi"/>
                <w:b/>
                <w:sz w:val="22"/>
              </w:rPr>
              <w:t xml:space="preserve">2006 </w:t>
            </w:r>
          </w:p>
        </w:tc>
        <w:tc>
          <w:tcPr>
            <w:tcW w:w="1198" w:type="dxa"/>
            <w:shd w:val="clear" w:color="auto" w:fill="BDD6EE" w:themeFill="accent5" w:themeFillTint="66"/>
          </w:tcPr>
          <w:p w14:paraId="0AFD9BA9" w14:textId="77777777" w:rsidR="00890FE1" w:rsidRPr="00C74BC6" w:rsidRDefault="00890FE1" w:rsidP="00890FE1">
            <w:pPr>
              <w:spacing w:after="0"/>
              <w:jc w:val="center"/>
              <w:rPr>
                <w:rFonts w:cstheme="minorHAnsi"/>
                <w:b/>
                <w:sz w:val="22"/>
              </w:rPr>
            </w:pPr>
            <w:r w:rsidRPr="00C74BC6">
              <w:rPr>
                <w:rFonts w:cstheme="minorHAnsi"/>
                <w:b/>
                <w:sz w:val="22"/>
              </w:rPr>
              <w:t xml:space="preserve">2008 </w:t>
            </w:r>
          </w:p>
        </w:tc>
        <w:tc>
          <w:tcPr>
            <w:tcW w:w="1198" w:type="dxa"/>
            <w:shd w:val="clear" w:color="auto" w:fill="BDD6EE" w:themeFill="accent5" w:themeFillTint="66"/>
          </w:tcPr>
          <w:p w14:paraId="3E496708" w14:textId="77777777" w:rsidR="00890FE1" w:rsidRPr="00C74BC6" w:rsidRDefault="00890FE1" w:rsidP="00890FE1">
            <w:pPr>
              <w:spacing w:after="0"/>
              <w:jc w:val="center"/>
              <w:rPr>
                <w:rFonts w:cstheme="minorHAnsi"/>
                <w:b/>
                <w:sz w:val="22"/>
              </w:rPr>
            </w:pPr>
            <w:r w:rsidRPr="00C74BC6">
              <w:rPr>
                <w:rFonts w:cstheme="minorHAnsi"/>
                <w:b/>
                <w:sz w:val="22"/>
              </w:rPr>
              <w:t xml:space="preserve">2010 </w:t>
            </w:r>
          </w:p>
        </w:tc>
        <w:tc>
          <w:tcPr>
            <w:tcW w:w="937" w:type="dxa"/>
            <w:shd w:val="clear" w:color="auto" w:fill="BDD6EE" w:themeFill="accent5" w:themeFillTint="66"/>
          </w:tcPr>
          <w:p w14:paraId="21027710" w14:textId="77777777" w:rsidR="00890FE1" w:rsidRPr="00C74BC6" w:rsidRDefault="00890FE1" w:rsidP="00890FE1">
            <w:pPr>
              <w:spacing w:after="0"/>
              <w:jc w:val="center"/>
              <w:rPr>
                <w:rFonts w:cstheme="minorHAnsi"/>
                <w:b/>
                <w:sz w:val="22"/>
              </w:rPr>
            </w:pPr>
            <w:r w:rsidRPr="00C74BC6">
              <w:rPr>
                <w:rFonts w:cstheme="minorHAnsi"/>
                <w:b/>
                <w:sz w:val="22"/>
              </w:rPr>
              <w:t xml:space="preserve">2012 </w:t>
            </w:r>
          </w:p>
        </w:tc>
        <w:tc>
          <w:tcPr>
            <w:tcW w:w="937" w:type="dxa"/>
            <w:shd w:val="clear" w:color="auto" w:fill="BDD6EE" w:themeFill="accent5" w:themeFillTint="66"/>
          </w:tcPr>
          <w:p w14:paraId="769E7135" w14:textId="77777777" w:rsidR="00890FE1" w:rsidRPr="00C74BC6" w:rsidRDefault="00890FE1" w:rsidP="00890FE1">
            <w:pPr>
              <w:spacing w:after="0"/>
              <w:jc w:val="center"/>
              <w:rPr>
                <w:rFonts w:cstheme="minorHAnsi"/>
                <w:b/>
                <w:sz w:val="22"/>
              </w:rPr>
            </w:pPr>
            <w:r w:rsidRPr="00C74BC6">
              <w:rPr>
                <w:rFonts w:cstheme="minorHAnsi"/>
                <w:b/>
                <w:sz w:val="22"/>
              </w:rPr>
              <w:t>2014</w:t>
            </w:r>
          </w:p>
        </w:tc>
        <w:tc>
          <w:tcPr>
            <w:tcW w:w="937" w:type="dxa"/>
            <w:shd w:val="clear" w:color="auto" w:fill="BDD6EE" w:themeFill="accent5" w:themeFillTint="66"/>
          </w:tcPr>
          <w:p w14:paraId="3769FAA3" w14:textId="77777777" w:rsidR="00890FE1" w:rsidRPr="00C74BC6" w:rsidRDefault="00890FE1" w:rsidP="00890FE1">
            <w:pPr>
              <w:spacing w:after="0"/>
              <w:jc w:val="center"/>
              <w:rPr>
                <w:rFonts w:cstheme="minorHAnsi"/>
                <w:b/>
                <w:sz w:val="22"/>
              </w:rPr>
            </w:pPr>
            <w:r w:rsidRPr="00C74BC6">
              <w:rPr>
                <w:rFonts w:cstheme="minorHAnsi"/>
                <w:b/>
                <w:sz w:val="22"/>
              </w:rPr>
              <w:t>2016</w:t>
            </w:r>
          </w:p>
        </w:tc>
      </w:tr>
      <w:tr w:rsidR="00890FE1" w:rsidRPr="00C74BC6" w14:paraId="3302565C" w14:textId="77777777" w:rsidTr="00786321">
        <w:trPr>
          <w:jc w:val="center"/>
        </w:trPr>
        <w:tc>
          <w:tcPr>
            <w:tcW w:w="1608" w:type="dxa"/>
          </w:tcPr>
          <w:p w14:paraId="432D9F50" w14:textId="77777777" w:rsidR="00890FE1" w:rsidRPr="00C74BC6" w:rsidRDefault="00890FE1" w:rsidP="00890FE1">
            <w:pPr>
              <w:spacing w:after="0"/>
              <w:rPr>
                <w:rFonts w:cstheme="minorHAnsi"/>
                <w:sz w:val="22"/>
              </w:rPr>
            </w:pPr>
            <w:r w:rsidRPr="00C74BC6">
              <w:rPr>
                <w:rFonts w:cstheme="minorHAnsi"/>
                <w:sz w:val="22"/>
              </w:rPr>
              <w:t>Средно за ЕС- 27</w:t>
            </w:r>
          </w:p>
        </w:tc>
        <w:tc>
          <w:tcPr>
            <w:tcW w:w="1050" w:type="dxa"/>
          </w:tcPr>
          <w:p w14:paraId="4845A1B2" w14:textId="77777777" w:rsidR="00890FE1" w:rsidRPr="00C74BC6" w:rsidRDefault="00890FE1" w:rsidP="00890FE1">
            <w:pPr>
              <w:spacing w:after="0"/>
              <w:jc w:val="right"/>
              <w:rPr>
                <w:rFonts w:cstheme="minorHAnsi"/>
                <w:sz w:val="22"/>
              </w:rPr>
            </w:pPr>
            <w:r w:rsidRPr="00C74BC6">
              <w:rPr>
                <w:rFonts w:cstheme="minorHAnsi"/>
                <w:sz w:val="22"/>
              </w:rPr>
              <w:t>715</w:t>
            </w:r>
          </w:p>
        </w:tc>
        <w:tc>
          <w:tcPr>
            <w:tcW w:w="1197" w:type="dxa"/>
          </w:tcPr>
          <w:p w14:paraId="3258F724" w14:textId="77777777" w:rsidR="00890FE1" w:rsidRPr="00C74BC6" w:rsidRDefault="00890FE1" w:rsidP="00890FE1">
            <w:pPr>
              <w:spacing w:after="0"/>
              <w:jc w:val="right"/>
              <w:rPr>
                <w:rFonts w:cstheme="minorHAnsi"/>
                <w:sz w:val="22"/>
              </w:rPr>
            </w:pPr>
            <w:r w:rsidRPr="00C74BC6">
              <w:rPr>
                <w:rFonts w:cstheme="minorHAnsi"/>
                <w:sz w:val="22"/>
              </w:rPr>
              <w:t>670</w:t>
            </w:r>
          </w:p>
        </w:tc>
        <w:tc>
          <w:tcPr>
            <w:tcW w:w="1198" w:type="dxa"/>
          </w:tcPr>
          <w:p w14:paraId="1A0DF2E0" w14:textId="77777777" w:rsidR="00890FE1" w:rsidRPr="00C74BC6" w:rsidRDefault="00890FE1" w:rsidP="00890FE1">
            <w:pPr>
              <w:spacing w:after="0"/>
              <w:jc w:val="right"/>
              <w:rPr>
                <w:rFonts w:cstheme="minorHAnsi"/>
                <w:sz w:val="22"/>
              </w:rPr>
            </w:pPr>
            <w:r w:rsidRPr="00C74BC6">
              <w:rPr>
                <w:rFonts w:cstheme="minorHAnsi"/>
                <w:sz w:val="22"/>
              </w:rPr>
              <w:t>663</w:t>
            </w:r>
          </w:p>
        </w:tc>
        <w:tc>
          <w:tcPr>
            <w:tcW w:w="1198" w:type="dxa"/>
          </w:tcPr>
          <w:p w14:paraId="242B4A34" w14:textId="77777777" w:rsidR="00890FE1" w:rsidRPr="00C74BC6" w:rsidRDefault="00890FE1" w:rsidP="00890FE1">
            <w:pPr>
              <w:spacing w:after="0"/>
              <w:jc w:val="right"/>
              <w:rPr>
                <w:rFonts w:cstheme="minorHAnsi"/>
                <w:sz w:val="22"/>
              </w:rPr>
            </w:pPr>
            <w:r w:rsidRPr="00C74BC6">
              <w:rPr>
                <w:rFonts w:cstheme="minorHAnsi"/>
                <w:sz w:val="22"/>
              </w:rPr>
              <w:t>512</w:t>
            </w:r>
          </w:p>
        </w:tc>
        <w:tc>
          <w:tcPr>
            <w:tcW w:w="937" w:type="dxa"/>
          </w:tcPr>
          <w:p w14:paraId="2BCA63AA" w14:textId="77777777" w:rsidR="00890FE1" w:rsidRPr="00C74BC6" w:rsidRDefault="00890FE1" w:rsidP="00890FE1">
            <w:pPr>
              <w:spacing w:after="0"/>
              <w:jc w:val="right"/>
              <w:rPr>
                <w:rFonts w:cstheme="minorHAnsi"/>
                <w:sz w:val="22"/>
              </w:rPr>
            </w:pPr>
            <w:r w:rsidRPr="00C74BC6">
              <w:rPr>
                <w:rFonts w:cstheme="minorHAnsi"/>
                <w:sz w:val="22"/>
              </w:rPr>
              <w:t>500</w:t>
            </w:r>
          </w:p>
        </w:tc>
        <w:tc>
          <w:tcPr>
            <w:tcW w:w="937" w:type="dxa"/>
          </w:tcPr>
          <w:p w14:paraId="0E5E4222" w14:textId="77777777" w:rsidR="00890FE1" w:rsidRPr="00C74BC6" w:rsidRDefault="00890FE1" w:rsidP="00890FE1">
            <w:pPr>
              <w:spacing w:after="0"/>
              <w:jc w:val="right"/>
              <w:rPr>
                <w:rFonts w:cstheme="minorHAnsi"/>
                <w:sz w:val="22"/>
              </w:rPr>
            </w:pPr>
            <w:r w:rsidRPr="00C74BC6">
              <w:rPr>
                <w:rFonts w:cstheme="minorHAnsi"/>
                <w:sz w:val="22"/>
              </w:rPr>
              <w:t>505</w:t>
            </w:r>
          </w:p>
        </w:tc>
        <w:tc>
          <w:tcPr>
            <w:tcW w:w="937" w:type="dxa"/>
          </w:tcPr>
          <w:p w14:paraId="511BCFDE" w14:textId="77777777" w:rsidR="00890FE1" w:rsidRPr="00C74BC6" w:rsidRDefault="00890FE1" w:rsidP="00890FE1">
            <w:pPr>
              <w:spacing w:after="0"/>
              <w:jc w:val="right"/>
              <w:rPr>
                <w:rFonts w:cstheme="minorHAnsi"/>
                <w:sz w:val="22"/>
              </w:rPr>
            </w:pPr>
            <w:r w:rsidRPr="00C74BC6">
              <w:rPr>
                <w:rFonts w:cstheme="minorHAnsi"/>
                <w:sz w:val="22"/>
              </w:rPr>
              <w:t>510</w:t>
            </w:r>
          </w:p>
        </w:tc>
      </w:tr>
      <w:tr w:rsidR="00890FE1" w:rsidRPr="00C74BC6" w14:paraId="34FD48FC" w14:textId="77777777" w:rsidTr="00786321">
        <w:trPr>
          <w:jc w:val="center"/>
        </w:trPr>
        <w:tc>
          <w:tcPr>
            <w:tcW w:w="1608" w:type="dxa"/>
          </w:tcPr>
          <w:p w14:paraId="7BB7D1AC" w14:textId="77777777" w:rsidR="00890FE1" w:rsidRPr="00C74BC6" w:rsidRDefault="00890FE1" w:rsidP="00890FE1">
            <w:pPr>
              <w:spacing w:after="0"/>
              <w:rPr>
                <w:rFonts w:cstheme="minorHAnsi"/>
                <w:sz w:val="22"/>
              </w:rPr>
            </w:pPr>
            <w:r w:rsidRPr="00C74BC6">
              <w:rPr>
                <w:rFonts w:cstheme="minorHAnsi"/>
                <w:sz w:val="22"/>
              </w:rPr>
              <w:t>България</w:t>
            </w:r>
          </w:p>
        </w:tc>
        <w:tc>
          <w:tcPr>
            <w:tcW w:w="1050" w:type="dxa"/>
          </w:tcPr>
          <w:p w14:paraId="55F3B3E9" w14:textId="77777777" w:rsidR="00890FE1" w:rsidRPr="00C74BC6" w:rsidRDefault="00890FE1" w:rsidP="00890FE1">
            <w:pPr>
              <w:spacing w:after="0"/>
              <w:jc w:val="right"/>
              <w:rPr>
                <w:rFonts w:cstheme="minorHAnsi"/>
                <w:sz w:val="22"/>
              </w:rPr>
            </w:pPr>
            <w:r w:rsidRPr="00C74BC6">
              <w:rPr>
                <w:rFonts w:cstheme="minorHAnsi"/>
                <w:sz w:val="22"/>
              </w:rPr>
              <w:t>666</w:t>
            </w:r>
          </w:p>
        </w:tc>
        <w:tc>
          <w:tcPr>
            <w:tcW w:w="1197" w:type="dxa"/>
          </w:tcPr>
          <w:p w14:paraId="0149D860" w14:textId="77777777" w:rsidR="00890FE1" w:rsidRPr="00C74BC6" w:rsidRDefault="00890FE1" w:rsidP="00890FE1">
            <w:pPr>
              <w:spacing w:after="0"/>
              <w:jc w:val="right"/>
              <w:rPr>
                <w:rFonts w:cstheme="minorHAnsi"/>
                <w:sz w:val="22"/>
              </w:rPr>
            </w:pPr>
            <w:r w:rsidRPr="00C74BC6">
              <w:rPr>
                <w:rFonts w:cstheme="minorHAnsi"/>
                <w:sz w:val="22"/>
              </w:rPr>
              <w:t>467</w:t>
            </w:r>
          </w:p>
        </w:tc>
        <w:tc>
          <w:tcPr>
            <w:tcW w:w="1198" w:type="dxa"/>
          </w:tcPr>
          <w:p w14:paraId="08FE8F7A" w14:textId="77777777" w:rsidR="00890FE1" w:rsidRPr="00C74BC6" w:rsidRDefault="00890FE1" w:rsidP="00890FE1">
            <w:pPr>
              <w:spacing w:after="0"/>
              <w:jc w:val="right"/>
              <w:rPr>
                <w:rFonts w:cstheme="minorHAnsi"/>
                <w:sz w:val="22"/>
              </w:rPr>
            </w:pPr>
            <w:r w:rsidRPr="00C74BC6">
              <w:rPr>
                <w:rFonts w:cstheme="minorHAnsi"/>
                <w:sz w:val="22"/>
              </w:rPr>
              <w:t>360</w:t>
            </w:r>
          </w:p>
        </w:tc>
        <w:tc>
          <w:tcPr>
            <w:tcW w:w="1198" w:type="dxa"/>
          </w:tcPr>
          <w:p w14:paraId="28D3026E" w14:textId="77777777" w:rsidR="00890FE1" w:rsidRPr="00C74BC6" w:rsidRDefault="00890FE1" w:rsidP="00890FE1">
            <w:pPr>
              <w:spacing w:after="0"/>
              <w:jc w:val="right"/>
              <w:rPr>
                <w:rFonts w:cstheme="minorHAnsi"/>
                <w:sz w:val="22"/>
              </w:rPr>
            </w:pPr>
            <w:r w:rsidRPr="00C74BC6">
              <w:rPr>
                <w:rFonts w:cstheme="minorHAnsi"/>
                <w:sz w:val="22"/>
              </w:rPr>
              <w:t>367</w:t>
            </w:r>
          </w:p>
        </w:tc>
        <w:tc>
          <w:tcPr>
            <w:tcW w:w="937" w:type="dxa"/>
          </w:tcPr>
          <w:p w14:paraId="42110366" w14:textId="77777777" w:rsidR="00890FE1" w:rsidRPr="00C74BC6" w:rsidRDefault="00890FE1" w:rsidP="00890FE1">
            <w:pPr>
              <w:spacing w:after="0"/>
              <w:jc w:val="right"/>
              <w:rPr>
                <w:rFonts w:cstheme="minorHAnsi"/>
                <w:sz w:val="22"/>
              </w:rPr>
            </w:pPr>
            <w:r w:rsidRPr="00C74BC6">
              <w:rPr>
                <w:rFonts w:cstheme="minorHAnsi"/>
                <w:sz w:val="22"/>
              </w:rPr>
              <w:t>397</w:t>
            </w:r>
          </w:p>
        </w:tc>
        <w:tc>
          <w:tcPr>
            <w:tcW w:w="937" w:type="dxa"/>
          </w:tcPr>
          <w:p w14:paraId="21BC428D" w14:textId="77777777" w:rsidR="00890FE1" w:rsidRPr="00C74BC6" w:rsidRDefault="00890FE1" w:rsidP="00890FE1">
            <w:pPr>
              <w:spacing w:after="0"/>
              <w:jc w:val="right"/>
              <w:rPr>
                <w:rFonts w:cstheme="minorHAnsi"/>
                <w:sz w:val="22"/>
              </w:rPr>
            </w:pPr>
            <w:r w:rsidRPr="00C74BC6">
              <w:rPr>
                <w:rFonts w:cstheme="minorHAnsi"/>
                <w:sz w:val="22"/>
              </w:rPr>
              <w:t>429</w:t>
            </w:r>
          </w:p>
        </w:tc>
        <w:tc>
          <w:tcPr>
            <w:tcW w:w="937" w:type="dxa"/>
          </w:tcPr>
          <w:p w14:paraId="4E51D8F7" w14:textId="77777777" w:rsidR="00890FE1" w:rsidRPr="00C74BC6" w:rsidRDefault="00890FE1" w:rsidP="00890FE1">
            <w:pPr>
              <w:spacing w:after="0"/>
              <w:jc w:val="right"/>
              <w:rPr>
                <w:rFonts w:cstheme="minorHAnsi"/>
                <w:sz w:val="22"/>
              </w:rPr>
            </w:pPr>
            <w:r w:rsidRPr="00C74BC6">
              <w:rPr>
                <w:rFonts w:cstheme="minorHAnsi"/>
                <w:sz w:val="22"/>
              </w:rPr>
              <w:t>471</w:t>
            </w:r>
          </w:p>
        </w:tc>
      </w:tr>
    </w:tbl>
    <w:p w14:paraId="73E5A96F" w14:textId="28418F71" w:rsidR="00890FE1" w:rsidRPr="00C74BC6" w:rsidRDefault="00890FE1" w:rsidP="00890FE1">
      <w:pPr>
        <w:spacing w:before="120"/>
        <w:jc w:val="center"/>
        <w:rPr>
          <w:rFonts w:cstheme="minorHAnsi"/>
          <w:sz w:val="20"/>
          <w:szCs w:val="20"/>
        </w:rPr>
      </w:pPr>
      <w:r w:rsidRPr="00C74BC6">
        <w:rPr>
          <w:rFonts w:cstheme="minorHAnsi"/>
          <w:sz w:val="20"/>
          <w:szCs w:val="20"/>
        </w:rPr>
        <w:t>Източник: Евростат</w:t>
      </w:r>
    </w:p>
    <w:p w14:paraId="4CA208E0" w14:textId="68A4BEA7" w:rsidR="00890FE1" w:rsidRPr="00C74BC6" w:rsidRDefault="00890FE1" w:rsidP="00CF7469">
      <w:pPr>
        <w:pStyle w:val="Caption"/>
      </w:pPr>
      <w:bookmarkStart w:id="35" w:name="_Toc68854127"/>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13</w:t>
      </w:r>
      <w:r w:rsidRPr="00C74BC6">
        <w:fldChar w:fldCharType="end"/>
      </w:r>
      <w:r w:rsidRPr="00C74BC6">
        <w:t>. Строителни отпадъци - кг/ж/г</w:t>
      </w:r>
      <w:bookmarkEnd w:id="3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8"/>
        <w:gridCol w:w="1050"/>
        <w:gridCol w:w="1197"/>
        <w:gridCol w:w="1198"/>
        <w:gridCol w:w="1198"/>
        <w:gridCol w:w="937"/>
        <w:gridCol w:w="937"/>
        <w:gridCol w:w="937"/>
      </w:tblGrid>
      <w:tr w:rsidR="00890FE1" w:rsidRPr="00C74BC6" w14:paraId="72926FF2" w14:textId="77777777" w:rsidTr="00786321">
        <w:trPr>
          <w:jc w:val="center"/>
        </w:trPr>
        <w:tc>
          <w:tcPr>
            <w:tcW w:w="1608" w:type="dxa"/>
            <w:shd w:val="clear" w:color="auto" w:fill="BDD6EE" w:themeFill="accent5" w:themeFillTint="66"/>
          </w:tcPr>
          <w:p w14:paraId="7F3B5575" w14:textId="77777777" w:rsidR="00890FE1" w:rsidRPr="00C74BC6" w:rsidRDefault="00890FE1" w:rsidP="00890FE1">
            <w:pPr>
              <w:spacing w:after="0"/>
              <w:rPr>
                <w:rFonts w:cstheme="minorHAnsi"/>
                <w:b/>
                <w:sz w:val="22"/>
              </w:rPr>
            </w:pPr>
          </w:p>
        </w:tc>
        <w:tc>
          <w:tcPr>
            <w:tcW w:w="1050" w:type="dxa"/>
            <w:shd w:val="clear" w:color="auto" w:fill="BDD6EE" w:themeFill="accent5" w:themeFillTint="66"/>
          </w:tcPr>
          <w:p w14:paraId="224A72C6" w14:textId="77777777" w:rsidR="00890FE1" w:rsidRPr="00C74BC6" w:rsidRDefault="00890FE1" w:rsidP="00890FE1">
            <w:pPr>
              <w:spacing w:after="0"/>
              <w:jc w:val="center"/>
              <w:rPr>
                <w:rFonts w:cstheme="minorHAnsi"/>
                <w:b/>
                <w:sz w:val="22"/>
              </w:rPr>
            </w:pPr>
            <w:r w:rsidRPr="00C74BC6">
              <w:rPr>
                <w:rFonts w:cstheme="minorHAnsi"/>
                <w:b/>
                <w:sz w:val="22"/>
              </w:rPr>
              <w:t xml:space="preserve">2004 </w:t>
            </w:r>
          </w:p>
        </w:tc>
        <w:tc>
          <w:tcPr>
            <w:tcW w:w="1197" w:type="dxa"/>
            <w:shd w:val="clear" w:color="auto" w:fill="BDD6EE" w:themeFill="accent5" w:themeFillTint="66"/>
          </w:tcPr>
          <w:p w14:paraId="1D21E6C8" w14:textId="77777777" w:rsidR="00890FE1" w:rsidRPr="00C74BC6" w:rsidRDefault="00890FE1" w:rsidP="00890FE1">
            <w:pPr>
              <w:spacing w:after="0"/>
              <w:jc w:val="center"/>
              <w:rPr>
                <w:rFonts w:cstheme="minorHAnsi"/>
                <w:b/>
                <w:sz w:val="22"/>
              </w:rPr>
            </w:pPr>
            <w:r w:rsidRPr="00C74BC6">
              <w:rPr>
                <w:rFonts w:cstheme="minorHAnsi"/>
                <w:b/>
                <w:sz w:val="22"/>
              </w:rPr>
              <w:t xml:space="preserve">2006 </w:t>
            </w:r>
          </w:p>
        </w:tc>
        <w:tc>
          <w:tcPr>
            <w:tcW w:w="1198" w:type="dxa"/>
            <w:shd w:val="clear" w:color="auto" w:fill="BDD6EE" w:themeFill="accent5" w:themeFillTint="66"/>
          </w:tcPr>
          <w:p w14:paraId="389F39C2" w14:textId="77777777" w:rsidR="00890FE1" w:rsidRPr="00C74BC6" w:rsidRDefault="00890FE1" w:rsidP="00890FE1">
            <w:pPr>
              <w:spacing w:after="0"/>
              <w:jc w:val="center"/>
              <w:rPr>
                <w:rFonts w:cstheme="minorHAnsi"/>
                <w:b/>
                <w:sz w:val="22"/>
              </w:rPr>
            </w:pPr>
            <w:r w:rsidRPr="00C74BC6">
              <w:rPr>
                <w:rFonts w:cstheme="minorHAnsi"/>
                <w:b/>
                <w:sz w:val="22"/>
              </w:rPr>
              <w:t xml:space="preserve">2008 </w:t>
            </w:r>
          </w:p>
        </w:tc>
        <w:tc>
          <w:tcPr>
            <w:tcW w:w="1198" w:type="dxa"/>
            <w:shd w:val="clear" w:color="auto" w:fill="BDD6EE" w:themeFill="accent5" w:themeFillTint="66"/>
          </w:tcPr>
          <w:p w14:paraId="4F779CAB" w14:textId="77777777" w:rsidR="00890FE1" w:rsidRPr="00C74BC6" w:rsidRDefault="00890FE1" w:rsidP="00890FE1">
            <w:pPr>
              <w:spacing w:after="0"/>
              <w:jc w:val="center"/>
              <w:rPr>
                <w:rFonts w:cstheme="minorHAnsi"/>
                <w:b/>
                <w:sz w:val="22"/>
              </w:rPr>
            </w:pPr>
            <w:r w:rsidRPr="00C74BC6">
              <w:rPr>
                <w:rFonts w:cstheme="minorHAnsi"/>
                <w:b/>
                <w:sz w:val="22"/>
              </w:rPr>
              <w:t xml:space="preserve">2010 </w:t>
            </w:r>
          </w:p>
        </w:tc>
        <w:tc>
          <w:tcPr>
            <w:tcW w:w="937" w:type="dxa"/>
            <w:shd w:val="clear" w:color="auto" w:fill="BDD6EE" w:themeFill="accent5" w:themeFillTint="66"/>
          </w:tcPr>
          <w:p w14:paraId="3AC23A1E" w14:textId="77777777" w:rsidR="00890FE1" w:rsidRPr="00C74BC6" w:rsidRDefault="00890FE1" w:rsidP="00890FE1">
            <w:pPr>
              <w:spacing w:after="0"/>
              <w:jc w:val="center"/>
              <w:rPr>
                <w:rFonts w:cstheme="minorHAnsi"/>
                <w:b/>
                <w:sz w:val="22"/>
              </w:rPr>
            </w:pPr>
            <w:r w:rsidRPr="00C74BC6">
              <w:rPr>
                <w:rFonts w:cstheme="minorHAnsi"/>
                <w:b/>
                <w:sz w:val="22"/>
              </w:rPr>
              <w:t>2012</w:t>
            </w:r>
          </w:p>
        </w:tc>
        <w:tc>
          <w:tcPr>
            <w:tcW w:w="937" w:type="dxa"/>
            <w:shd w:val="clear" w:color="auto" w:fill="BDD6EE" w:themeFill="accent5" w:themeFillTint="66"/>
          </w:tcPr>
          <w:p w14:paraId="483C5D40" w14:textId="77777777" w:rsidR="00890FE1" w:rsidRPr="00C74BC6" w:rsidRDefault="00890FE1" w:rsidP="00890FE1">
            <w:pPr>
              <w:spacing w:after="0"/>
              <w:jc w:val="center"/>
              <w:rPr>
                <w:rFonts w:cstheme="minorHAnsi"/>
                <w:b/>
                <w:sz w:val="22"/>
              </w:rPr>
            </w:pPr>
            <w:r w:rsidRPr="00C74BC6">
              <w:rPr>
                <w:rFonts w:cstheme="minorHAnsi"/>
                <w:b/>
                <w:sz w:val="22"/>
              </w:rPr>
              <w:t>2014</w:t>
            </w:r>
          </w:p>
        </w:tc>
        <w:tc>
          <w:tcPr>
            <w:tcW w:w="937" w:type="dxa"/>
            <w:shd w:val="clear" w:color="auto" w:fill="BDD6EE" w:themeFill="accent5" w:themeFillTint="66"/>
          </w:tcPr>
          <w:p w14:paraId="4ED23D9C" w14:textId="77777777" w:rsidR="00890FE1" w:rsidRPr="00C74BC6" w:rsidRDefault="00890FE1" w:rsidP="00890FE1">
            <w:pPr>
              <w:spacing w:after="0"/>
              <w:jc w:val="center"/>
              <w:rPr>
                <w:rFonts w:cstheme="minorHAnsi"/>
                <w:b/>
                <w:sz w:val="22"/>
              </w:rPr>
            </w:pPr>
            <w:r w:rsidRPr="00C74BC6">
              <w:rPr>
                <w:rFonts w:cstheme="minorHAnsi"/>
                <w:b/>
                <w:sz w:val="22"/>
              </w:rPr>
              <w:t>2016</w:t>
            </w:r>
          </w:p>
        </w:tc>
      </w:tr>
      <w:tr w:rsidR="00890FE1" w:rsidRPr="00C74BC6" w14:paraId="5A2B0AB6" w14:textId="77777777" w:rsidTr="00786321">
        <w:trPr>
          <w:jc w:val="center"/>
        </w:trPr>
        <w:tc>
          <w:tcPr>
            <w:tcW w:w="1608" w:type="dxa"/>
          </w:tcPr>
          <w:p w14:paraId="76DD94CA" w14:textId="77777777" w:rsidR="00890FE1" w:rsidRPr="00C74BC6" w:rsidRDefault="00890FE1" w:rsidP="00890FE1">
            <w:pPr>
              <w:spacing w:after="0"/>
              <w:rPr>
                <w:rFonts w:cstheme="minorHAnsi"/>
                <w:sz w:val="22"/>
              </w:rPr>
            </w:pPr>
            <w:r w:rsidRPr="00C74BC6">
              <w:rPr>
                <w:rFonts w:cstheme="minorHAnsi"/>
                <w:sz w:val="22"/>
              </w:rPr>
              <w:t>Средно за ЕС- 27</w:t>
            </w:r>
          </w:p>
        </w:tc>
        <w:tc>
          <w:tcPr>
            <w:tcW w:w="1050" w:type="dxa"/>
          </w:tcPr>
          <w:p w14:paraId="2DA20F95" w14:textId="77777777" w:rsidR="00890FE1" w:rsidRPr="00C74BC6" w:rsidRDefault="00890FE1" w:rsidP="00890FE1">
            <w:pPr>
              <w:spacing w:after="0"/>
              <w:jc w:val="right"/>
              <w:rPr>
                <w:rFonts w:cstheme="minorHAnsi"/>
                <w:sz w:val="22"/>
              </w:rPr>
            </w:pPr>
            <w:r w:rsidRPr="00C74BC6">
              <w:rPr>
                <w:rFonts w:cstheme="minorHAnsi"/>
                <w:sz w:val="22"/>
              </w:rPr>
              <w:t>1509</w:t>
            </w:r>
          </w:p>
        </w:tc>
        <w:tc>
          <w:tcPr>
            <w:tcW w:w="1197" w:type="dxa"/>
          </w:tcPr>
          <w:p w14:paraId="3D3C86E5" w14:textId="77777777" w:rsidR="00890FE1" w:rsidRPr="00C74BC6" w:rsidRDefault="00890FE1" w:rsidP="00890FE1">
            <w:pPr>
              <w:spacing w:after="0"/>
              <w:jc w:val="right"/>
              <w:rPr>
                <w:rFonts w:cstheme="minorHAnsi"/>
                <w:sz w:val="22"/>
              </w:rPr>
            </w:pPr>
            <w:r w:rsidRPr="00C74BC6">
              <w:rPr>
                <w:rFonts w:cstheme="minorHAnsi"/>
                <w:sz w:val="22"/>
              </w:rPr>
              <w:t>1623</w:t>
            </w:r>
          </w:p>
        </w:tc>
        <w:tc>
          <w:tcPr>
            <w:tcW w:w="1198" w:type="dxa"/>
          </w:tcPr>
          <w:p w14:paraId="560FC8C5" w14:textId="77777777" w:rsidR="00890FE1" w:rsidRPr="00C74BC6" w:rsidRDefault="00890FE1" w:rsidP="00890FE1">
            <w:pPr>
              <w:spacing w:after="0"/>
              <w:jc w:val="right"/>
              <w:rPr>
                <w:rFonts w:cstheme="minorHAnsi"/>
                <w:sz w:val="22"/>
              </w:rPr>
            </w:pPr>
            <w:r w:rsidRPr="00C74BC6">
              <w:rPr>
                <w:rFonts w:cstheme="minorHAnsi"/>
                <w:sz w:val="22"/>
              </w:rPr>
              <w:t>1697</w:t>
            </w:r>
          </w:p>
        </w:tc>
        <w:tc>
          <w:tcPr>
            <w:tcW w:w="1198" w:type="dxa"/>
          </w:tcPr>
          <w:p w14:paraId="369615A5" w14:textId="77777777" w:rsidR="00890FE1" w:rsidRPr="00C74BC6" w:rsidRDefault="00890FE1" w:rsidP="00890FE1">
            <w:pPr>
              <w:spacing w:after="0"/>
              <w:jc w:val="right"/>
              <w:rPr>
                <w:rFonts w:cstheme="minorHAnsi"/>
                <w:sz w:val="22"/>
              </w:rPr>
            </w:pPr>
            <w:r w:rsidRPr="00C74BC6">
              <w:rPr>
                <w:rFonts w:cstheme="minorHAnsi"/>
                <w:sz w:val="22"/>
              </w:rPr>
              <w:t>1682</w:t>
            </w:r>
          </w:p>
        </w:tc>
        <w:tc>
          <w:tcPr>
            <w:tcW w:w="937" w:type="dxa"/>
          </w:tcPr>
          <w:p w14:paraId="36C919E2" w14:textId="77777777" w:rsidR="00890FE1" w:rsidRPr="00C74BC6" w:rsidRDefault="00890FE1" w:rsidP="00890FE1">
            <w:pPr>
              <w:spacing w:after="0"/>
              <w:jc w:val="right"/>
              <w:rPr>
                <w:rFonts w:cstheme="minorHAnsi"/>
                <w:sz w:val="22"/>
              </w:rPr>
            </w:pPr>
            <w:r w:rsidRPr="00C74BC6">
              <w:rPr>
                <w:rFonts w:cstheme="minorHAnsi"/>
                <w:sz w:val="22"/>
              </w:rPr>
              <w:t>1621</w:t>
            </w:r>
          </w:p>
        </w:tc>
        <w:tc>
          <w:tcPr>
            <w:tcW w:w="937" w:type="dxa"/>
          </w:tcPr>
          <w:p w14:paraId="5BF2BCC1" w14:textId="77777777" w:rsidR="00890FE1" w:rsidRPr="00C74BC6" w:rsidRDefault="00890FE1" w:rsidP="00890FE1">
            <w:pPr>
              <w:spacing w:after="0"/>
              <w:jc w:val="right"/>
              <w:rPr>
                <w:rFonts w:cstheme="minorHAnsi"/>
                <w:sz w:val="22"/>
              </w:rPr>
            </w:pPr>
            <w:r w:rsidRPr="00C74BC6">
              <w:rPr>
                <w:rFonts w:cstheme="minorHAnsi"/>
                <w:sz w:val="22"/>
              </w:rPr>
              <w:t>1634</w:t>
            </w:r>
          </w:p>
        </w:tc>
        <w:tc>
          <w:tcPr>
            <w:tcW w:w="937" w:type="dxa"/>
          </w:tcPr>
          <w:p w14:paraId="0A402729" w14:textId="77777777" w:rsidR="00890FE1" w:rsidRPr="00C74BC6" w:rsidRDefault="00890FE1" w:rsidP="00890FE1">
            <w:pPr>
              <w:spacing w:after="0"/>
              <w:jc w:val="right"/>
              <w:rPr>
                <w:rFonts w:cstheme="minorHAnsi"/>
                <w:sz w:val="22"/>
              </w:rPr>
            </w:pPr>
            <w:r w:rsidRPr="00C74BC6">
              <w:rPr>
                <w:rFonts w:cstheme="minorHAnsi"/>
                <w:sz w:val="22"/>
              </w:rPr>
              <w:t>1730</w:t>
            </w:r>
          </w:p>
        </w:tc>
      </w:tr>
      <w:tr w:rsidR="00890FE1" w:rsidRPr="00C74BC6" w14:paraId="5D652E77" w14:textId="77777777" w:rsidTr="00786321">
        <w:trPr>
          <w:jc w:val="center"/>
        </w:trPr>
        <w:tc>
          <w:tcPr>
            <w:tcW w:w="1608" w:type="dxa"/>
          </w:tcPr>
          <w:p w14:paraId="4046D883" w14:textId="77777777" w:rsidR="00890FE1" w:rsidRPr="00C74BC6" w:rsidRDefault="00890FE1" w:rsidP="00890FE1">
            <w:pPr>
              <w:spacing w:after="0"/>
              <w:rPr>
                <w:rFonts w:cstheme="minorHAnsi"/>
                <w:sz w:val="22"/>
              </w:rPr>
            </w:pPr>
            <w:r w:rsidRPr="00C74BC6">
              <w:rPr>
                <w:rFonts w:cstheme="minorHAnsi"/>
                <w:sz w:val="22"/>
              </w:rPr>
              <w:t>България</w:t>
            </w:r>
          </w:p>
        </w:tc>
        <w:tc>
          <w:tcPr>
            <w:tcW w:w="1050" w:type="dxa"/>
          </w:tcPr>
          <w:p w14:paraId="78ECDEBF" w14:textId="77777777" w:rsidR="00890FE1" w:rsidRPr="00C74BC6" w:rsidRDefault="00890FE1" w:rsidP="00890FE1">
            <w:pPr>
              <w:spacing w:after="0"/>
              <w:jc w:val="right"/>
              <w:rPr>
                <w:rFonts w:cstheme="minorHAnsi"/>
                <w:sz w:val="22"/>
              </w:rPr>
            </w:pPr>
            <w:r w:rsidRPr="00C74BC6">
              <w:rPr>
                <w:rFonts w:cstheme="minorHAnsi"/>
                <w:sz w:val="22"/>
              </w:rPr>
              <w:t>388</w:t>
            </w:r>
          </w:p>
        </w:tc>
        <w:tc>
          <w:tcPr>
            <w:tcW w:w="1197" w:type="dxa"/>
          </w:tcPr>
          <w:p w14:paraId="322A3854" w14:textId="77777777" w:rsidR="00890FE1" w:rsidRPr="00C74BC6" w:rsidRDefault="00890FE1" w:rsidP="00890FE1">
            <w:pPr>
              <w:spacing w:after="0"/>
              <w:jc w:val="right"/>
              <w:rPr>
                <w:rFonts w:cstheme="minorHAnsi"/>
                <w:sz w:val="22"/>
              </w:rPr>
            </w:pPr>
            <w:r w:rsidRPr="00C74BC6">
              <w:rPr>
                <w:rFonts w:cstheme="minorHAnsi"/>
                <w:sz w:val="22"/>
              </w:rPr>
              <w:t>135</w:t>
            </w:r>
          </w:p>
        </w:tc>
        <w:tc>
          <w:tcPr>
            <w:tcW w:w="1198" w:type="dxa"/>
          </w:tcPr>
          <w:p w14:paraId="18BFBA92" w14:textId="77777777" w:rsidR="00890FE1" w:rsidRPr="00C74BC6" w:rsidRDefault="00890FE1" w:rsidP="00890FE1">
            <w:pPr>
              <w:spacing w:after="0"/>
              <w:jc w:val="right"/>
              <w:rPr>
                <w:rFonts w:cstheme="minorHAnsi"/>
                <w:sz w:val="22"/>
              </w:rPr>
            </w:pPr>
            <w:r w:rsidRPr="00C74BC6">
              <w:rPr>
                <w:rFonts w:cstheme="minorHAnsi"/>
                <w:sz w:val="22"/>
              </w:rPr>
              <w:t>244</w:t>
            </w:r>
          </w:p>
        </w:tc>
        <w:tc>
          <w:tcPr>
            <w:tcW w:w="1198" w:type="dxa"/>
          </w:tcPr>
          <w:p w14:paraId="0E653488" w14:textId="77777777" w:rsidR="00890FE1" w:rsidRPr="00C74BC6" w:rsidRDefault="00890FE1" w:rsidP="00890FE1">
            <w:pPr>
              <w:spacing w:after="0"/>
              <w:jc w:val="right"/>
              <w:rPr>
                <w:rFonts w:cstheme="minorHAnsi"/>
                <w:sz w:val="22"/>
              </w:rPr>
            </w:pPr>
            <w:r w:rsidRPr="00C74BC6">
              <w:rPr>
                <w:rFonts w:cstheme="minorHAnsi"/>
                <w:sz w:val="22"/>
              </w:rPr>
              <w:t>11</w:t>
            </w:r>
          </w:p>
        </w:tc>
        <w:tc>
          <w:tcPr>
            <w:tcW w:w="937" w:type="dxa"/>
          </w:tcPr>
          <w:p w14:paraId="5B9CEF71" w14:textId="77777777" w:rsidR="00890FE1" w:rsidRPr="00C74BC6" w:rsidRDefault="00890FE1" w:rsidP="00890FE1">
            <w:pPr>
              <w:spacing w:after="0"/>
              <w:jc w:val="right"/>
              <w:rPr>
                <w:rFonts w:cstheme="minorHAnsi"/>
                <w:sz w:val="22"/>
              </w:rPr>
            </w:pPr>
            <w:r w:rsidRPr="00C74BC6">
              <w:rPr>
                <w:rFonts w:cstheme="minorHAnsi"/>
                <w:sz w:val="22"/>
              </w:rPr>
              <w:t>141</w:t>
            </w:r>
          </w:p>
        </w:tc>
        <w:tc>
          <w:tcPr>
            <w:tcW w:w="937" w:type="dxa"/>
          </w:tcPr>
          <w:p w14:paraId="2E9A9812" w14:textId="77777777" w:rsidR="00890FE1" w:rsidRPr="00C74BC6" w:rsidRDefault="00890FE1" w:rsidP="00890FE1">
            <w:pPr>
              <w:spacing w:after="0"/>
              <w:jc w:val="right"/>
              <w:rPr>
                <w:rFonts w:cstheme="minorHAnsi"/>
                <w:sz w:val="22"/>
              </w:rPr>
            </w:pPr>
            <w:r w:rsidRPr="00C74BC6">
              <w:rPr>
                <w:rFonts w:cstheme="minorHAnsi"/>
                <w:sz w:val="22"/>
              </w:rPr>
              <w:t>186</w:t>
            </w:r>
          </w:p>
        </w:tc>
        <w:tc>
          <w:tcPr>
            <w:tcW w:w="937" w:type="dxa"/>
          </w:tcPr>
          <w:p w14:paraId="7BC8B218" w14:textId="77777777" w:rsidR="00890FE1" w:rsidRPr="00C74BC6" w:rsidRDefault="00890FE1" w:rsidP="00890FE1">
            <w:pPr>
              <w:spacing w:after="0"/>
              <w:jc w:val="right"/>
              <w:rPr>
                <w:rFonts w:cstheme="minorHAnsi"/>
                <w:sz w:val="22"/>
              </w:rPr>
            </w:pPr>
            <w:r w:rsidRPr="00C74BC6">
              <w:rPr>
                <w:rFonts w:cstheme="minorHAnsi"/>
                <w:sz w:val="22"/>
              </w:rPr>
              <w:t>293</w:t>
            </w:r>
          </w:p>
        </w:tc>
      </w:tr>
    </w:tbl>
    <w:p w14:paraId="0DB46CDE" w14:textId="77777777" w:rsidR="00890FE1" w:rsidRPr="00C74BC6" w:rsidRDefault="00890FE1" w:rsidP="00890FE1">
      <w:pPr>
        <w:spacing w:before="120"/>
        <w:jc w:val="center"/>
        <w:rPr>
          <w:rFonts w:cstheme="minorHAnsi"/>
          <w:sz w:val="20"/>
          <w:szCs w:val="20"/>
        </w:rPr>
      </w:pPr>
      <w:r w:rsidRPr="00C74BC6">
        <w:rPr>
          <w:rFonts w:cstheme="minorHAnsi"/>
          <w:sz w:val="20"/>
          <w:szCs w:val="20"/>
        </w:rPr>
        <w:t>Източник: Евростат</w:t>
      </w:r>
    </w:p>
    <w:p w14:paraId="5DC127C2" w14:textId="789AE14C" w:rsidR="00890FE1" w:rsidRPr="00C74BC6" w:rsidRDefault="00890FE1" w:rsidP="00CF7469">
      <w:pPr>
        <w:pStyle w:val="Caption"/>
      </w:pPr>
      <w:bookmarkStart w:id="36" w:name="_Toc68854128"/>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14</w:t>
      </w:r>
      <w:r w:rsidRPr="00C74BC6">
        <w:fldChar w:fldCharType="end"/>
      </w:r>
      <w:r w:rsidRPr="00C74BC6">
        <w:t>. Пластмасови отпадъци - кг/ж/г</w:t>
      </w:r>
      <w:bookmarkEnd w:id="3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8"/>
        <w:gridCol w:w="1050"/>
        <w:gridCol w:w="1197"/>
        <w:gridCol w:w="1198"/>
        <w:gridCol w:w="1198"/>
        <w:gridCol w:w="937"/>
        <w:gridCol w:w="937"/>
        <w:gridCol w:w="937"/>
      </w:tblGrid>
      <w:tr w:rsidR="00890FE1" w:rsidRPr="00C74BC6" w14:paraId="6EEB8060" w14:textId="77777777" w:rsidTr="00786321">
        <w:trPr>
          <w:jc w:val="center"/>
        </w:trPr>
        <w:tc>
          <w:tcPr>
            <w:tcW w:w="1608" w:type="dxa"/>
            <w:shd w:val="clear" w:color="auto" w:fill="BDD6EE" w:themeFill="accent5" w:themeFillTint="66"/>
          </w:tcPr>
          <w:p w14:paraId="561F36A2" w14:textId="77777777" w:rsidR="00890FE1" w:rsidRPr="00C74BC6" w:rsidRDefault="00890FE1" w:rsidP="00890FE1">
            <w:pPr>
              <w:spacing w:after="0"/>
              <w:rPr>
                <w:rFonts w:cstheme="minorHAnsi"/>
                <w:b/>
                <w:sz w:val="22"/>
              </w:rPr>
            </w:pPr>
          </w:p>
        </w:tc>
        <w:tc>
          <w:tcPr>
            <w:tcW w:w="1050" w:type="dxa"/>
            <w:shd w:val="clear" w:color="auto" w:fill="BDD6EE" w:themeFill="accent5" w:themeFillTint="66"/>
          </w:tcPr>
          <w:p w14:paraId="067FDA0B" w14:textId="77777777" w:rsidR="00890FE1" w:rsidRPr="00C74BC6" w:rsidRDefault="00890FE1" w:rsidP="00890FE1">
            <w:pPr>
              <w:spacing w:after="0"/>
              <w:jc w:val="center"/>
              <w:rPr>
                <w:rFonts w:cstheme="minorHAnsi"/>
                <w:b/>
                <w:sz w:val="22"/>
              </w:rPr>
            </w:pPr>
            <w:r w:rsidRPr="00C74BC6">
              <w:rPr>
                <w:rFonts w:cstheme="minorHAnsi"/>
                <w:b/>
                <w:sz w:val="22"/>
              </w:rPr>
              <w:t xml:space="preserve">2004 </w:t>
            </w:r>
          </w:p>
        </w:tc>
        <w:tc>
          <w:tcPr>
            <w:tcW w:w="1197" w:type="dxa"/>
            <w:shd w:val="clear" w:color="auto" w:fill="BDD6EE" w:themeFill="accent5" w:themeFillTint="66"/>
          </w:tcPr>
          <w:p w14:paraId="71DC8EC4" w14:textId="77777777" w:rsidR="00890FE1" w:rsidRPr="00C74BC6" w:rsidRDefault="00890FE1" w:rsidP="00890FE1">
            <w:pPr>
              <w:spacing w:after="0"/>
              <w:jc w:val="center"/>
              <w:rPr>
                <w:rFonts w:cstheme="minorHAnsi"/>
                <w:b/>
                <w:sz w:val="22"/>
              </w:rPr>
            </w:pPr>
            <w:r w:rsidRPr="00C74BC6">
              <w:rPr>
                <w:rFonts w:cstheme="minorHAnsi"/>
                <w:b/>
                <w:sz w:val="22"/>
              </w:rPr>
              <w:t xml:space="preserve">2006 </w:t>
            </w:r>
          </w:p>
        </w:tc>
        <w:tc>
          <w:tcPr>
            <w:tcW w:w="1198" w:type="dxa"/>
            <w:shd w:val="clear" w:color="auto" w:fill="BDD6EE" w:themeFill="accent5" w:themeFillTint="66"/>
          </w:tcPr>
          <w:p w14:paraId="355DECF1" w14:textId="77777777" w:rsidR="00890FE1" w:rsidRPr="00C74BC6" w:rsidRDefault="00890FE1" w:rsidP="00890FE1">
            <w:pPr>
              <w:spacing w:after="0"/>
              <w:jc w:val="center"/>
              <w:rPr>
                <w:rFonts w:cstheme="minorHAnsi"/>
                <w:b/>
                <w:sz w:val="22"/>
              </w:rPr>
            </w:pPr>
            <w:r w:rsidRPr="00C74BC6">
              <w:rPr>
                <w:rFonts w:cstheme="minorHAnsi"/>
                <w:b/>
                <w:sz w:val="22"/>
              </w:rPr>
              <w:t>2008</w:t>
            </w:r>
          </w:p>
        </w:tc>
        <w:tc>
          <w:tcPr>
            <w:tcW w:w="1198" w:type="dxa"/>
            <w:shd w:val="clear" w:color="auto" w:fill="BDD6EE" w:themeFill="accent5" w:themeFillTint="66"/>
          </w:tcPr>
          <w:p w14:paraId="6F579737" w14:textId="77777777" w:rsidR="00890FE1" w:rsidRPr="00C74BC6" w:rsidRDefault="00890FE1" w:rsidP="00890FE1">
            <w:pPr>
              <w:spacing w:after="0"/>
              <w:jc w:val="center"/>
              <w:rPr>
                <w:rFonts w:cstheme="minorHAnsi"/>
                <w:b/>
                <w:sz w:val="22"/>
              </w:rPr>
            </w:pPr>
            <w:r w:rsidRPr="00C74BC6">
              <w:rPr>
                <w:rFonts w:cstheme="minorHAnsi"/>
                <w:b/>
                <w:sz w:val="22"/>
              </w:rPr>
              <w:t>2010</w:t>
            </w:r>
          </w:p>
        </w:tc>
        <w:tc>
          <w:tcPr>
            <w:tcW w:w="937" w:type="dxa"/>
            <w:shd w:val="clear" w:color="auto" w:fill="BDD6EE" w:themeFill="accent5" w:themeFillTint="66"/>
          </w:tcPr>
          <w:p w14:paraId="0E5105A1" w14:textId="77777777" w:rsidR="00890FE1" w:rsidRPr="00C74BC6" w:rsidRDefault="00890FE1" w:rsidP="00890FE1">
            <w:pPr>
              <w:spacing w:after="0"/>
              <w:jc w:val="center"/>
              <w:rPr>
                <w:rFonts w:cstheme="minorHAnsi"/>
                <w:b/>
                <w:sz w:val="22"/>
              </w:rPr>
            </w:pPr>
            <w:r w:rsidRPr="00C74BC6">
              <w:rPr>
                <w:rFonts w:cstheme="minorHAnsi"/>
                <w:b/>
                <w:sz w:val="22"/>
              </w:rPr>
              <w:t>2012</w:t>
            </w:r>
          </w:p>
        </w:tc>
        <w:tc>
          <w:tcPr>
            <w:tcW w:w="937" w:type="dxa"/>
            <w:shd w:val="clear" w:color="auto" w:fill="BDD6EE" w:themeFill="accent5" w:themeFillTint="66"/>
          </w:tcPr>
          <w:p w14:paraId="5551B3A6" w14:textId="77777777" w:rsidR="00890FE1" w:rsidRPr="00C74BC6" w:rsidRDefault="00890FE1" w:rsidP="00890FE1">
            <w:pPr>
              <w:spacing w:after="0"/>
              <w:jc w:val="center"/>
              <w:rPr>
                <w:rFonts w:cstheme="minorHAnsi"/>
                <w:b/>
                <w:sz w:val="22"/>
              </w:rPr>
            </w:pPr>
            <w:r w:rsidRPr="00C74BC6">
              <w:rPr>
                <w:rFonts w:cstheme="minorHAnsi"/>
                <w:b/>
                <w:sz w:val="22"/>
              </w:rPr>
              <w:t>2014</w:t>
            </w:r>
          </w:p>
        </w:tc>
        <w:tc>
          <w:tcPr>
            <w:tcW w:w="937" w:type="dxa"/>
            <w:shd w:val="clear" w:color="auto" w:fill="BDD6EE" w:themeFill="accent5" w:themeFillTint="66"/>
          </w:tcPr>
          <w:p w14:paraId="3A65D00E" w14:textId="77777777" w:rsidR="00890FE1" w:rsidRPr="00C74BC6" w:rsidRDefault="00890FE1" w:rsidP="00890FE1">
            <w:pPr>
              <w:spacing w:after="0"/>
              <w:jc w:val="center"/>
              <w:rPr>
                <w:rFonts w:cstheme="minorHAnsi"/>
                <w:b/>
                <w:sz w:val="22"/>
              </w:rPr>
            </w:pPr>
            <w:r w:rsidRPr="00C74BC6">
              <w:rPr>
                <w:rFonts w:cstheme="minorHAnsi"/>
                <w:b/>
                <w:sz w:val="22"/>
              </w:rPr>
              <w:t>2016</w:t>
            </w:r>
          </w:p>
        </w:tc>
      </w:tr>
      <w:tr w:rsidR="00890FE1" w:rsidRPr="00C74BC6" w14:paraId="1164580D" w14:textId="77777777" w:rsidTr="00786321">
        <w:trPr>
          <w:jc w:val="center"/>
        </w:trPr>
        <w:tc>
          <w:tcPr>
            <w:tcW w:w="1608" w:type="dxa"/>
          </w:tcPr>
          <w:p w14:paraId="5BA8D42A" w14:textId="77777777" w:rsidR="00890FE1" w:rsidRPr="00C74BC6" w:rsidRDefault="00890FE1" w:rsidP="00890FE1">
            <w:pPr>
              <w:spacing w:after="0"/>
              <w:rPr>
                <w:rFonts w:cstheme="minorHAnsi"/>
                <w:sz w:val="22"/>
              </w:rPr>
            </w:pPr>
            <w:r w:rsidRPr="00C74BC6">
              <w:rPr>
                <w:rFonts w:cstheme="minorHAnsi"/>
                <w:sz w:val="22"/>
              </w:rPr>
              <w:t>Средно за ЕС- 27</w:t>
            </w:r>
          </w:p>
        </w:tc>
        <w:tc>
          <w:tcPr>
            <w:tcW w:w="1050" w:type="dxa"/>
          </w:tcPr>
          <w:p w14:paraId="76E041AC" w14:textId="77777777" w:rsidR="00890FE1" w:rsidRPr="00C74BC6" w:rsidRDefault="00890FE1" w:rsidP="00890FE1">
            <w:pPr>
              <w:spacing w:after="0"/>
              <w:jc w:val="center"/>
              <w:rPr>
                <w:rFonts w:cstheme="minorHAnsi"/>
                <w:sz w:val="22"/>
              </w:rPr>
            </w:pPr>
            <w:r w:rsidRPr="00C74BC6">
              <w:rPr>
                <w:rFonts w:cstheme="minorHAnsi"/>
                <w:sz w:val="22"/>
              </w:rPr>
              <w:t>22</w:t>
            </w:r>
          </w:p>
        </w:tc>
        <w:tc>
          <w:tcPr>
            <w:tcW w:w="1197" w:type="dxa"/>
          </w:tcPr>
          <w:p w14:paraId="14444B57" w14:textId="77777777" w:rsidR="00890FE1" w:rsidRPr="00C74BC6" w:rsidRDefault="00890FE1" w:rsidP="00890FE1">
            <w:pPr>
              <w:spacing w:after="0"/>
              <w:jc w:val="center"/>
              <w:rPr>
                <w:rFonts w:cstheme="minorHAnsi"/>
                <w:sz w:val="22"/>
              </w:rPr>
            </w:pPr>
            <w:r w:rsidRPr="00C74BC6">
              <w:rPr>
                <w:rFonts w:cstheme="minorHAnsi"/>
                <w:sz w:val="22"/>
              </w:rPr>
              <w:t>26</w:t>
            </w:r>
          </w:p>
        </w:tc>
        <w:tc>
          <w:tcPr>
            <w:tcW w:w="1198" w:type="dxa"/>
          </w:tcPr>
          <w:p w14:paraId="1B0AF2CB" w14:textId="77777777" w:rsidR="00890FE1" w:rsidRPr="00C74BC6" w:rsidRDefault="00890FE1" w:rsidP="00890FE1">
            <w:pPr>
              <w:spacing w:after="0"/>
              <w:jc w:val="center"/>
              <w:rPr>
                <w:rFonts w:cstheme="minorHAnsi"/>
                <w:sz w:val="22"/>
              </w:rPr>
            </w:pPr>
            <w:r w:rsidRPr="00C74BC6">
              <w:rPr>
                <w:rFonts w:cstheme="minorHAnsi"/>
                <w:sz w:val="22"/>
              </w:rPr>
              <w:t>28</w:t>
            </w:r>
          </w:p>
        </w:tc>
        <w:tc>
          <w:tcPr>
            <w:tcW w:w="1198" w:type="dxa"/>
          </w:tcPr>
          <w:p w14:paraId="0E111357" w14:textId="77777777" w:rsidR="00890FE1" w:rsidRPr="00C74BC6" w:rsidRDefault="00890FE1" w:rsidP="00890FE1">
            <w:pPr>
              <w:spacing w:after="0"/>
              <w:jc w:val="center"/>
              <w:rPr>
                <w:rFonts w:cstheme="minorHAnsi"/>
                <w:sz w:val="22"/>
              </w:rPr>
            </w:pPr>
            <w:r w:rsidRPr="00C74BC6">
              <w:rPr>
                <w:rFonts w:cstheme="minorHAnsi"/>
                <w:sz w:val="22"/>
              </w:rPr>
              <w:t>28</w:t>
            </w:r>
          </w:p>
        </w:tc>
        <w:tc>
          <w:tcPr>
            <w:tcW w:w="937" w:type="dxa"/>
          </w:tcPr>
          <w:p w14:paraId="401FAFEC" w14:textId="77777777" w:rsidR="00890FE1" w:rsidRPr="00C74BC6" w:rsidRDefault="00890FE1" w:rsidP="00890FE1">
            <w:pPr>
              <w:spacing w:after="0"/>
              <w:jc w:val="center"/>
              <w:rPr>
                <w:rFonts w:cstheme="minorHAnsi"/>
                <w:sz w:val="22"/>
              </w:rPr>
            </w:pPr>
            <w:r w:rsidRPr="00C74BC6">
              <w:rPr>
                <w:rFonts w:cstheme="minorHAnsi"/>
                <w:sz w:val="22"/>
              </w:rPr>
              <w:t>29</w:t>
            </w:r>
          </w:p>
        </w:tc>
        <w:tc>
          <w:tcPr>
            <w:tcW w:w="937" w:type="dxa"/>
          </w:tcPr>
          <w:p w14:paraId="1AACB6DF" w14:textId="77777777" w:rsidR="00890FE1" w:rsidRPr="00C74BC6" w:rsidRDefault="00890FE1" w:rsidP="00890FE1">
            <w:pPr>
              <w:spacing w:after="0"/>
              <w:jc w:val="center"/>
              <w:rPr>
                <w:rFonts w:cstheme="minorHAnsi"/>
                <w:sz w:val="22"/>
              </w:rPr>
            </w:pPr>
            <w:r w:rsidRPr="00C74BC6">
              <w:rPr>
                <w:rFonts w:cstheme="minorHAnsi"/>
                <w:sz w:val="22"/>
              </w:rPr>
              <w:t>34</w:t>
            </w:r>
          </w:p>
        </w:tc>
        <w:tc>
          <w:tcPr>
            <w:tcW w:w="937" w:type="dxa"/>
          </w:tcPr>
          <w:p w14:paraId="6EF03D16" w14:textId="77777777" w:rsidR="00890FE1" w:rsidRPr="00C74BC6" w:rsidRDefault="00890FE1" w:rsidP="00890FE1">
            <w:pPr>
              <w:spacing w:after="0"/>
              <w:jc w:val="center"/>
              <w:rPr>
                <w:rFonts w:cstheme="minorHAnsi"/>
                <w:sz w:val="22"/>
              </w:rPr>
            </w:pPr>
            <w:r w:rsidRPr="00C74BC6">
              <w:rPr>
                <w:rFonts w:cstheme="minorHAnsi"/>
                <w:sz w:val="22"/>
              </w:rPr>
              <w:t>34</w:t>
            </w:r>
          </w:p>
        </w:tc>
      </w:tr>
      <w:tr w:rsidR="00890FE1" w:rsidRPr="00C74BC6" w14:paraId="12E4E394" w14:textId="77777777" w:rsidTr="00786321">
        <w:trPr>
          <w:jc w:val="center"/>
        </w:trPr>
        <w:tc>
          <w:tcPr>
            <w:tcW w:w="1608" w:type="dxa"/>
          </w:tcPr>
          <w:p w14:paraId="5192A34B" w14:textId="77777777" w:rsidR="00890FE1" w:rsidRPr="00C74BC6" w:rsidRDefault="00890FE1" w:rsidP="00890FE1">
            <w:pPr>
              <w:spacing w:after="0"/>
              <w:rPr>
                <w:rFonts w:cstheme="minorHAnsi"/>
                <w:sz w:val="22"/>
              </w:rPr>
            </w:pPr>
            <w:r w:rsidRPr="00C74BC6">
              <w:rPr>
                <w:rFonts w:cstheme="minorHAnsi"/>
                <w:sz w:val="22"/>
              </w:rPr>
              <w:t>България</w:t>
            </w:r>
          </w:p>
        </w:tc>
        <w:tc>
          <w:tcPr>
            <w:tcW w:w="1050" w:type="dxa"/>
          </w:tcPr>
          <w:p w14:paraId="018F5369" w14:textId="77777777" w:rsidR="00890FE1" w:rsidRPr="00C74BC6" w:rsidRDefault="00890FE1" w:rsidP="00890FE1">
            <w:pPr>
              <w:spacing w:after="0"/>
              <w:jc w:val="center"/>
              <w:rPr>
                <w:rFonts w:cstheme="minorHAnsi"/>
                <w:sz w:val="22"/>
              </w:rPr>
            </w:pPr>
            <w:r w:rsidRPr="00C74BC6">
              <w:rPr>
                <w:rFonts w:cstheme="minorHAnsi"/>
                <w:sz w:val="22"/>
              </w:rPr>
              <w:t>6</w:t>
            </w:r>
          </w:p>
        </w:tc>
        <w:tc>
          <w:tcPr>
            <w:tcW w:w="1197" w:type="dxa"/>
          </w:tcPr>
          <w:p w14:paraId="727F8A7B" w14:textId="77777777" w:rsidR="00890FE1" w:rsidRPr="00C74BC6" w:rsidRDefault="00890FE1" w:rsidP="00890FE1">
            <w:pPr>
              <w:spacing w:after="0"/>
              <w:jc w:val="center"/>
              <w:rPr>
                <w:rFonts w:cstheme="minorHAnsi"/>
                <w:sz w:val="22"/>
              </w:rPr>
            </w:pPr>
            <w:r w:rsidRPr="00C74BC6">
              <w:rPr>
                <w:rFonts w:cstheme="minorHAnsi"/>
                <w:sz w:val="22"/>
              </w:rPr>
              <w:t>3</w:t>
            </w:r>
          </w:p>
        </w:tc>
        <w:tc>
          <w:tcPr>
            <w:tcW w:w="1198" w:type="dxa"/>
          </w:tcPr>
          <w:p w14:paraId="21F07863" w14:textId="77777777" w:rsidR="00890FE1" w:rsidRPr="00C74BC6" w:rsidRDefault="00890FE1" w:rsidP="00890FE1">
            <w:pPr>
              <w:spacing w:after="0"/>
              <w:jc w:val="center"/>
              <w:rPr>
                <w:rFonts w:cstheme="minorHAnsi"/>
                <w:sz w:val="22"/>
              </w:rPr>
            </w:pPr>
            <w:r w:rsidRPr="00C74BC6">
              <w:rPr>
                <w:rFonts w:cstheme="minorHAnsi"/>
                <w:sz w:val="22"/>
              </w:rPr>
              <w:t>10</w:t>
            </w:r>
          </w:p>
        </w:tc>
        <w:tc>
          <w:tcPr>
            <w:tcW w:w="1198" w:type="dxa"/>
          </w:tcPr>
          <w:p w14:paraId="21473BF8" w14:textId="77777777" w:rsidR="00890FE1" w:rsidRPr="00C74BC6" w:rsidRDefault="00890FE1" w:rsidP="00890FE1">
            <w:pPr>
              <w:spacing w:after="0"/>
              <w:jc w:val="center"/>
              <w:rPr>
                <w:rFonts w:cstheme="minorHAnsi"/>
                <w:sz w:val="22"/>
              </w:rPr>
            </w:pPr>
            <w:r w:rsidRPr="00C74BC6">
              <w:rPr>
                <w:rFonts w:cstheme="minorHAnsi"/>
                <w:sz w:val="22"/>
              </w:rPr>
              <w:t>8</w:t>
            </w:r>
          </w:p>
        </w:tc>
        <w:tc>
          <w:tcPr>
            <w:tcW w:w="937" w:type="dxa"/>
          </w:tcPr>
          <w:p w14:paraId="44D44FF1" w14:textId="77777777" w:rsidR="00890FE1" w:rsidRPr="00C74BC6" w:rsidRDefault="00890FE1" w:rsidP="00890FE1">
            <w:pPr>
              <w:spacing w:after="0"/>
              <w:jc w:val="center"/>
              <w:rPr>
                <w:rFonts w:cstheme="minorHAnsi"/>
                <w:sz w:val="22"/>
              </w:rPr>
            </w:pPr>
            <w:r w:rsidRPr="00C74BC6">
              <w:rPr>
                <w:rFonts w:cstheme="minorHAnsi"/>
                <w:sz w:val="22"/>
              </w:rPr>
              <w:t>14</w:t>
            </w:r>
          </w:p>
        </w:tc>
        <w:tc>
          <w:tcPr>
            <w:tcW w:w="937" w:type="dxa"/>
          </w:tcPr>
          <w:p w14:paraId="200BA8E5" w14:textId="77777777" w:rsidR="00890FE1" w:rsidRPr="00C74BC6" w:rsidRDefault="00890FE1" w:rsidP="00890FE1">
            <w:pPr>
              <w:spacing w:after="0"/>
              <w:jc w:val="center"/>
              <w:rPr>
                <w:rFonts w:cstheme="minorHAnsi"/>
                <w:sz w:val="22"/>
              </w:rPr>
            </w:pPr>
            <w:r w:rsidRPr="00C74BC6">
              <w:rPr>
                <w:rFonts w:cstheme="minorHAnsi"/>
                <w:sz w:val="22"/>
              </w:rPr>
              <w:t>27</w:t>
            </w:r>
          </w:p>
        </w:tc>
        <w:tc>
          <w:tcPr>
            <w:tcW w:w="937" w:type="dxa"/>
          </w:tcPr>
          <w:p w14:paraId="7A5B1295" w14:textId="77777777" w:rsidR="00890FE1" w:rsidRPr="00C74BC6" w:rsidRDefault="00890FE1" w:rsidP="00890FE1">
            <w:pPr>
              <w:spacing w:after="0"/>
              <w:jc w:val="center"/>
              <w:rPr>
                <w:rFonts w:cstheme="minorHAnsi"/>
                <w:sz w:val="22"/>
              </w:rPr>
            </w:pPr>
            <w:r w:rsidRPr="00C74BC6">
              <w:rPr>
                <w:rFonts w:cstheme="minorHAnsi"/>
                <w:sz w:val="22"/>
              </w:rPr>
              <w:t>30</w:t>
            </w:r>
          </w:p>
        </w:tc>
      </w:tr>
    </w:tbl>
    <w:p w14:paraId="71FB6B92" w14:textId="77777777" w:rsidR="00890FE1" w:rsidRPr="00C74BC6" w:rsidRDefault="00890FE1" w:rsidP="00890FE1">
      <w:pPr>
        <w:spacing w:before="120"/>
        <w:jc w:val="center"/>
        <w:rPr>
          <w:rFonts w:cstheme="minorHAnsi"/>
          <w:sz w:val="20"/>
          <w:szCs w:val="20"/>
        </w:rPr>
      </w:pPr>
      <w:r w:rsidRPr="00C74BC6">
        <w:rPr>
          <w:rFonts w:cstheme="minorHAnsi"/>
          <w:sz w:val="20"/>
          <w:szCs w:val="20"/>
        </w:rPr>
        <w:t>Източник: Евростат</w:t>
      </w:r>
    </w:p>
    <w:p w14:paraId="555AB2D4" w14:textId="77777777" w:rsidR="00890FE1" w:rsidRPr="00C74BC6" w:rsidRDefault="00890FE1" w:rsidP="00890FE1">
      <w:pPr>
        <w:pStyle w:val="Default"/>
        <w:spacing w:after="120"/>
        <w:jc w:val="both"/>
        <w:rPr>
          <w:rFonts w:asciiTheme="minorHAnsi" w:hAnsiTheme="minorHAnsi" w:cstheme="minorHAnsi"/>
          <w:lang w:eastAsia="de-DE"/>
        </w:rPr>
      </w:pPr>
      <w:r w:rsidRPr="00C74BC6">
        <w:rPr>
          <w:rFonts w:asciiTheme="minorHAnsi" w:hAnsiTheme="minorHAnsi" w:cstheme="minorHAnsi"/>
          <w:lang w:eastAsia="de-DE"/>
        </w:rPr>
        <w:t xml:space="preserve">Тенденциите по отношение на производствените отпадъци средно за ЕС-27 и България са сходни – до средата на разглеждания период стойностите на показателите намаляват както средно за ЕС, така и в България, като в България стойността на показателя намалява с по-бързи темпове. През последните анализирани години се отбелязва ръст в количествата производствени отпадъци, като той е по-отчетлив в България. </w:t>
      </w:r>
    </w:p>
    <w:p w14:paraId="138B5359" w14:textId="60AB67A9" w:rsidR="00890FE1" w:rsidRPr="00C74BC6" w:rsidRDefault="00890FE1" w:rsidP="00890FE1">
      <w:pPr>
        <w:pStyle w:val="Default"/>
        <w:spacing w:after="120"/>
        <w:jc w:val="both"/>
        <w:rPr>
          <w:rFonts w:asciiTheme="minorHAnsi" w:hAnsiTheme="minorHAnsi" w:cstheme="minorHAnsi"/>
          <w:lang w:eastAsia="de-DE"/>
        </w:rPr>
      </w:pPr>
      <w:r w:rsidRPr="00C74BC6">
        <w:rPr>
          <w:rFonts w:asciiTheme="minorHAnsi" w:hAnsiTheme="minorHAnsi" w:cstheme="minorHAnsi"/>
          <w:lang w:eastAsia="de-DE"/>
        </w:rPr>
        <w:t>По отношение на строителните отпадъци тенденцията</w:t>
      </w:r>
      <w:r w:rsidR="00AA0CDB" w:rsidRPr="00C74BC6">
        <w:rPr>
          <w:rFonts w:asciiTheme="minorHAnsi" w:hAnsiTheme="minorHAnsi" w:cstheme="minorHAnsi"/>
          <w:lang w:eastAsia="de-DE"/>
        </w:rPr>
        <w:t xml:space="preserve"> </w:t>
      </w:r>
      <w:r w:rsidRPr="00C74BC6">
        <w:rPr>
          <w:rFonts w:asciiTheme="minorHAnsi" w:hAnsiTheme="minorHAnsi" w:cstheme="minorHAnsi"/>
          <w:lang w:eastAsia="de-DE"/>
        </w:rPr>
        <w:t xml:space="preserve">средно за ЕС-27 е постепенно увеличение количеството отпадъци на жител. В България е регистрирано драстично намаление на количествата през 2010 г. в резултат от икономическата криза и отчетения спад в строителството. В абсолютни стойности показателят е в пъти по-малък в България спрямо средния за страните от ЕС за целия разглеждан период. </w:t>
      </w:r>
    </w:p>
    <w:p w14:paraId="6309391F" w14:textId="2FEA9494" w:rsidR="00890FE1" w:rsidRPr="00C74BC6" w:rsidRDefault="00890FE1" w:rsidP="00890FE1">
      <w:pPr>
        <w:pStyle w:val="Default"/>
        <w:spacing w:after="120"/>
        <w:jc w:val="both"/>
        <w:rPr>
          <w:rFonts w:asciiTheme="minorHAnsi" w:hAnsiTheme="minorHAnsi" w:cstheme="minorHAnsi"/>
          <w:lang w:eastAsia="de-DE"/>
        </w:rPr>
      </w:pPr>
      <w:r w:rsidRPr="00C74BC6">
        <w:rPr>
          <w:rFonts w:asciiTheme="minorHAnsi" w:hAnsiTheme="minorHAnsi" w:cstheme="minorHAnsi"/>
          <w:lang w:eastAsia="de-DE"/>
        </w:rPr>
        <w:t>По отношение на пластмасовите отпадъци, които са във фокуса на европейската политика за отпадъците, средно за ЕС се наблюдава плавен ръст в количествата отпадъци на жител на година. В България в рамките на анализирания период е отче</w:t>
      </w:r>
      <w:r w:rsidR="00C74BC6">
        <w:rPr>
          <w:rFonts w:asciiTheme="minorHAnsi" w:hAnsiTheme="minorHAnsi" w:cstheme="minorHAnsi"/>
          <w:lang w:eastAsia="de-DE"/>
        </w:rPr>
        <w:t>те</w:t>
      </w:r>
      <w:r w:rsidRPr="00C74BC6">
        <w:rPr>
          <w:rFonts w:asciiTheme="minorHAnsi" w:hAnsiTheme="minorHAnsi" w:cstheme="minorHAnsi"/>
          <w:lang w:eastAsia="de-DE"/>
        </w:rPr>
        <w:t xml:space="preserve">но петкратно увеличение в нивата на показателя, като през 2016 г. пластмасовите отпадъци на жител се доближават като стойност до средноевропейските такива. </w:t>
      </w:r>
    </w:p>
    <w:p w14:paraId="1BD9F2FF" w14:textId="75DA4BCF" w:rsidR="00316772" w:rsidRDefault="00316772" w:rsidP="00890FE1">
      <w:pPr>
        <w:spacing w:before="120"/>
        <w:rPr>
          <w:rFonts w:cstheme="minorHAnsi"/>
          <w:b/>
          <w:szCs w:val="24"/>
        </w:rPr>
      </w:pPr>
    </w:p>
    <w:p w14:paraId="529B29F3" w14:textId="66C72823" w:rsidR="00180F6E" w:rsidRDefault="00180F6E" w:rsidP="00890FE1">
      <w:pPr>
        <w:spacing w:before="120"/>
        <w:rPr>
          <w:rFonts w:cstheme="minorHAnsi"/>
          <w:b/>
          <w:szCs w:val="24"/>
        </w:rPr>
      </w:pPr>
    </w:p>
    <w:p w14:paraId="015BAFC5" w14:textId="3BE2ACAC" w:rsidR="00180F6E" w:rsidRDefault="00180F6E" w:rsidP="00890FE1">
      <w:pPr>
        <w:spacing w:before="120"/>
        <w:rPr>
          <w:rFonts w:cstheme="minorHAnsi"/>
          <w:b/>
          <w:szCs w:val="24"/>
        </w:rPr>
      </w:pPr>
    </w:p>
    <w:p w14:paraId="020704A6" w14:textId="77777777" w:rsidR="00180F6E" w:rsidRPr="00C74BC6" w:rsidRDefault="00180F6E" w:rsidP="00890FE1">
      <w:pPr>
        <w:spacing w:before="120"/>
        <w:rPr>
          <w:rFonts w:cstheme="minorHAnsi"/>
          <w:b/>
          <w:szCs w:val="24"/>
        </w:rPr>
      </w:pPr>
    </w:p>
    <w:p w14:paraId="5030AE26" w14:textId="49B5CBA9" w:rsidR="00890FE1" w:rsidRPr="004759B2" w:rsidRDefault="004B2989" w:rsidP="004759B2">
      <w:pPr>
        <w:pStyle w:val="3"/>
      </w:pPr>
      <w:bookmarkStart w:id="37" w:name="_Toc68854028"/>
      <w:r w:rsidRPr="004759B2">
        <w:lastRenderedPageBreak/>
        <w:t>Основни изводи</w:t>
      </w:r>
      <w:bookmarkEnd w:id="37"/>
    </w:p>
    <w:p w14:paraId="7695D2A6" w14:textId="77777777" w:rsidR="00890FE1" w:rsidRPr="00C74BC6" w:rsidRDefault="00890FE1" w:rsidP="00316772">
      <w:pPr>
        <w:rPr>
          <w:rFonts w:cstheme="minorHAnsi"/>
          <w:szCs w:val="24"/>
        </w:rPr>
      </w:pPr>
      <w:r w:rsidRPr="00C74BC6">
        <w:rPr>
          <w:rFonts w:eastAsia="Times New Roman" w:cstheme="minorHAnsi"/>
          <w:szCs w:val="24"/>
          <w:lang w:eastAsia="bg-BG"/>
        </w:rPr>
        <w:t xml:space="preserve">Анализът на съществуващото положение </w:t>
      </w:r>
      <w:r w:rsidRPr="00C74BC6">
        <w:rPr>
          <w:rFonts w:eastAsia="Times New Roman" w:cstheme="minorHAnsi"/>
          <w:bCs/>
          <w:szCs w:val="24"/>
        </w:rPr>
        <w:t xml:space="preserve">на </w:t>
      </w:r>
      <w:r w:rsidRPr="00C74BC6">
        <w:rPr>
          <w:rFonts w:eastAsia="Times New Roman" w:cstheme="minorHAnsi"/>
          <w:szCs w:val="24"/>
        </w:rPr>
        <w:t>производствените</w:t>
      </w:r>
      <w:r w:rsidRPr="00C74BC6">
        <w:rPr>
          <w:rFonts w:eastAsia="Times New Roman" w:cstheme="minorHAnsi"/>
          <w:bCs/>
          <w:szCs w:val="24"/>
        </w:rPr>
        <w:t xml:space="preserve"> отпадъци</w:t>
      </w:r>
      <w:r w:rsidRPr="00C74BC6">
        <w:rPr>
          <w:rFonts w:eastAsia="Times New Roman" w:cstheme="minorHAnsi"/>
          <w:szCs w:val="24"/>
          <w:lang w:eastAsia="bg-BG"/>
        </w:rPr>
        <w:t xml:space="preserve"> дава възможност да се изведат следните основни </w:t>
      </w:r>
      <w:r w:rsidRPr="00C74BC6">
        <w:rPr>
          <w:rFonts w:eastAsia="Times New Roman" w:cstheme="minorHAnsi"/>
          <w:i/>
          <w:szCs w:val="24"/>
          <w:u w:val="single"/>
          <w:lang w:eastAsia="bg-BG"/>
        </w:rPr>
        <w:t>изводи</w:t>
      </w:r>
      <w:r w:rsidRPr="00C74BC6">
        <w:rPr>
          <w:rFonts w:eastAsia="Times New Roman" w:cstheme="minorHAnsi"/>
          <w:szCs w:val="24"/>
          <w:lang w:eastAsia="bg-BG"/>
        </w:rPr>
        <w:t>:</w:t>
      </w:r>
    </w:p>
    <w:p w14:paraId="6CBF2B41" w14:textId="6A444AC3" w:rsidR="00890FE1" w:rsidRPr="00C74BC6" w:rsidRDefault="00890FE1" w:rsidP="00DF0531">
      <w:pPr>
        <w:numPr>
          <w:ilvl w:val="0"/>
          <w:numId w:val="12"/>
        </w:numPr>
        <w:rPr>
          <w:rFonts w:cstheme="minorHAnsi"/>
          <w:szCs w:val="24"/>
        </w:rPr>
      </w:pPr>
      <w:r w:rsidRPr="00C74BC6">
        <w:rPr>
          <w:rFonts w:cstheme="minorHAnsi"/>
          <w:szCs w:val="24"/>
        </w:rPr>
        <w:t xml:space="preserve">За </w:t>
      </w:r>
      <w:r w:rsidRPr="00C74BC6">
        <w:rPr>
          <w:rFonts w:cstheme="minorHAnsi"/>
          <w:bCs/>
          <w:szCs w:val="24"/>
        </w:rPr>
        <w:t>периода 200</w:t>
      </w:r>
      <w:r w:rsidR="00445B5F" w:rsidRPr="00C74BC6">
        <w:rPr>
          <w:rFonts w:cstheme="minorHAnsi"/>
          <w:bCs/>
          <w:szCs w:val="24"/>
        </w:rPr>
        <w:t>8</w:t>
      </w:r>
      <w:r w:rsidRPr="00C74BC6">
        <w:rPr>
          <w:rFonts w:cstheme="minorHAnsi"/>
          <w:bCs/>
          <w:szCs w:val="24"/>
        </w:rPr>
        <w:t>-20</w:t>
      </w:r>
      <w:r w:rsidR="00445B5F" w:rsidRPr="00C74BC6">
        <w:rPr>
          <w:rFonts w:cstheme="minorHAnsi"/>
          <w:bCs/>
          <w:szCs w:val="24"/>
        </w:rPr>
        <w:t>18</w:t>
      </w:r>
      <w:r w:rsidRPr="00C74BC6">
        <w:rPr>
          <w:rFonts w:cstheme="minorHAnsi"/>
          <w:bCs/>
          <w:szCs w:val="24"/>
        </w:rPr>
        <w:t xml:space="preserve"> г. </w:t>
      </w:r>
      <w:r w:rsidRPr="00C74BC6">
        <w:rPr>
          <w:rFonts w:eastAsia="Times New Roman" w:cstheme="minorHAnsi"/>
          <w:szCs w:val="24"/>
        </w:rPr>
        <w:t xml:space="preserve">в България общото количество на образуваните </w:t>
      </w:r>
      <w:r w:rsidRPr="00C74BC6">
        <w:rPr>
          <w:rFonts w:cstheme="minorHAnsi"/>
          <w:spacing w:val="-4"/>
          <w:szCs w:val="24"/>
        </w:rPr>
        <w:t xml:space="preserve">производствени </w:t>
      </w:r>
      <w:r w:rsidRPr="00C74BC6">
        <w:rPr>
          <w:rFonts w:eastAsia="Times New Roman" w:cstheme="minorHAnsi"/>
          <w:szCs w:val="24"/>
        </w:rPr>
        <w:t>отпадъци по данни на НСИ е</w:t>
      </w:r>
      <w:r w:rsidRPr="00C74BC6">
        <w:rPr>
          <w:rFonts w:cstheme="minorHAnsi"/>
          <w:szCs w:val="24"/>
        </w:rPr>
        <w:t xml:space="preserve"> </w:t>
      </w:r>
      <w:r w:rsidR="00445B5F" w:rsidRPr="00C74BC6">
        <w:rPr>
          <w:rFonts w:cstheme="minorHAnsi"/>
          <w:szCs w:val="24"/>
        </w:rPr>
        <w:t>177 995</w:t>
      </w:r>
      <w:r w:rsidRPr="00C74BC6">
        <w:rPr>
          <w:rFonts w:cstheme="minorHAnsi"/>
          <w:szCs w:val="24"/>
        </w:rPr>
        <w:t xml:space="preserve"> хил. тона. </w:t>
      </w:r>
    </w:p>
    <w:p w14:paraId="7CEB4DAD" w14:textId="6578FDF8" w:rsidR="00890FE1" w:rsidRPr="00C74BC6" w:rsidRDefault="00445B5F" w:rsidP="00DF0531">
      <w:pPr>
        <w:numPr>
          <w:ilvl w:val="0"/>
          <w:numId w:val="12"/>
        </w:numPr>
        <w:rPr>
          <w:rFonts w:cstheme="minorHAnsi"/>
          <w:szCs w:val="24"/>
        </w:rPr>
      </w:pPr>
      <w:r w:rsidRPr="00C74BC6">
        <w:rPr>
          <w:rFonts w:eastAsia="Times New Roman" w:cstheme="minorHAnsi"/>
          <w:szCs w:val="24"/>
        </w:rPr>
        <w:t>В периода 2008-2018 г. се наблюдава тенденция на увеличаване на количеството на образуваните производствени отпадъци въпреки колебанията в някои от годините, като нарастването през 2018 г. спрямо 2008 г. е с 35%.</w:t>
      </w:r>
    </w:p>
    <w:p w14:paraId="6093D396" w14:textId="77777777" w:rsidR="00445B5F" w:rsidRPr="00C74BC6" w:rsidRDefault="00890FE1" w:rsidP="00DF0531">
      <w:pPr>
        <w:numPr>
          <w:ilvl w:val="0"/>
          <w:numId w:val="12"/>
        </w:numPr>
        <w:ind w:left="714" w:hanging="357"/>
        <w:rPr>
          <w:rFonts w:cstheme="minorHAnsi"/>
        </w:rPr>
      </w:pPr>
      <w:r w:rsidRPr="00C74BC6">
        <w:rPr>
          <w:rFonts w:cstheme="minorHAnsi"/>
          <w:szCs w:val="24"/>
        </w:rPr>
        <w:t xml:space="preserve">Подреждането на образуваните </w:t>
      </w:r>
      <w:r w:rsidRPr="00C74BC6">
        <w:rPr>
          <w:rFonts w:cstheme="minorHAnsi"/>
          <w:spacing w:val="-4"/>
          <w:szCs w:val="24"/>
        </w:rPr>
        <w:t>производствени</w:t>
      </w:r>
      <w:r w:rsidRPr="00C74BC6">
        <w:rPr>
          <w:rFonts w:cstheme="minorHAnsi"/>
          <w:szCs w:val="24"/>
        </w:rPr>
        <w:t xml:space="preserve">те отпадъци по икономически дейности показва, че на първо място е </w:t>
      </w:r>
      <w:r w:rsidRPr="00C74BC6">
        <w:rPr>
          <w:rFonts w:eastAsia="Times New Roman" w:cstheme="minorHAnsi"/>
          <w:szCs w:val="24"/>
        </w:rPr>
        <w:t>„</w:t>
      </w:r>
      <w:r w:rsidRPr="00C74BC6">
        <w:rPr>
          <w:rFonts w:cstheme="minorHAnsi"/>
          <w:szCs w:val="24"/>
        </w:rPr>
        <w:t xml:space="preserve">Производство и разпределение на </w:t>
      </w:r>
      <w:r w:rsidR="00445B5F" w:rsidRPr="00C74BC6">
        <w:rPr>
          <w:rFonts w:cstheme="minorHAnsi"/>
          <w:szCs w:val="24"/>
        </w:rPr>
        <w:t>енергия и</w:t>
      </w:r>
      <w:r w:rsidRPr="00C74BC6">
        <w:rPr>
          <w:rFonts w:cstheme="minorHAnsi"/>
          <w:szCs w:val="24"/>
        </w:rPr>
        <w:t xml:space="preserve"> горива“, чийто дял съставлява 56</w:t>
      </w:r>
      <w:r w:rsidR="00445B5F" w:rsidRPr="00C74BC6">
        <w:rPr>
          <w:rFonts w:cstheme="minorHAnsi"/>
          <w:szCs w:val="24"/>
        </w:rPr>
        <w:t>,7</w:t>
      </w:r>
      <w:r w:rsidRPr="00C74BC6">
        <w:rPr>
          <w:rFonts w:cstheme="minorHAnsi"/>
          <w:szCs w:val="24"/>
        </w:rPr>
        <w:t>% о</w:t>
      </w:r>
      <w:r w:rsidRPr="00C74BC6">
        <w:rPr>
          <w:rFonts w:eastAsia="Times New Roman" w:cstheme="minorHAnsi"/>
          <w:szCs w:val="24"/>
        </w:rPr>
        <w:t xml:space="preserve">т общо образуваните производствени отпадъци за периода </w:t>
      </w:r>
      <w:r w:rsidR="00445B5F" w:rsidRPr="00C74BC6">
        <w:rPr>
          <w:rFonts w:cstheme="minorHAnsi"/>
          <w:szCs w:val="24"/>
        </w:rPr>
        <w:t>2013</w:t>
      </w:r>
      <w:r w:rsidRPr="00C74BC6">
        <w:rPr>
          <w:rFonts w:cstheme="minorHAnsi"/>
          <w:szCs w:val="24"/>
        </w:rPr>
        <w:t>-201</w:t>
      </w:r>
      <w:r w:rsidR="00445B5F" w:rsidRPr="00C74BC6">
        <w:rPr>
          <w:rFonts w:cstheme="minorHAnsi"/>
          <w:szCs w:val="24"/>
        </w:rPr>
        <w:t>8</w:t>
      </w:r>
      <w:r w:rsidRPr="00C74BC6">
        <w:rPr>
          <w:rFonts w:cstheme="minorHAnsi"/>
          <w:szCs w:val="24"/>
        </w:rPr>
        <w:t xml:space="preserve"> г. </w:t>
      </w:r>
    </w:p>
    <w:p w14:paraId="5ADED9A5" w14:textId="446BABE5" w:rsidR="008F604B" w:rsidRPr="00C74BC6" w:rsidRDefault="008F604B" w:rsidP="00DF0531">
      <w:pPr>
        <w:pStyle w:val="ListParagraph"/>
        <w:numPr>
          <w:ilvl w:val="0"/>
          <w:numId w:val="12"/>
        </w:numPr>
        <w:spacing w:before="120"/>
        <w:rPr>
          <w:rFonts w:eastAsia="Times New Roman" w:cstheme="minorHAnsi"/>
          <w:lang w:val="bg-BG"/>
        </w:rPr>
      </w:pPr>
      <w:r w:rsidRPr="00C74BC6">
        <w:rPr>
          <w:rFonts w:eastAsia="Times New Roman" w:cstheme="minorHAnsi"/>
          <w:lang w:val="bg-BG"/>
        </w:rPr>
        <w:t xml:space="preserve">За периода 2013-2018 г. предадените за оползотворяване производствени отпадъци представляват 23,2% от общо образуваните производствени отпадъци за периода, а отпадъците, предадени за обезвреждане – 49,1% от образуваните производствени отпадъци за периода. </w:t>
      </w:r>
      <w:r w:rsidR="00273132" w:rsidRPr="00C74BC6">
        <w:rPr>
          <w:rFonts w:eastAsia="Times New Roman" w:cstheme="minorHAnsi"/>
          <w:lang w:val="bg-BG"/>
        </w:rPr>
        <w:t>За разлика от предадените за оползотворяване производствени отпадъци, чиито количества намаляват в разглеждания период, количествата на предадените за обезвреждане производствени отпадъци се увеличават с близо 50% от 2013 г. до 2018 г.</w:t>
      </w:r>
    </w:p>
    <w:p w14:paraId="4A3634B5" w14:textId="77777777" w:rsidR="00273132" w:rsidRPr="00C74BC6" w:rsidRDefault="00273132" w:rsidP="00DF0531">
      <w:pPr>
        <w:pStyle w:val="ListParagraph"/>
        <w:numPr>
          <w:ilvl w:val="0"/>
          <w:numId w:val="12"/>
        </w:numPr>
        <w:spacing w:after="240"/>
        <w:rPr>
          <w:rFonts w:cstheme="minorHAnsi"/>
          <w:lang w:val="bg-BG"/>
        </w:rPr>
      </w:pPr>
      <w:r w:rsidRPr="00C74BC6">
        <w:rPr>
          <w:rFonts w:cstheme="minorHAnsi"/>
          <w:lang w:val="bg-BG"/>
        </w:rPr>
        <w:t xml:space="preserve">За периода 2013-2018 г. са изнесени от страната общо 477 538 тона </w:t>
      </w:r>
      <w:r w:rsidRPr="00C74BC6">
        <w:rPr>
          <w:rFonts w:eastAsia="Times New Roman" w:cstheme="minorHAnsi"/>
          <w:lang w:val="bg-BG"/>
        </w:rPr>
        <w:t xml:space="preserve">производствени </w:t>
      </w:r>
      <w:r w:rsidRPr="00C74BC6">
        <w:rPr>
          <w:rFonts w:cstheme="minorHAnsi"/>
          <w:lang w:val="bg-BG"/>
        </w:rPr>
        <w:t xml:space="preserve">отпадъци. </w:t>
      </w:r>
    </w:p>
    <w:p w14:paraId="7E6DACB6" w14:textId="77D5F7B8" w:rsidR="00273132" w:rsidRPr="00C74BC6" w:rsidRDefault="00273132" w:rsidP="00DF0531">
      <w:pPr>
        <w:pStyle w:val="ListParagraph"/>
        <w:numPr>
          <w:ilvl w:val="0"/>
          <w:numId w:val="12"/>
        </w:numPr>
        <w:autoSpaceDE w:val="0"/>
        <w:autoSpaceDN w:val="0"/>
        <w:adjustRightInd w:val="0"/>
        <w:contextualSpacing w:val="0"/>
        <w:rPr>
          <w:rFonts w:cstheme="minorHAnsi"/>
          <w:lang w:val="bg-BG"/>
        </w:rPr>
      </w:pPr>
      <w:r w:rsidRPr="00C74BC6">
        <w:rPr>
          <w:rFonts w:cstheme="minorHAnsi"/>
          <w:lang w:val="bg-BG"/>
        </w:rPr>
        <w:t>България продължава да е вторият най-голям генератор на отпадъци на единица БВП, след Естония, като стойностите на показателя са няколко пъти по-високи от средните за ЕС.</w:t>
      </w:r>
    </w:p>
    <w:p w14:paraId="565F86CB" w14:textId="77777777" w:rsidR="00890FE1" w:rsidRPr="00C74BC6" w:rsidRDefault="00890FE1" w:rsidP="00DF0531">
      <w:pPr>
        <w:numPr>
          <w:ilvl w:val="0"/>
          <w:numId w:val="12"/>
        </w:numPr>
        <w:rPr>
          <w:rFonts w:cstheme="minorHAnsi"/>
          <w:szCs w:val="24"/>
        </w:rPr>
      </w:pPr>
      <w:r w:rsidRPr="00C74BC6">
        <w:rPr>
          <w:rFonts w:cstheme="minorHAnsi"/>
          <w:szCs w:val="24"/>
        </w:rPr>
        <w:t>По отношение на показателя образувани производствени и строителни отпадъци на жител, стойностите на показателя и тенденциите са по-благоприятни от средноевропейските показатели.</w:t>
      </w:r>
    </w:p>
    <w:p w14:paraId="1FB0C2B7" w14:textId="4DEBF4CE" w:rsidR="005803B0" w:rsidRPr="00C74BC6" w:rsidRDefault="005803B0">
      <w:pPr>
        <w:spacing w:after="0"/>
        <w:jc w:val="left"/>
        <w:rPr>
          <w:rFonts w:eastAsia="Times New Roman" w:cstheme="minorHAnsi"/>
          <w:b/>
          <w:bCs/>
          <w:iCs/>
          <w:color w:val="008080"/>
          <w:sz w:val="28"/>
          <w:szCs w:val="28"/>
        </w:rPr>
      </w:pPr>
    </w:p>
    <w:p w14:paraId="07D35783" w14:textId="4538938B" w:rsidR="00890FE1" w:rsidRPr="00D83901" w:rsidRDefault="00890FE1" w:rsidP="00D83901">
      <w:pPr>
        <w:pStyle w:val="2"/>
      </w:pPr>
      <w:bookmarkStart w:id="38" w:name="_Toc68854029"/>
      <w:proofErr w:type="spellStart"/>
      <w:r w:rsidRPr="00D83901">
        <w:t>Строителни</w:t>
      </w:r>
      <w:proofErr w:type="spellEnd"/>
      <w:r w:rsidRPr="00D83901">
        <w:t xml:space="preserve"> </w:t>
      </w:r>
      <w:proofErr w:type="spellStart"/>
      <w:r w:rsidRPr="00D83901">
        <w:t>отпадъци</w:t>
      </w:r>
      <w:bookmarkEnd w:id="38"/>
      <w:proofErr w:type="spellEnd"/>
    </w:p>
    <w:p w14:paraId="5665DB8E" w14:textId="77777777" w:rsidR="00890FE1" w:rsidRPr="00C74BC6" w:rsidRDefault="00890FE1" w:rsidP="00890FE1">
      <w:pPr>
        <w:rPr>
          <w:rFonts w:cstheme="minorHAnsi"/>
          <w:szCs w:val="24"/>
        </w:rPr>
      </w:pPr>
      <w:r w:rsidRPr="00C74BC6">
        <w:rPr>
          <w:rFonts w:cstheme="minorHAnsi"/>
          <w:szCs w:val="24"/>
        </w:rPr>
        <w:t>Анализът се стреми да даде отговор на следните въпроси:</w:t>
      </w:r>
    </w:p>
    <w:p w14:paraId="1CA4BED0" w14:textId="23EFDB49" w:rsidR="00890FE1" w:rsidRPr="00C74BC6" w:rsidRDefault="00890FE1" w:rsidP="00DF0531">
      <w:pPr>
        <w:numPr>
          <w:ilvl w:val="0"/>
          <w:numId w:val="14"/>
        </w:numPr>
        <w:ind w:left="644"/>
        <w:rPr>
          <w:rFonts w:cstheme="minorHAnsi"/>
          <w:szCs w:val="24"/>
        </w:rPr>
      </w:pPr>
      <w:r w:rsidRPr="00C74BC6">
        <w:rPr>
          <w:rFonts w:eastAsia="Times New Roman" w:cstheme="minorHAnsi"/>
          <w:szCs w:val="24"/>
          <w:lang w:eastAsia="bg-BG"/>
        </w:rPr>
        <w:t xml:space="preserve">Какви са количествата на образуваните и оползотворени </w:t>
      </w:r>
      <w:r w:rsidRPr="00C74BC6">
        <w:rPr>
          <w:rFonts w:cstheme="minorHAnsi"/>
          <w:szCs w:val="24"/>
        </w:rPr>
        <w:t>строителни</w:t>
      </w:r>
      <w:r w:rsidRPr="00C74BC6">
        <w:rPr>
          <w:rFonts w:cstheme="minorHAnsi"/>
          <w:bCs/>
          <w:szCs w:val="24"/>
        </w:rPr>
        <w:t xml:space="preserve"> отпадъци </w:t>
      </w:r>
      <w:r w:rsidRPr="00C74BC6">
        <w:rPr>
          <w:rFonts w:eastAsia="Times New Roman" w:cstheme="minorHAnsi"/>
          <w:szCs w:val="24"/>
          <w:lang w:eastAsia="bg-BG"/>
        </w:rPr>
        <w:t>в страната</w:t>
      </w:r>
    </w:p>
    <w:p w14:paraId="7738FE70" w14:textId="77777777" w:rsidR="00890FE1" w:rsidRPr="00C74BC6" w:rsidRDefault="00890FE1" w:rsidP="00DF0531">
      <w:pPr>
        <w:numPr>
          <w:ilvl w:val="0"/>
          <w:numId w:val="14"/>
        </w:numPr>
        <w:ind w:left="644"/>
        <w:rPr>
          <w:rFonts w:cstheme="minorHAnsi"/>
          <w:szCs w:val="24"/>
        </w:rPr>
      </w:pPr>
      <w:r w:rsidRPr="00C74BC6">
        <w:rPr>
          <w:rFonts w:eastAsia="Times New Roman" w:cstheme="minorHAnsi"/>
          <w:szCs w:val="24"/>
          <w:lang w:eastAsia="bg-BG"/>
        </w:rPr>
        <w:t xml:space="preserve">Кои са основните източници на </w:t>
      </w:r>
      <w:r w:rsidRPr="00C74BC6">
        <w:rPr>
          <w:rFonts w:cstheme="minorHAnsi"/>
          <w:szCs w:val="24"/>
        </w:rPr>
        <w:t>строителни</w:t>
      </w:r>
      <w:r w:rsidRPr="00C74BC6">
        <w:rPr>
          <w:rFonts w:cstheme="minorHAnsi"/>
          <w:bCs/>
          <w:szCs w:val="24"/>
        </w:rPr>
        <w:t xml:space="preserve"> отпадъци на територията на България</w:t>
      </w:r>
    </w:p>
    <w:p w14:paraId="2571EDD8" w14:textId="77777777" w:rsidR="00890FE1" w:rsidRPr="00C74BC6" w:rsidRDefault="00890FE1" w:rsidP="00DF0531">
      <w:pPr>
        <w:numPr>
          <w:ilvl w:val="0"/>
          <w:numId w:val="14"/>
        </w:numPr>
        <w:ind w:left="644"/>
        <w:rPr>
          <w:rFonts w:cstheme="minorHAnsi"/>
          <w:szCs w:val="24"/>
        </w:rPr>
      </w:pPr>
      <w:r w:rsidRPr="00C74BC6">
        <w:rPr>
          <w:rFonts w:cstheme="minorHAnsi"/>
          <w:szCs w:val="24"/>
        </w:rPr>
        <w:t>Каква е ситуацията в България относно показателя строителни отпадъци на глава от населението в сравнение със страните от ЕС</w:t>
      </w:r>
    </w:p>
    <w:p w14:paraId="1EBE40C0" w14:textId="77777777" w:rsidR="00890FE1" w:rsidRPr="00C74BC6" w:rsidRDefault="00890FE1" w:rsidP="00890FE1">
      <w:pPr>
        <w:rPr>
          <w:rFonts w:cstheme="minorHAnsi"/>
          <w:szCs w:val="24"/>
        </w:rPr>
      </w:pPr>
    </w:p>
    <w:p w14:paraId="03C6D1F5" w14:textId="77777777" w:rsidR="00890FE1" w:rsidRPr="00C74BC6" w:rsidRDefault="00890FE1" w:rsidP="00890FE1">
      <w:pPr>
        <w:rPr>
          <w:rFonts w:eastAsia="Times New Roman" w:cstheme="minorHAnsi"/>
          <w:b/>
          <w:i/>
          <w:szCs w:val="24"/>
          <w:lang w:eastAsia="bg-BG"/>
        </w:rPr>
      </w:pPr>
      <w:r w:rsidRPr="00C74BC6">
        <w:rPr>
          <w:rFonts w:eastAsia="Times New Roman" w:cstheme="minorHAnsi"/>
          <w:b/>
          <w:i/>
          <w:szCs w:val="24"/>
          <w:lang w:eastAsia="bg-BG"/>
        </w:rPr>
        <w:t>Определение</w:t>
      </w:r>
    </w:p>
    <w:p w14:paraId="7D714D10" w14:textId="77777777" w:rsidR="00890FE1" w:rsidRPr="00C74BC6" w:rsidRDefault="00890FE1" w:rsidP="00890FE1">
      <w:pPr>
        <w:rPr>
          <w:rFonts w:eastAsia="Times New Roman" w:cstheme="minorHAnsi"/>
          <w:szCs w:val="24"/>
          <w:lang w:eastAsia="bg-BG"/>
        </w:rPr>
      </w:pPr>
      <w:r w:rsidRPr="00C74BC6">
        <w:rPr>
          <w:rFonts w:eastAsia="Times New Roman" w:cstheme="minorHAnsi"/>
          <w:szCs w:val="24"/>
          <w:lang w:eastAsia="bg-BG"/>
        </w:rPr>
        <w:t xml:space="preserve">Съгласно ЗУО "строителни отпадъци" са отпадъците от строителство и разрушаване, съответстващи на кодовете отпадъци, посочени в глава 17 от Индекс към Решение 2000/532/EО на Комисията от 3 май 2000 г. за замяна на Решение 94/3/ЕО за </w:t>
      </w:r>
      <w:r w:rsidRPr="00C74BC6">
        <w:rPr>
          <w:rFonts w:eastAsia="Times New Roman" w:cstheme="minorHAnsi"/>
          <w:szCs w:val="24"/>
          <w:lang w:eastAsia="bg-BG"/>
        </w:rPr>
        <w:lastRenderedPageBreak/>
        <w:t>установяване на списък на отпадъците в съответствие с член 1, буква "а)" от Директива 75/442/ЕИО на Съвета относно отпадъците и Решение 94/904/ЕО на Съвета за установяване на списък на опасните отпадъци в съответствие с член 1, параграф 4 от Директива 91/689/ЕИО на Съвета относно опасните отпадъци и следващите му изменения.</w:t>
      </w:r>
    </w:p>
    <w:p w14:paraId="7EA64D54" w14:textId="77777777" w:rsidR="00890FE1" w:rsidRPr="00C74BC6" w:rsidRDefault="00890FE1" w:rsidP="00890FE1">
      <w:pPr>
        <w:rPr>
          <w:rFonts w:cstheme="minorHAnsi"/>
          <w:b/>
          <w:i/>
          <w:szCs w:val="24"/>
        </w:rPr>
      </w:pPr>
    </w:p>
    <w:p w14:paraId="0E2EABFA" w14:textId="77777777" w:rsidR="00890FE1" w:rsidRPr="00D83901" w:rsidRDefault="00890FE1" w:rsidP="00D83901">
      <w:pPr>
        <w:pStyle w:val="3"/>
      </w:pPr>
      <w:bookmarkStart w:id="39" w:name="_Toc68854030"/>
      <w:r w:rsidRPr="00D83901">
        <w:t>Национален стратегически план за управление на отпадъци от строителство и разрушаване на територията на Р. България за периода 2011-2020 г.</w:t>
      </w:r>
      <w:bookmarkEnd w:id="39"/>
    </w:p>
    <w:p w14:paraId="2F88555C" w14:textId="77777777" w:rsidR="00890FE1" w:rsidRPr="00C74BC6" w:rsidRDefault="00890FE1" w:rsidP="00890FE1">
      <w:pPr>
        <w:rPr>
          <w:rFonts w:cstheme="minorHAnsi"/>
          <w:szCs w:val="24"/>
        </w:rPr>
      </w:pPr>
      <w:r w:rsidRPr="00C74BC6">
        <w:rPr>
          <w:rFonts w:cstheme="minorHAnsi"/>
          <w:szCs w:val="24"/>
        </w:rPr>
        <w:t xml:space="preserve">Основната стратегическа цел, която е поставена в Национален стратегически план за управление на отпадъци от строителство и разрушаване на територията на Р. България за периода 2011-2020 г., е до 2020 г. в България да бъде изградена развита система за управление на отпадъците от строителство и разрушаване (ОСР), която да осигури не по-малко от 70% икономически целесъобразно рециклиране на отпадъците, образувани в резултат на строителните дейности. По този начин България ще отговори на изискванията, съгласно Рамковата Директива за отпадъците. </w:t>
      </w:r>
    </w:p>
    <w:p w14:paraId="1C3F8576" w14:textId="77777777" w:rsidR="00890FE1" w:rsidRPr="00C74BC6" w:rsidRDefault="00890FE1" w:rsidP="00890FE1">
      <w:pPr>
        <w:rPr>
          <w:rFonts w:cstheme="minorHAnsi"/>
          <w:szCs w:val="24"/>
        </w:rPr>
      </w:pPr>
      <w:r w:rsidRPr="00C74BC6">
        <w:rPr>
          <w:rFonts w:cstheme="minorHAnsi"/>
          <w:szCs w:val="24"/>
        </w:rPr>
        <w:t>Други важни стратегически цели са предотвратяването и намаляването на количеството на образуваните ОСР, като по този начин се намалява необходимостта от изграждането на нови депа и други съоръжения за строителни отпадъци. Предвижда се въвеждане на практики за селективно разрушаване, както и събиране и съхраняване на ОСР на строителната площадка по начин, осигуряващ в максимална степен тяхното последващо икономически и технически целесъобразно рециклиране и оползотворяване. Подчертава се необходимостта от създаване на условия за разширяване на пазара на рециклираните строителни материали, увеличаване на инвестициите в сектора и прилагане на принципа “замърсителят плаща” при интегрирано управление на отпадъците.</w:t>
      </w:r>
    </w:p>
    <w:p w14:paraId="4BEFCDF1" w14:textId="77777777" w:rsidR="00890FE1" w:rsidRPr="00C74BC6" w:rsidRDefault="00890FE1" w:rsidP="00890FE1">
      <w:pPr>
        <w:rPr>
          <w:rFonts w:cstheme="minorHAnsi"/>
          <w:szCs w:val="24"/>
        </w:rPr>
      </w:pPr>
      <w:r w:rsidRPr="00C74BC6">
        <w:rPr>
          <w:rFonts w:cstheme="minorHAnsi"/>
          <w:szCs w:val="24"/>
        </w:rPr>
        <w:t xml:space="preserve">В Националния стратегически план за управление на отпадъци от строителство и разрушаване са определени конкретни цели за оползотворяване и рециклиране на строителните отпадъци по години. Процентите са изчислени на база на наличните данни и направени в плана прогнози за образуваните строителни отпадъци. </w:t>
      </w:r>
    </w:p>
    <w:p w14:paraId="49BC7ABB" w14:textId="77777777" w:rsidR="00890FE1" w:rsidRPr="00C74BC6" w:rsidRDefault="00890FE1" w:rsidP="00890FE1">
      <w:pPr>
        <w:rPr>
          <w:rFonts w:eastAsia="Times New Roman" w:cstheme="minorHAnsi"/>
          <w:szCs w:val="24"/>
          <w:lang w:eastAsia="bg-BG"/>
        </w:rPr>
      </w:pPr>
      <w:r w:rsidRPr="00C74BC6">
        <w:rPr>
          <w:rFonts w:cstheme="minorHAnsi"/>
          <w:szCs w:val="24"/>
        </w:rPr>
        <w:t>Разработеното и прието национално законодателство по управление на строителните отпадъци осигури солидна основа и се основа изцяло на Националния стратегически план за управление на отпадъци от строителство и разрушаване до 2020 г.</w:t>
      </w:r>
    </w:p>
    <w:p w14:paraId="5EBD2C27" w14:textId="77777777" w:rsidR="00890FE1" w:rsidRPr="00F60759" w:rsidRDefault="00890FE1" w:rsidP="00F60759"/>
    <w:p w14:paraId="1A53B44E" w14:textId="77777777" w:rsidR="00890FE1" w:rsidRPr="00D83901" w:rsidRDefault="00890FE1" w:rsidP="00D83901">
      <w:pPr>
        <w:pStyle w:val="3"/>
      </w:pPr>
      <w:bookmarkStart w:id="40" w:name="_Toc68854031"/>
      <w:r w:rsidRPr="00D83901">
        <w:t>Европейски и национални цели за оползотворяване и рециклиране на строителни отпадъци</w:t>
      </w:r>
      <w:bookmarkEnd w:id="40"/>
    </w:p>
    <w:p w14:paraId="1838C98A" w14:textId="77777777" w:rsidR="00890FE1" w:rsidRPr="00C74BC6" w:rsidRDefault="00890FE1" w:rsidP="00890FE1">
      <w:pPr>
        <w:rPr>
          <w:rFonts w:cstheme="minorHAnsi"/>
          <w:szCs w:val="24"/>
        </w:rPr>
      </w:pPr>
      <w:r w:rsidRPr="00C74BC6">
        <w:rPr>
          <w:rFonts w:cstheme="minorHAnsi"/>
          <w:szCs w:val="24"/>
        </w:rPr>
        <w:t>Според Рамковата Директива за отпадъци до 2020 г. подготовката за повторна употреба, рециклиране и друго оползотворяване на материали от неопасни отпадъци от строителство и разрушаване следва да се увеличи най-малко до 70% от общото им тегло, като се изключват незамърсени почви, земни и скални маси от изкопи в естествено състояние. Същите цели са залегнали в ЗУО, който определя поетапно по години целите, за да се достигне крайната цел през 2020 г.:</w:t>
      </w:r>
    </w:p>
    <w:p w14:paraId="55986542" w14:textId="77777777" w:rsidR="00890FE1" w:rsidRPr="00C74BC6" w:rsidRDefault="00890FE1" w:rsidP="00890FE1">
      <w:pPr>
        <w:rPr>
          <w:rFonts w:cstheme="minorHAnsi"/>
          <w:szCs w:val="24"/>
        </w:rPr>
      </w:pPr>
      <w:r w:rsidRPr="00C74BC6">
        <w:rPr>
          <w:rFonts w:cstheme="minorHAnsi"/>
          <w:szCs w:val="24"/>
        </w:rPr>
        <w:tab/>
        <w:t>- до 1 януари 2016 г. - най-малко 35 на сто от общото тегло на отпадъците</w:t>
      </w:r>
    </w:p>
    <w:p w14:paraId="527182AC" w14:textId="77777777" w:rsidR="00890FE1" w:rsidRPr="00C74BC6" w:rsidRDefault="00890FE1" w:rsidP="00890FE1">
      <w:pPr>
        <w:rPr>
          <w:rFonts w:cstheme="minorHAnsi"/>
          <w:szCs w:val="24"/>
        </w:rPr>
      </w:pPr>
      <w:r w:rsidRPr="00C74BC6">
        <w:rPr>
          <w:rFonts w:cstheme="minorHAnsi"/>
          <w:szCs w:val="24"/>
        </w:rPr>
        <w:lastRenderedPageBreak/>
        <w:tab/>
        <w:t>- до 1 януари 2018 г. - най-малко 55 на сто от общото тегло на отпадъците</w:t>
      </w:r>
    </w:p>
    <w:p w14:paraId="67AED753" w14:textId="77777777" w:rsidR="00890FE1" w:rsidRPr="00C74BC6" w:rsidRDefault="00890FE1" w:rsidP="00890FE1">
      <w:pPr>
        <w:rPr>
          <w:rFonts w:cstheme="minorHAnsi"/>
          <w:szCs w:val="24"/>
        </w:rPr>
      </w:pPr>
      <w:r w:rsidRPr="00C74BC6">
        <w:rPr>
          <w:rFonts w:cstheme="minorHAnsi"/>
          <w:szCs w:val="24"/>
        </w:rPr>
        <w:tab/>
        <w:t>- до 1 януари 2020 г. - най-малко 70 на сто от общото тегло на отпадъците.</w:t>
      </w:r>
    </w:p>
    <w:p w14:paraId="398778FF" w14:textId="77777777" w:rsidR="00890FE1" w:rsidRPr="00C74BC6" w:rsidRDefault="00890FE1" w:rsidP="00890FE1">
      <w:pPr>
        <w:rPr>
          <w:rFonts w:cstheme="minorHAnsi"/>
          <w:szCs w:val="24"/>
          <w:shd w:val="clear" w:color="auto" w:fill="FFFF00"/>
        </w:rPr>
      </w:pPr>
      <w:r w:rsidRPr="00C74BC6">
        <w:rPr>
          <w:rFonts w:cstheme="minorHAnsi"/>
          <w:szCs w:val="24"/>
        </w:rPr>
        <w:t>Наредбата за управление на строителните отпадъци и за влагане на рециклирани строителни материали, в сила от ноември 2012 г., определя някои допълнителни изисквания за управлението на строителните отпадъци и за влагане на рециклирани строителни материали в строителството. Съгласно сроковете определени в ЗУО в тази наредба се регламентират конкретни цели за оползотворяване на определени видове строителни отпадъци и етапите за тяхното изпълнение, които са представени в Приложението към анализа.</w:t>
      </w:r>
    </w:p>
    <w:p w14:paraId="1D39B36B" w14:textId="77777777" w:rsidR="00890FE1" w:rsidRPr="00C74BC6" w:rsidRDefault="00890FE1" w:rsidP="00890FE1">
      <w:pPr>
        <w:spacing w:after="80"/>
        <w:rPr>
          <w:rFonts w:cstheme="minorHAnsi"/>
          <w:szCs w:val="24"/>
          <w:shd w:val="clear" w:color="auto" w:fill="FFFF00"/>
        </w:rPr>
      </w:pPr>
      <w:r w:rsidRPr="00C74BC6">
        <w:rPr>
          <w:rFonts w:cstheme="minorHAnsi"/>
          <w:szCs w:val="24"/>
        </w:rPr>
        <w:t>За осигуряване постигането на целите за материално оползотворяване е въведен механизъм за отчитане на количествата на образуваните строителни отпадъци, а също така и на отделените и предадени за рециклиране отпадъци от етапа на проектиране на строително-монтажните работи до оползотворяването, повторната употреба, влагането на рециклирани строителни материали и депонирането на ОСР. По-подробно националните механизми и инструменти за постигане на количествените цели за рециклиране и оползотворяване са представени в анализа на прилаганите схемите за отпадъците.</w:t>
      </w:r>
    </w:p>
    <w:p w14:paraId="49A4CF1C" w14:textId="77777777" w:rsidR="00890FE1" w:rsidRPr="00C74BC6" w:rsidRDefault="00890FE1" w:rsidP="00890FE1">
      <w:pPr>
        <w:spacing w:after="80"/>
        <w:rPr>
          <w:rFonts w:cstheme="minorHAnsi"/>
          <w:b/>
          <w:bCs/>
          <w:szCs w:val="24"/>
        </w:rPr>
      </w:pPr>
    </w:p>
    <w:p w14:paraId="52AA4AB3" w14:textId="77777777" w:rsidR="00890FE1" w:rsidRPr="00D83901" w:rsidRDefault="00890FE1" w:rsidP="00D83901">
      <w:pPr>
        <w:pStyle w:val="3"/>
      </w:pPr>
      <w:bookmarkStart w:id="41" w:name="_Toc68854032"/>
      <w:r w:rsidRPr="00D83901">
        <w:t>Образувани и оползотворени строителни отпадъци</w:t>
      </w:r>
      <w:bookmarkEnd w:id="41"/>
      <w:r w:rsidRPr="00D83901">
        <w:t xml:space="preserve"> </w:t>
      </w:r>
    </w:p>
    <w:p w14:paraId="6A009396" w14:textId="2FE389EF" w:rsidR="00890FE1" w:rsidRDefault="00890FE1" w:rsidP="00890FE1">
      <w:pPr>
        <w:rPr>
          <w:rFonts w:cstheme="minorHAnsi"/>
          <w:szCs w:val="24"/>
        </w:rPr>
      </w:pPr>
      <w:r w:rsidRPr="00C74BC6">
        <w:rPr>
          <w:rFonts w:cstheme="minorHAnsi"/>
          <w:szCs w:val="24"/>
        </w:rPr>
        <w:t>В следващата таблица са представени данни относно количествата образувани, обезопасени и оползотворени отпадъци от сектор строителство.</w:t>
      </w:r>
    </w:p>
    <w:p w14:paraId="472F50CB" w14:textId="77777777" w:rsidR="00AF3BF6" w:rsidRPr="00C74BC6" w:rsidRDefault="00AF3BF6" w:rsidP="00890FE1">
      <w:pPr>
        <w:rPr>
          <w:rFonts w:cstheme="minorHAnsi"/>
          <w:szCs w:val="24"/>
        </w:rPr>
      </w:pPr>
    </w:p>
    <w:p w14:paraId="6490AE66" w14:textId="77777777" w:rsidR="0001247C" w:rsidRPr="00C74BC6" w:rsidRDefault="0001247C" w:rsidP="00890FE1">
      <w:pPr>
        <w:rPr>
          <w:rFonts w:cstheme="minorHAnsi"/>
          <w:szCs w:val="24"/>
        </w:rPr>
        <w:sectPr w:rsidR="0001247C" w:rsidRPr="00C74BC6" w:rsidSect="001C0F3B">
          <w:pgSz w:w="11906" w:h="16838" w:code="9"/>
          <w:pgMar w:top="1417" w:right="1417" w:bottom="1417" w:left="1417" w:header="708" w:footer="0" w:gutter="0"/>
          <w:cols w:space="708"/>
          <w:docGrid w:linePitch="360"/>
        </w:sectPr>
      </w:pPr>
    </w:p>
    <w:p w14:paraId="0AB4AE4B" w14:textId="493D51D0" w:rsidR="00890FE1" w:rsidRPr="00C74BC6" w:rsidRDefault="00890FE1" w:rsidP="00CF7469">
      <w:pPr>
        <w:pStyle w:val="Caption"/>
      </w:pPr>
      <w:bookmarkStart w:id="42" w:name="_Toc68854129"/>
      <w:r w:rsidRPr="00C74BC6">
        <w:lastRenderedPageBreak/>
        <w:t xml:space="preserve">Таблица </w:t>
      </w:r>
      <w:r w:rsidRPr="00C74BC6">
        <w:fldChar w:fldCharType="begin"/>
      </w:r>
      <w:r w:rsidRPr="00C74BC6">
        <w:instrText xml:space="preserve"> SEQ Таблица \* ARABIC </w:instrText>
      </w:r>
      <w:r w:rsidRPr="00C74BC6">
        <w:fldChar w:fldCharType="separate"/>
      </w:r>
      <w:r w:rsidR="00180F6E">
        <w:rPr>
          <w:noProof/>
        </w:rPr>
        <w:t>15</w:t>
      </w:r>
      <w:r w:rsidRPr="00C74BC6">
        <w:fldChar w:fldCharType="end"/>
      </w:r>
      <w:r w:rsidRPr="00C74BC6">
        <w:t>. Строителни отпадъци, 2008-2018 г., тона</w:t>
      </w:r>
      <w:bookmarkEnd w:id="42"/>
    </w:p>
    <w:tbl>
      <w:tblPr>
        <w:tblStyle w:val="TableGrid"/>
        <w:tblW w:w="5202" w:type="pct"/>
        <w:jc w:val="center"/>
        <w:tblLook w:val="04A0" w:firstRow="1" w:lastRow="0" w:firstColumn="1" w:lastColumn="0" w:noHBand="0" w:noVBand="1"/>
      </w:tblPr>
      <w:tblGrid>
        <w:gridCol w:w="1620"/>
        <w:gridCol w:w="1177"/>
        <w:gridCol w:w="1177"/>
        <w:gridCol w:w="1177"/>
        <w:gridCol w:w="1176"/>
        <w:gridCol w:w="1176"/>
        <w:gridCol w:w="1176"/>
        <w:gridCol w:w="1176"/>
        <w:gridCol w:w="1176"/>
        <w:gridCol w:w="1176"/>
        <w:gridCol w:w="1176"/>
        <w:gridCol w:w="1176"/>
      </w:tblGrid>
      <w:tr w:rsidR="00890FE1" w:rsidRPr="00C74BC6" w14:paraId="79C2811C" w14:textId="77777777" w:rsidTr="00E54237">
        <w:trPr>
          <w:trHeight w:val="592"/>
          <w:jc w:val="center"/>
        </w:trPr>
        <w:tc>
          <w:tcPr>
            <w:tcW w:w="556" w:type="pct"/>
            <w:vAlign w:val="center"/>
          </w:tcPr>
          <w:p w14:paraId="508F32B6" w14:textId="77777777" w:rsidR="00890FE1" w:rsidRPr="00C74BC6" w:rsidRDefault="00890FE1" w:rsidP="00890FE1">
            <w:pPr>
              <w:jc w:val="center"/>
              <w:rPr>
                <w:rFonts w:cstheme="minorHAnsi"/>
              </w:rPr>
            </w:pPr>
            <w:r w:rsidRPr="00C74BC6">
              <w:rPr>
                <w:rFonts w:cstheme="minorHAnsi"/>
                <w:b/>
                <w:bCs/>
                <w:color w:val="000000"/>
                <w:sz w:val="20"/>
                <w:szCs w:val="20"/>
              </w:rPr>
              <w:t>Отпадъци от строителство</w:t>
            </w:r>
          </w:p>
        </w:tc>
        <w:tc>
          <w:tcPr>
            <w:tcW w:w="404" w:type="pct"/>
            <w:vAlign w:val="center"/>
          </w:tcPr>
          <w:p w14:paraId="20994430" w14:textId="77777777" w:rsidR="00890FE1" w:rsidRPr="00C74BC6" w:rsidRDefault="00890FE1" w:rsidP="00890FE1">
            <w:pPr>
              <w:jc w:val="center"/>
              <w:rPr>
                <w:rFonts w:cstheme="minorHAnsi"/>
              </w:rPr>
            </w:pPr>
            <w:r w:rsidRPr="00C74BC6">
              <w:rPr>
                <w:rFonts w:cstheme="minorHAnsi"/>
                <w:b/>
                <w:bCs/>
                <w:color w:val="000000"/>
                <w:sz w:val="20"/>
                <w:szCs w:val="20"/>
              </w:rPr>
              <w:t>2008</w:t>
            </w:r>
          </w:p>
        </w:tc>
        <w:tc>
          <w:tcPr>
            <w:tcW w:w="404" w:type="pct"/>
            <w:vAlign w:val="center"/>
          </w:tcPr>
          <w:p w14:paraId="32D9B7A3" w14:textId="77777777" w:rsidR="00890FE1" w:rsidRPr="00C74BC6" w:rsidRDefault="00890FE1" w:rsidP="00890FE1">
            <w:pPr>
              <w:jc w:val="center"/>
              <w:rPr>
                <w:rFonts w:cstheme="minorHAnsi"/>
              </w:rPr>
            </w:pPr>
            <w:r w:rsidRPr="00C74BC6">
              <w:rPr>
                <w:rFonts w:cstheme="minorHAnsi"/>
                <w:b/>
                <w:bCs/>
                <w:color w:val="000000"/>
                <w:sz w:val="20"/>
                <w:szCs w:val="20"/>
              </w:rPr>
              <w:t>2009</w:t>
            </w:r>
          </w:p>
        </w:tc>
        <w:tc>
          <w:tcPr>
            <w:tcW w:w="404" w:type="pct"/>
            <w:vAlign w:val="center"/>
          </w:tcPr>
          <w:p w14:paraId="6566A5A7" w14:textId="77777777" w:rsidR="00890FE1" w:rsidRPr="00C74BC6" w:rsidRDefault="00890FE1" w:rsidP="00890FE1">
            <w:pPr>
              <w:jc w:val="center"/>
              <w:rPr>
                <w:rFonts w:cstheme="minorHAnsi"/>
              </w:rPr>
            </w:pPr>
            <w:r w:rsidRPr="00C74BC6">
              <w:rPr>
                <w:rFonts w:cstheme="minorHAnsi"/>
                <w:b/>
                <w:bCs/>
                <w:color w:val="000000"/>
                <w:sz w:val="20"/>
                <w:szCs w:val="20"/>
              </w:rPr>
              <w:t>2010</w:t>
            </w:r>
          </w:p>
        </w:tc>
        <w:tc>
          <w:tcPr>
            <w:tcW w:w="404" w:type="pct"/>
            <w:vAlign w:val="center"/>
          </w:tcPr>
          <w:p w14:paraId="2DEDF5C6" w14:textId="77777777" w:rsidR="00890FE1" w:rsidRPr="00C74BC6" w:rsidRDefault="00890FE1" w:rsidP="00890FE1">
            <w:pPr>
              <w:jc w:val="center"/>
              <w:rPr>
                <w:rFonts w:cstheme="minorHAnsi"/>
              </w:rPr>
            </w:pPr>
            <w:r w:rsidRPr="00C74BC6">
              <w:rPr>
                <w:rFonts w:cstheme="minorHAnsi"/>
                <w:b/>
                <w:bCs/>
                <w:color w:val="000000"/>
                <w:sz w:val="20"/>
                <w:szCs w:val="20"/>
              </w:rPr>
              <w:t>2011</w:t>
            </w:r>
          </w:p>
        </w:tc>
        <w:tc>
          <w:tcPr>
            <w:tcW w:w="404" w:type="pct"/>
            <w:vAlign w:val="center"/>
          </w:tcPr>
          <w:p w14:paraId="1CFA7B4F" w14:textId="77777777" w:rsidR="00890FE1" w:rsidRPr="00C74BC6" w:rsidRDefault="00890FE1" w:rsidP="00890FE1">
            <w:pPr>
              <w:jc w:val="center"/>
              <w:rPr>
                <w:rFonts w:cstheme="minorHAnsi"/>
              </w:rPr>
            </w:pPr>
            <w:r w:rsidRPr="00C74BC6">
              <w:rPr>
                <w:rFonts w:cstheme="minorHAnsi"/>
                <w:b/>
                <w:bCs/>
                <w:color w:val="000000"/>
                <w:sz w:val="20"/>
                <w:szCs w:val="20"/>
              </w:rPr>
              <w:t>2012</w:t>
            </w:r>
          </w:p>
        </w:tc>
        <w:tc>
          <w:tcPr>
            <w:tcW w:w="404" w:type="pct"/>
            <w:vAlign w:val="center"/>
          </w:tcPr>
          <w:p w14:paraId="50593906" w14:textId="77777777" w:rsidR="00890FE1" w:rsidRPr="00C74BC6" w:rsidRDefault="00890FE1" w:rsidP="00890FE1">
            <w:pPr>
              <w:jc w:val="center"/>
              <w:rPr>
                <w:rFonts w:cstheme="minorHAnsi"/>
              </w:rPr>
            </w:pPr>
            <w:r w:rsidRPr="00C74BC6">
              <w:rPr>
                <w:rFonts w:cstheme="minorHAnsi"/>
                <w:b/>
                <w:bCs/>
                <w:color w:val="000000"/>
                <w:sz w:val="20"/>
                <w:szCs w:val="20"/>
              </w:rPr>
              <w:t>2013</w:t>
            </w:r>
          </w:p>
        </w:tc>
        <w:tc>
          <w:tcPr>
            <w:tcW w:w="404" w:type="pct"/>
            <w:vAlign w:val="center"/>
          </w:tcPr>
          <w:p w14:paraId="09ED8548" w14:textId="77777777" w:rsidR="00890FE1" w:rsidRPr="00C74BC6" w:rsidRDefault="00890FE1" w:rsidP="00890FE1">
            <w:pPr>
              <w:jc w:val="center"/>
              <w:rPr>
                <w:rFonts w:cstheme="minorHAnsi"/>
              </w:rPr>
            </w:pPr>
            <w:r w:rsidRPr="00C74BC6">
              <w:rPr>
                <w:rFonts w:cstheme="minorHAnsi"/>
                <w:b/>
                <w:bCs/>
                <w:color w:val="000000"/>
                <w:sz w:val="20"/>
                <w:szCs w:val="20"/>
              </w:rPr>
              <w:t>2014</w:t>
            </w:r>
          </w:p>
        </w:tc>
        <w:tc>
          <w:tcPr>
            <w:tcW w:w="404" w:type="pct"/>
            <w:vAlign w:val="center"/>
          </w:tcPr>
          <w:p w14:paraId="781ED66C" w14:textId="77777777" w:rsidR="00890FE1" w:rsidRPr="00C74BC6" w:rsidRDefault="00890FE1" w:rsidP="00890FE1">
            <w:pPr>
              <w:jc w:val="center"/>
              <w:rPr>
                <w:rFonts w:cstheme="minorHAnsi"/>
              </w:rPr>
            </w:pPr>
            <w:r w:rsidRPr="00C74BC6">
              <w:rPr>
                <w:rFonts w:cstheme="minorHAnsi"/>
                <w:b/>
                <w:bCs/>
                <w:color w:val="000000"/>
                <w:sz w:val="20"/>
                <w:szCs w:val="20"/>
              </w:rPr>
              <w:t>2015</w:t>
            </w:r>
          </w:p>
        </w:tc>
        <w:tc>
          <w:tcPr>
            <w:tcW w:w="404" w:type="pct"/>
            <w:vAlign w:val="center"/>
          </w:tcPr>
          <w:p w14:paraId="5214E113" w14:textId="77777777" w:rsidR="00890FE1" w:rsidRPr="00C74BC6" w:rsidRDefault="00890FE1" w:rsidP="00890FE1">
            <w:pPr>
              <w:jc w:val="center"/>
              <w:rPr>
                <w:rFonts w:cstheme="minorHAnsi"/>
              </w:rPr>
            </w:pPr>
            <w:r w:rsidRPr="00C74BC6">
              <w:rPr>
                <w:rFonts w:cstheme="minorHAnsi"/>
                <w:b/>
                <w:bCs/>
                <w:color w:val="000000"/>
                <w:sz w:val="20"/>
                <w:szCs w:val="20"/>
              </w:rPr>
              <w:t>2016</w:t>
            </w:r>
          </w:p>
        </w:tc>
        <w:tc>
          <w:tcPr>
            <w:tcW w:w="404" w:type="pct"/>
            <w:vAlign w:val="center"/>
          </w:tcPr>
          <w:p w14:paraId="060B68DA" w14:textId="77777777" w:rsidR="00890FE1" w:rsidRPr="00C74BC6" w:rsidRDefault="00890FE1" w:rsidP="00890FE1">
            <w:pPr>
              <w:jc w:val="center"/>
              <w:rPr>
                <w:rFonts w:cstheme="minorHAnsi"/>
              </w:rPr>
            </w:pPr>
            <w:r w:rsidRPr="00C74BC6">
              <w:rPr>
                <w:rFonts w:cstheme="minorHAnsi"/>
                <w:b/>
                <w:bCs/>
                <w:color w:val="000000"/>
                <w:sz w:val="20"/>
                <w:szCs w:val="20"/>
              </w:rPr>
              <w:t>2017</w:t>
            </w:r>
          </w:p>
        </w:tc>
        <w:tc>
          <w:tcPr>
            <w:tcW w:w="404" w:type="pct"/>
            <w:vAlign w:val="center"/>
          </w:tcPr>
          <w:p w14:paraId="7EC22997" w14:textId="77777777" w:rsidR="00890FE1" w:rsidRPr="00C74BC6" w:rsidRDefault="00890FE1" w:rsidP="00890FE1">
            <w:pPr>
              <w:jc w:val="center"/>
              <w:rPr>
                <w:rFonts w:cstheme="minorHAnsi"/>
              </w:rPr>
            </w:pPr>
            <w:r w:rsidRPr="00C74BC6">
              <w:rPr>
                <w:rFonts w:cstheme="minorHAnsi"/>
                <w:b/>
                <w:bCs/>
                <w:color w:val="000000"/>
                <w:sz w:val="20"/>
                <w:szCs w:val="20"/>
              </w:rPr>
              <w:t>2018</w:t>
            </w:r>
          </w:p>
        </w:tc>
      </w:tr>
      <w:tr w:rsidR="00890FE1" w:rsidRPr="00C74BC6" w14:paraId="6DE35E0F" w14:textId="77777777" w:rsidTr="00E54237">
        <w:trPr>
          <w:trHeight w:val="608"/>
          <w:jc w:val="center"/>
        </w:trPr>
        <w:tc>
          <w:tcPr>
            <w:tcW w:w="556" w:type="pct"/>
          </w:tcPr>
          <w:p w14:paraId="35E007BC" w14:textId="77777777" w:rsidR="00890FE1" w:rsidRPr="00C74BC6" w:rsidRDefault="00890FE1" w:rsidP="00890FE1">
            <w:pPr>
              <w:jc w:val="left"/>
              <w:rPr>
                <w:rFonts w:cstheme="minorHAnsi"/>
              </w:rPr>
            </w:pPr>
            <w:r w:rsidRPr="00C74BC6">
              <w:rPr>
                <w:rFonts w:cstheme="minorHAnsi"/>
                <w:color w:val="000000"/>
                <w:sz w:val="20"/>
                <w:szCs w:val="20"/>
              </w:rPr>
              <w:t>Образувани общо</w:t>
            </w:r>
          </w:p>
        </w:tc>
        <w:tc>
          <w:tcPr>
            <w:tcW w:w="404" w:type="pct"/>
            <w:vAlign w:val="center"/>
          </w:tcPr>
          <w:p w14:paraId="6E9574CF" w14:textId="0FA24218" w:rsidR="00890FE1" w:rsidRPr="00C74BC6" w:rsidRDefault="00890FE1" w:rsidP="00890FE1">
            <w:pPr>
              <w:jc w:val="center"/>
              <w:rPr>
                <w:rFonts w:cstheme="minorHAnsi"/>
                <w:sz w:val="18"/>
                <w:szCs w:val="18"/>
              </w:rPr>
            </w:pPr>
            <w:r w:rsidRPr="00C74BC6">
              <w:rPr>
                <w:rFonts w:cstheme="minorHAnsi"/>
                <w:color w:val="000000"/>
                <w:sz w:val="18"/>
                <w:szCs w:val="18"/>
              </w:rPr>
              <w:t xml:space="preserve">1 827 808 </w:t>
            </w:r>
          </w:p>
        </w:tc>
        <w:tc>
          <w:tcPr>
            <w:tcW w:w="404" w:type="pct"/>
            <w:vAlign w:val="center"/>
          </w:tcPr>
          <w:p w14:paraId="76AF2E45" w14:textId="45314EA1" w:rsidR="00890FE1" w:rsidRPr="00C74BC6" w:rsidRDefault="00890FE1" w:rsidP="00890FE1">
            <w:pPr>
              <w:jc w:val="center"/>
              <w:rPr>
                <w:rFonts w:cstheme="minorHAnsi"/>
                <w:sz w:val="18"/>
                <w:szCs w:val="18"/>
              </w:rPr>
            </w:pPr>
            <w:r w:rsidRPr="00C74BC6">
              <w:rPr>
                <w:rFonts w:cstheme="minorHAnsi"/>
                <w:color w:val="000000"/>
                <w:sz w:val="18"/>
                <w:szCs w:val="18"/>
              </w:rPr>
              <w:t xml:space="preserve">1 020 610 </w:t>
            </w:r>
          </w:p>
        </w:tc>
        <w:tc>
          <w:tcPr>
            <w:tcW w:w="404" w:type="pct"/>
            <w:vAlign w:val="center"/>
          </w:tcPr>
          <w:p w14:paraId="398EFDAF" w14:textId="50FAEBB5" w:rsidR="00890FE1" w:rsidRPr="00C74BC6" w:rsidRDefault="00890FE1" w:rsidP="00890FE1">
            <w:pPr>
              <w:jc w:val="center"/>
              <w:rPr>
                <w:rFonts w:cstheme="minorHAnsi"/>
                <w:sz w:val="18"/>
                <w:szCs w:val="18"/>
              </w:rPr>
            </w:pPr>
            <w:r w:rsidRPr="00C74BC6">
              <w:rPr>
                <w:rFonts w:cstheme="minorHAnsi"/>
                <w:color w:val="000000"/>
                <w:sz w:val="18"/>
                <w:szCs w:val="18"/>
              </w:rPr>
              <w:t xml:space="preserve">76 803 </w:t>
            </w:r>
          </w:p>
        </w:tc>
        <w:tc>
          <w:tcPr>
            <w:tcW w:w="404" w:type="pct"/>
            <w:vAlign w:val="center"/>
          </w:tcPr>
          <w:p w14:paraId="3DA6FCB7" w14:textId="04732910" w:rsidR="00890FE1" w:rsidRPr="00C74BC6" w:rsidRDefault="00890FE1" w:rsidP="00890FE1">
            <w:pPr>
              <w:jc w:val="center"/>
              <w:rPr>
                <w:rFonts w:cstheme="minorHAnsi"/>
                <w:sz w:val="18"/>
                <w:szCs w:val="18"/>
              </w:rPr>
            </w:pPr>
            <w:r w:rsidRPr="00C74BC6">
              <w:rPr>
                <w:rFonts w:cstheme="minorHAnsi"/>
                <w:color w:val="000000"/>
                <w:sz w:val="18"/>
                <w:szCs w:val="18"/>
              </w:rPr>
              <w:t xml:space="preserve">282 716 </w:t>
            </w:r>
          </w:p>
        </w:tc>
        <w:tc>
          <w:tcPr>
            <w:tcW w:w="404" w:type="pct"/>
            <w:vAlign w:val="center"/>
          </w:tcPr>
          <w:p w14:paraId="4A39BFA9" w14:textId="77777777" w:rsidR="00890FE1" w:rsidRPr="00C74BC6" w:rsidRDefault="00890FE1" w:rsidP="00890FE1">
            <w:pPr>
              <w:jc w:val="center"/>
              <w:rPr>
                <w:rFonts w:cstheme="minorHAnsi"/>
                <w:sz w:val="18"/>
                <w:szCs w:val="18"/>
              </w:rPr>
            </w:pPr>
            <w:r w:rsidRPr="00C74BC6">
              <w:rPr>
                <w:rFonts w:cstheme="minorHAnsi"/>
                <w:color w:val="000000"/>
                <w:sz w:val="18"/>
                <w:szCs w:val="18"/>
              </w:rPr>
              <w:t xml:space="preserve"> н.д. </w:t>
            </w:r>
          </w:p>
        </w:tc>
        <w:tc>
          <w:tcPr>
            <w:tcW w:w="404" w:type="pct"/>
            <w:vAlign w:val="center"/>
          </w:tcPr>
          <w:p w14:paraId="247AA5AA" w14:textId="7E39EA1F" w:rsidR="00890FE1" w:rsidRPr="00C74BC6" w:rsidRDefault="00890FE1" w:rsidP="00890FE1">
            <w:pPr>
              <w:jc w:val="center"/>
              <w:rPr>
                <w:rFonts w:cstheme="minorHAnsi"/>
                <w:sz w:val="18"/>
                <w:szCs w:val="18"/>
              </w:rPr>
            </w:pPr>
            <w:r w:rsidRPr="00C74BC6">
              <w:rPr>
                <w:rFonts w:cstheme="minorHAnsi"/>
                <w:color w:val="000000"/>
                <w:sz w:val="18"/>
                <w:szCs w:val="18"/>
              </w:rPr>
              <w:t xml:space="preserve">1 543 048 </w:t>
            </w:r>
          </w:p>
        </w:tc>
        <w:tc>
          <w:tcPr>
            <w:tcW w:w="404" w:type="pct"/>
            <w:vAlign w:val="center"/>
          </w:tcPr>
          <w:p w14:paraId="10323A7C" w14:textId="772B548A" w:rsidR="00890FE1" w:rsidRPr="00C74BC6" w:rsidRDefault="00890FE1" w:rsidP="00890FE1">
            <w:pPr>
              <w:jc w:val="center"/>
              <w:rPr>
                <w:rFonts w:cstheme="minorHAnsi"/>
                <w:sz w:val="18"/>
                <w:szCs w:val="18"/>
              </w:rPr>
            </w:pPr>
            <w:r w:rsidRPr="00C74BC6">
              <w:rPr>
                <w:rFonts w:cstheme="minorHAnsi"/>
                <w:color w:val="000000"/>
                <w:sz w:val="18"/>
                <w:szCs w:val="18"/>
              </w:rPr>
              <w:t xml:space="preserve">983 537 </w:t>
            </w:r>
          </w:p>
        </w:tc>
        <w:tc>
          <w:tcPr>
            <w:tcW w:w="404" w:type="pct"/>
            <w:vAlign w:val="center"/>
          </w:tcPr>
          <w:p w14:paraId="71FA64B6" w14:textId="70DE9DD3" w:rsidR="00890FE1" w:rsidRPr="00C74BC6" w:rsidRDefault="00AA0CDB" w:rsidP="00890FE1">
            <w:pPr>
              <w:jc w:val="center"/>
              <w:rPr>
                <w:rFonts w:cstheme="minorHAnsi"/>
                <w:sz w:val="18"/>
                <w:szCs w:val="18"/>
              </w:rPr>
            </w:pPr>
            <w:r w:rsidRPr="00C74BC6">
              <w:rPr>
                <w:rFonts w:cstheme="minorHAnsi"/>
                <w:color w:val="000000"/>
                <w:sz w:val="18"/>
                <w:szCs w:val="18"/>
              </w:rPr>
              <w:t xml:space="preserve"> </w:t>
            </w:r>
            <w:r w:rsidR="00890FE1" w:rsidRPr="00C74BC6">
              <w:rPr>
                <w:rFonts w:cstheme="minorHAnsi"/>
                <w:color w:val="000000"/>
                <w:sz w:val="18"/>
                <w:szCs w:val="18"/>
              </w:rPr>
              <w:t xml:space="preserve">1 661 067 </w:t>
            </w:r>
          </w:p>
        </w:tc>
        <w:tc>
          <w:tcPr>
            <w:tcW w:w="404" w:type="pct"/>
            <w:vAlign w:val="center"/>
          </w:tcPr>
          <w:p w14:paraId="2DF686C4" w14:textId="275990C7" w:rsidR="00890FE1" w:rsidRPr="00C74BC6" w:rsidRDefault="00AA0CDB" w:rsidP="00890FE1">
            <w:pPr>
              <w:jc w:val="center"/>
              <w:rPr>
                <w:rFonts w:cstheme="minorHAnsi"/>
                <w:sz w:val="18"/>
                <w:szCs w:val="18"/>
              </w:rPr>
            </w:pPr>
            <w:r w:rsidRPr="00C74BC6">
              <w:rPr>
                <w:rFonts w:cstheme="minorHAnsi"/>
                <w:color w:val="000000"/>
                <w:sz w:val="18"/>
                <w:szCs w:val="18"/>
              </w:rPr>
              <w:t xml:space="preserve"> </w:t>
            </w:r>
            <w:r w:rsidR="00890FE1" w:rsidRPr="00C74BC6">
              <w:rPr>
                <w:rFonts w:cstheme="minorHAnsi"/>
                <w:color w:val="000000"/>
                <w:sz w:val="18"/>
                <w:szCs w:val="18"/>
              </w:rPr>
              <w:t xml:space="preserve">2 088 923 </w:t>
            </w:r>
          </w:p>
        </w:tc>
        <w:tc>
          <w:tcPr>
            <w:tcW w:w="404" w:type="pct"/>
            <w:vAlign w:val="center"/>
          </w:tcPr>
          <w:p w14:paraId="659CCF5D" w14:textId="127491F3" w:rsidR="00890FE1" w:rsidRPr="00C74BC6" w:rsidRDefault="00890FE1" w:rsidP="00890FE1">
            <w:pPr>
              <w:jc w:val="center"/>
              <w:rPr>
                <w:rFonts w:cstheme="minorHAnsi"/>
                <w:sz w:val="18"/>
                <w:szCs w:val="18"/>
              </w:rPr>
            </w:pPr>
            <w:r w:rsidRPr="00C74BC6">
              <w:rPr>
                <w:rFonts w:cstheme="minorHAnsi"/>
                <w:color w:val="000000"/>
                <w:sz w:val="18"/>
                <w:szCs w:val="18"/>
              </w:rPr>
              <w:t xml:space="preserve">559 309 </w:t>
            </w:r>
          </w:p>
        </w:tc>
        <w:tc>
          <w:tcPr>
            <w:tcW w:w="404" w:type="pct"/>
            <w:vAlign w:val="center"/>
          </w:tcPr>
          <w:p w14:paraId="4BCC0B89" w14:textId="3AA41970" w:rsidR="00890FE1" w:rsidRPr="00C74BC6" w:rsidRDefault="00890FE1" w:rsidP="00890FE1">
            <w:pPr>
              <w:jc w:val="center"/>
              <w:rPr>
                <w:rFonts w:cstheme="minorHAnsi"/>
                <w:sz w:val="18"/>
                <w:szCs w:val="18"/>
              </w:rPr>
            </w:pPr>
            <w:r w:rsidRPr="00C74BC6">
              <w:rPr>
                <w:rFonts w:cstheme="minorHAnsi"/>
                <w:color w:val="000000"/>
                <w:sz w:val="18"/>
                <w:szCs w:val="18"/>
              </w:rPr>
              <w:t xml:space="preserve">192 964 </w:t>
            </w:r>
          </w:p>
        </w:tc>
      </w:tr>
      <w:tr w:rsidR="00890FE1" w:rsidRPr="00C74BC6" w14:paraId="38209A74" w14:textId="77777777" w:rsidTr="00E54237">
        <w:trPr>
          <w:trHeight w:val="826"/>
          <w:jc w:val="center"/>
        </w:trPr>
        <w:tc>
          <w:tcPr>
            <w:tcW w:w="556" w:type="pct"/>
            <w:vAlign w:val="center"/>
          </w:tcPr>
          <w:p w14:paraId="469C56BE" w14:textId="77777777" w:rsidR="00890FE1" w:rsidRPr="00C74BC6" w:rsidRDefault="00890FE1" w:rsidP="00890FE1">
            <w:pPr>
              <w:jc w:val="left"/>
              <w:rPr>
                <w:rFonts w:cstheme="minorHAnsi"/>
              </w:rPr>
            </w:pPr>
            <w:r w:rsidRPr="00C74BC6">
              <w:rPr>
                <w:rFonts w:cstheme="minorHAnsi"/>
                <w:color w:val="000000"/>
                <w:sz w:val="20"/>
                <w:szCs w:val="20"/>
              </w:rPr>
              <w:t>Предадени за оползотво-ряване</w:t>
            </w:r>
          </w:p>
        </w:tc>
        <w:tc>
          <w:tcPr>
            <w:tcW w:w="404" w:type="pct"/>
            <w:vAlign w:val="center"/>
          </w:tcPr>
          <w:p w14:paraId="76B88313" w14:textId="2BFD0B9A" w:rsidR="00890FE1" w:rsidRPr="00C74BC6" w:rsidRDefault="00890FE1" w:rsidP="00E54237">
            <w:pPr>
              <w:jc w:val="center"/>
              <w:rPr>
                <w:rFonts w:cstheme="minorHAnsi"/>
                <w:sz w:val="18"/>
                <w:szCs w:val="18"/>
              </w:rPr>
            </w:pPr>
            <w:r w:rsidRPr="00C74BC6">
              <w:rPr>
                <w:rFonts w:cstheme="minorHAnsi"/>
                <w:color w:val="000000"/>
                <w:sz w:val="18"/>
                <w:szCs w:val="18"/>
              </w:rPr>
              <w:t xml:space="preserve"> 218 533 </w:t>
            </w:r>
          </w:p>
        </w:tc>
        <w:tc>
          <w:tcPr>
            <w:tcW w:w="404" w:type="pct"/>
            <w:vAlign w:val="center"/>
          </w:tcPr>
          <w:p w14:paraId="1F8957C1" w14:textId="5B49D72A" w:rsidR="00890FE1" w:rsidRPr="00C74BC6" w:rsidRDefault="00890FE1" w:rsidP="00890FE1">
            <w:pPr>
              <w:jc w:val="center"/>
              <w:rPr>
                <w:rFonts w:cstheme="minorHAnsi"/>
                <w:sz w:val="18"/>
                <w:szCs w:val="18"/>
              </w:rPr>
            </w:pPr>
            <w:r w:rsidRPr="00C74BC6">
              <w:rPr>
                <w:rFonts w:cstheme="minorHAnsi"/>
                <w:color w:val="000000"/>
                <w:sz w:val="18"/>
                <w:szCs w:val="18"/>
              </w:rPr>
              <w:t xml:space="preserve">313 143 </w:t>
            </w:r>
          </w:p>
        </w:tc>
        <w:tc>
          <w:tcPr>
            <w:tcW w:w="404" w:type="pct"/>
            <w:vAlign w:val="center"/>
          </w:tcPr>
          <w:p w14:paraId="72F857A9" w14:textId="662E831A" w:rsidR="00890FE1" w:rsidRPr="00C74BC6" w:rsidRDefault="00890FE1" w:rsidP="00890FE1">
            <w:pPr>
              <w:jc w:val="center"/>
              <w:rPr>
                <w:rFonts w:cstheme="minorHAnsi"/>
                <w:sz w:val="18"/>
                <w:szCs w:val="18"/>
              </w:rPr>
            </w:pPr>
            <w:r w:rsidRPr="00C74BC6">
              <w:rPr>
                <w:rFonts w:cstheme="minorHAnsi"/>
                <w:color w:val="000000"/>
                <w:sz w:val="18"/>
                <w:szCs w:val="18"/>
              </w:rPr>
              <w:t xml:space="preserve">7 947 </w:t>
            </w:r>
          </w:p>
        </w:tc>
        <w:tc>
          <w:tcPr>
            <w:tcW w:w="404" w:type="pct"/>
            <w:vAlign w:val="center"/>
          </w:tcPr>
          <w:p w14:paraId="3C47D259" w14:textId="3B279BAA" w:rsidR="00890FE1" w:rsidRPr="00C74BC6" w:rsidRDefault="00890FE1" w:rsidP="00890FE1">
            <w:pPr>
              <w:jc w:val="center"/>
              <w:rPr>
                <w:rFonts w:cstheme="minorHAnsi"/>
                <w:sz w:val="18"/>
                <w:szCs w:val="18"/>
              </w:rPr>
            </w:pPr>
            <w:r w:rsidRPr="00C74BC6">
              <w:rPr>
                <w:rFonts w:cstheme="minorHAnsi"/>
                <w:color w:val="000000"/>
                <w:sz w:val="18"/>
                <w:szCs w:val="18"/>
              </w:rPr>
              <w:t xml:space="preserve">72 939 </w:t>
            </w:r>
          </w:p>
        </w:tc>
        <w:tc>
          <w:tcPr>
            <w:tcW w:w="404" w:type="pct"/>
            <w:vAlign w:val="center"/>
          </w:tcPr>
          <w:p w14:paraId="2A5D8629" w14:textId="77777777" w:rsidR="00890FE1" w:rsidRPr="00C74BC6" w:rsidRDefault="00890FE1" w:rsidP="00890FE1">
            <w:pPr>
              <w:jc w:val="center"/>
              <w:rPr>
                <w:rFonts w:cstheme="minorHAnsi"/>
                <w:sz w:val="18"/>
                <w:szCs w:val="18"/>
              </w:rPr>
            </w:pPr>
            <w:r w:rsidRPr="00C74BC6">
              <w:rPr>
                <w:rFonts w:cstheme="minorHAnsi"/>
                <w:color w:val="000000"/>
                <w:sz w:val="18"/>
                <w:szCs w:val="18"/>
              </w:rPr>
              <w:t xml:space="preserve"> н.д. </w:t>
            </w:r>
          </w:p>
        </w:tc>
        <w:tc>
          <w:tcPr>
            <w:tcW w:w="404" w:type="pct"/>
            <w:vAlign w:val="center"/>
          </w:tcPr>
          <w:p w14:paraId="60F0A6F6" w14:textId="0ED7914A" w:rsidR="00890FE1" w:rsidRPr="00C74BC6" w:rsidRDefault="00890FE1" w:rsidP="00890FE1">
            <w:pPr>
              <w:jc w:val="center"/>
              <w:rPr>
                <w:rFonts w:cstheme="minorHAnsi"/>
                <w:sz w:val="18"/>
                <w:szCs w:val="18"/>
              </w:rPr>
            </w:pPr>
            <w:r w:rsidRPr="00C74BC6">
              <w:rPr>
                <w:rFonts w:cstheme="minorHAnsi"/>
                <w:color w:val="000000"/>
                <w:sz w:val="18"/>
                <w:szCs w:val="18"/>
              </w:rPr>
              <w:t xml:space="preserve">136 312 </w:t>
            </w:r>
          </w:p>
        </w:tc>
        <w:tc>
          <w:tcPr>
            <w:tcW w:w="404" w:type="pct"/>
            <w:vAlign w:val="center"/>
          </w:tcPr>
          <w:p w14:paraId="0B4223EE" w14:textId="545726CC" w:rsidR="00890FE1" w:rsidRPr="00C74BC6" w:rsidRDefault="00890FE1" w:rsidP="00890FE1">
            <w:pPr>
              <w:jc w:val="center"/>
              <w:rPr>
                <w:rFonts w:cstheme="minorHAnsi"/>
                <w:sz w:val="18"/>
                <w:szCs w:val="18"/>
              </w:rPr>
            </w:pPr>
            <w:r w:rsidRPr="00C74BC6">
              <w:rPr>
                <w:rFonts w:cstheme="minorHAnsi"/>
                <w:color w:val="000000"/>
                <w:sz w:val="18"/>
                <w:szCs w:val="18"/>
              </w:rPr>
              <w:t xml:space="preserve">285 662 </w:t>
            </w:r>
          </w:p>
        </w:tc>
        <w:tc>
          <w:tcPr>
            <w:tcW w:w="404" w:type="pct"/>
            <w:vAlign w:val="center"/>
          </w:tcPr>
          <w:p w14:paraId="03691EE8" w14:textId="009D4E67" w:rsidR="00890FE1" w:rsidRPr="00C74BC6" w:rsidRDefault="00890FE1" w:rsidP="00890FE1">
            <w:pPr>
              <w:jc w:val="center"/>
              <w:rPr>
                <w:rFonts w:cstheme="minorHAnsi"/>
                <w:sz w:val="18"/>
                <w:szCs w:val="18"/>
              </w:rPr>
            </w:pPr>
            <w:r w:rsidRPr="00C74BC6">
              <w:rPr>
                <w:rFonts w:cstheme="minorHAnsi"/>
                <w:color w:val="000000"/>
                <w:sz w:val="18"/>
                <w:szCs w:val="18"/>
              </w:rPr>
              <w:t xml:space="preserve">436 345 </w:t>
            </w:r>
          </w:p>
        </w:tc>
        <w:tc>
          <w:tcPr>
            <w:tcW w:w="404" w:type="pct"/>
            <w:vAlign w:val="center"/>
          </w:tcPr>
          <w:p w14:paraId="72D35BA8" w14:textId="5E3AFBE4" w:rsidR="00890FE1" w:rsidRPr="00C74BC6" w:rsidRDefault="00890FE1" w:rsidP="00890FE1">
            <w:pPr>
              <w:jc w:val="center"/>
              <w:rPr>
                <w:rFonts w:cstheme="minorHAnsi"/>
                <w:sz w:val="18"/>
                <w:szCs w:val="18"/>
              </w:rPr>
            </w:pPr>
            <w:r w:rsidRPr="00C74BC6">
              <w:rPr>
                <w:rFonts w:cstheme="minorHAnsi"/>
                <w:color w:val="000000"/>
                <w:sz w:val="18"/>
                <w:szCs w:val="18"/>
              </w:rPr>
              <w:t xml:space="preserve">1 507 418 </w:t>
            </w:r>
          </w:p>
        </w:tc>
        <w:tc>
          <w:tcPr>
            <w:tcW w:w="404" w:type="pct"/>
            <w:vAlign w:val="center"/>
          </w:tcPr>
          <w:p w14:paraId="317030C5" w14:textId="5445BD1B" w:rsidR="00890FE1" w:rsidRPr="00C74BC6" w:rsidRDefault="00890FE1" w:rsidP="00890FE1">
            <w:pPr>
              <w:jc w:val="center"/>
              <w:rPr>
                <w:rFonts w:cstheme="minorHAnsi"/>
                <w:sz w:val="18"/>
                <w:szCs w:val="18"/>
              </w:rPr>
            </w:pPr>
            <w:r w:rsidRPr="00C74BC6">
              <w:rPr>
                <w:rFonts w:cstheme="minorHAnsi"/>
                <w:color w:val="000000"/>
                <w:sz w:val="18"/>
                <w:szCs w:val="18"/>
              </w:rPr>
              <w:t xml:space="preserve">148 673 </w:t>
            </w:r>
          </w:p>
        </w:tc>
        <w:tc>
          <w:tcPr>
            <w:tcW w:w="404" w:type="pct"/>
            <w:vAlign w:val="center"/>
          </w:tcPr>
          <w:p w14:paraId="380BCF68" w14:textId="186D7812" w:rsidR="00890FE1" w:rsidRPr="00C74BC6" w:rsidRDefault="00890FE1" w:rsidP="00890FE1">
            <w:pPr>
              <w:jc w:val="center"/>
              <w:rPr>
                <w:rFonts w:cstheme="minorHAnsi"/>
                <w:sz w:val="18"/>
                <w:szCs w:val="18"/>
              </w:rPr>
            </w:pPr>
            <w:r w:rsidRPr="00C74BC6">
              <w:rPr>
                <w:rFonts w:cstheme="minorHAnsi"/>
                <w:color w:val="000000"/>
                <w:sz w:val="18"/>
                <w:szCs w:val="18"/>
              </w:rPr>
              <w:t xml:space="preserve">142 622 </w:t>
            </w:r>
          </w:p>
        </w:tc>
      </w:tr>
      <w:tr w:rsidR="00890FE1" w:rsidRPr="00C74BC6" w14:paraId="60BCCDC1" w14:textId="77777777" w:rsidTr="00E54237">
        <w:trPr>
          <w:trHeight w:val="592"/>
          <w:jc w:val="center"/>
        </w:trPr>
        <w:tc>
          <w:tcPr>
            <w:tcW w:w="556" w:type="pct"/>
          </w:tcPr>
          <w:p w14:paraId="55D22D87" w14:textId="77777777" w:rsidR="00890FE1" w:rsidRPr="00C74BC6" w:rsidRDefault="00890FE1" w:rsidP="00890FE1">
            <w:pPr>
              <w:rPr>
                <w:rFonts w:cstheme="minorHAnsi"/>
              </w:rPr>
            </w:pPr>
            <w:r w:rsidRPr="00C74BC6">
              <w:rPr>
                <w:rFonts w:cstheme="minorHAnsi"/>
                <w:sz w:val="20"/>
                <w:szCs w:val="20"/>
              </w:rPr>
              <w:t>Предадени за обезвреждане</w:t>
            </w:r>
          </w:p>
        </w:tc>
        <w:tc>
          <w:tcPr>
            <w:tcW w:w="404" w:type="pct"/>
            <w:vAlign w:val="center"/>
          </w:tcPr>
          <w:p w14:paraId="7B2988A1" w14:textId="25B2E6B8" w:rsidR="00890FE1" w:rsidRPr="00C74BC6" w:rsidRDefault="00890FE1" w:rsidP="00890FE1">
            <w:pPr>
              <w:jc w:val="center"/>
              <w:rPr>
                <w:rFonts w:cstheme="minorHAnsi"/>
                <w:sz w:val="18"/>
                <w:szCs w:val="18"/>
              </w:rPr>
            </w:pPr>
            <w:r w:rsidRPr="00C74BC6">
              <w:rPr>
                <w:rFonts w:cstheme="minorHAnsi"/>
                <w:color w:val="000000"/>
                <w:sz w:val="18"/>
                <w:szCs w:val="18"/>
              </w:rPr>
              <w:t xml:space="preserve">929 452 </w:t>
            </w:r>
          </w:p>
        </w:tc>
        <w:tc>
          <w:tcPr>
            <w:tcW w:w="404" w:type="pct"/>
            <w:vAlign w:val="center"/>
          </w:tcPr>
          <w:p w14:paraId="036B7A9C" w14:textId="3AD05A8C" w:rsidR="00890FE1" w:rsidRPr="00C74BC6" w:rsidRDefault="00890FE1" w:rsidP="00890FE1">
            <w:pPr>
              <w:jc w:val="center"/>
              <w:rPr>
                <w:rFonts w:cstheme="minorHAnsi"/>
                <w:sz w:val="18"/>
                <w:szCs w:val="18"/>
              </w:rPr>
            </w:pPr>
            <w:r w:rsidRPr="00C74BC6">
              <w:rPr>
                <w:rFonts w:cstheme="minorHAnsi"/>
                <w:color w:val="000000"/>
                <w:sz w:val="18"/>
                <w:szCs w:val="18"/>
              </w:rPr>
              <w:t xml:space="preserve">259 725 </w:t>
            </w:r>
          </w:p>
        </w:tc>
        <w:tc>
          <w:tcPr>
            <w:tcW w:w="404" w:type="pct"/>
            <w:vAlign w:val="center"/>
          </w:tcPr>
          <w:p w14:paraId="4D4B585C" w14:textId="216858E9" w:rsidR="00890FE1" w:rsidRPr="00C74BC6" w:rsidRDefault="00890FE1" w:rsidP="00890FE1">
            <w:pPr>
              <w:jc w:val="center"/>
              <w:rPr>
                <w:rFonts w:cstheme="minorHAnsi"/>
                <w:sz w:val="18"/>
                <w:szCs w:val="18"/>
              </w:rPr>
            </w:pPr>
            <w:r w:rsidRPr="00C74BC6">
              <w:rPr>
                <w:rFonts w:cstheme="minorHAnsi"/>
                <w:color w:val="000000"/>
                <w:sz w:val="18"/>
                <w:szCs w:val="18"/>
              </w:rPr>
              <w:t xml:space="preserve">33 855 </w:t>
            </w:r>
          </w:p>
        </w:tc>
        <w:tc>
          <w:tcPr>
            <w:tcW w:w="404" w:type="pct"/>
            <w:vAlign w:val="center"/>
          </w:tcPr>
          <w:p w14:paraId="5E89A945" w14:textId="798BAB5C" w:rsidR="00890FE1" w:rsidRPr="00C74BC6" w:rsidRDefault="00890FE1" w:rsidP="00890FE1">
            <w:pPr>
              <w:jc w:val="center"/>
              <w:rPr>
                <w:rFonts w:cstheme="minorHAnsi"/>
                <w:sz w:val="18"/>
                <w:szCs w:val="18"/>
              </w:rPr>
            </w:pPr>
            <w:r w:rsidRPr="00C74BC6">
              <w:rPr>
                <w:rFonts w:cstheme="minorHAnsi"/>
                <w:color w:val="000000"/>
                <w:sz w:val="18"/>
                <w:szCs w:val="18"/>
              </w:rPr>
              <w:t xml:space="preserve">44 788 </w:t>
            </w:r>
          </w:p>
        </w:tc>
        <w:tc>
          <w:tcPr>
            <w:tcW w:w="404" w:type="pct"/>
            <w:vAlign w:val="center"/>
          </w:tcPr>
          <w:p w14:paraId="622FB2D3" w14:textId="77777777" w:rsidR="00890FE1" w:rsidRPr="00C74BC6" w:rsidRDefault="00890FE1" w:rsidP="00890FE1">
            <w:pPr>
              <w:jc w:val="center"/>
              <w:rPr>
                <w:rFonts w:cstheme="minorHAnsi"/>
                <w:sz w:val="18"/>
                <w:szCs w:val="18"/>
              </w:rPr>
            </w:pPr>
            <w:r w:rsidRPr="00C74BC6">
              <w:rPr>
                <w:rFonts w:cstheme="minorHAnsi"/>
                <w:color w:val="000000"/>
                <w:sz w:val="18"/>
                <w:szCs w:val="18"/>
              </w:rPr>
              <w:t xml:space="preserve"> н.д. </w:t>
            </w:r>
          </w:p>
        </w:tc>
        <w:tc>
          <w:tcPr>
            <w:tcW w:w="404" w:type="pct"/>
            <w:vAlign w:val="center"/>
          </w:tcPr>
          <w:p w14:paraId="5AEC4508" w14:textId="7EED7841" w:rsidR="00890FE1" w:rsidRPr="00C74BC6" w:rsidRDefault="00890FE1" w:rsidP="00890FE1">
            <w:pPr>
              <w:jc w:val="center"/>
              <w:rPr>
                <w:rFonts w:cstheme="minorHAnsi"/>
                <w:sz w:val="18"/>
                <w:szCs w:val="18"/>
              </w:rPr>
            </w:pPr>
            <w:r w:rsidRPr="00C74BC6">
              <w:rPr>
                <w:rFonts w:cstheme="minorHAnsi"/>
                <w:color w:val="000000"/>
                <w:sz w:val="18"/>
                <w:szCs w:val="18"/>
              </w:rPr>
              <w:t xml:space="preserve">103 118 </w:t>
            </w:r>
          </w:p>
        </w:tc>
        <w:tc>
          <w:tcPr>
            <w:tcW w:w="404" w:type="pct"/>
            <w:vAlign w:val="center"/>
          </w:tcPr>
          <w:p w14:paraId="352131D4" w14:textId="2E7832E8" w:rsidR="00890FE1" w:rsidRPr="00C74BC6" w:rsidRDefault="00890FE1" w:rsidP="00890FE1">
            <w:pPr>
              <w:jc w:val="center"/>
              <w:rPr>
                <w:rFonts w:cstheme="minorHAnsi"/>
                <w:sz w:val="18"/>
                <w:szCs w:val="18"/>
              </w:rPr>
            </w:pPr>
            <w:r w:rsidRPr="00C74BC6">
              <w:rPr>
                <w:rFonts w:cstheme="minorHAnsi"/>
                <w:color w:val="000000"/>
                <w:sz w:val="18"/>
                <w:szCs w:val="18"/>
              </w:rPr>
              <w:t xml:space="preserve">355 219 </w:t>
            </w:r>
          </w:p>
        </w:tc>
        <w:tc>
          <w:tcPr>
            <w:tcW w:w="404" w:type="pct"/>
            <w:vAlign w:val="center"/>
          </w:tcPr>
          <w:p w14:paraId="55815766" w14:textId="2DD57DC4" w:rsidR="00890FE1" w:rsidRPr="00C74BC6" w:rsidRDefault="00890FE1" w:rsidP="00890FE1">
            <w:pPr>
              <w:jc w:val="center"/>
              <w:rPr>
                <w:rFonts w:cstheme="minorHAnsi"/>
                <w:sz w:val="18"/>
                <w:szCs w:val="18"/>
              </w:rPr>
            </w:pPr>
            <w:r w:rsidRPr="00C74BC6">
              <w:rPr>
                <w:rFonts w:cstheme="minorHAnsi"/>
                <w:color w:val="000000"/>
                <w:sz w:val="18"/>
                <w:szCs w:val="18"/>
              </w:rPr>
              <w:t xml:space="preserve">549 958 </w:t>
            </w:r>
          </w:p>
        </w:tc>
        <w:tc>
          <w:tcPr>
            <w:tcW w:w="404" w:type="pct"/>
            <w:vAlign w:val="center"/>
          </w:tcPr>
          <w:p w14:paraId="5E02C589" w14:textId="1D0FC24A" w:rsidR="00890FE1" w:rsidRPr="00C74BC6" w:rsidRDefault="00890FE1" w:rsidP="00890FE1">
            <w:pPr>
              <w:jc w:val="center"/>
              <w:rPr>
                <w:rFonts w:cstheme="minorHAnsi"/>
                <w:sz w:val="18"/>
                <w:szCs w:val="18"/>
              </w:rPr>
            </w:pPr>
            <w:r w:rsidRPr="00C74BC6">
              <w:rPr>
                <w:rFonts w:cstheme="minorHAnsi"/>
                <w:color w:val="000000"/>
                <w:sz w:val="18"/>
                <w:szCs w:val="18"/>
              </w:rPr>
              <w:t xml:space="preserve">85 254 </w:t>
            </w:r>
          </w:p>
        </w:tc>
        <w:tc>
          <w:tcPr>
            <w:tcW w:w="404" w:type="pct"/>
            <w:vAlign w:val="center"/>
          </w:tcPr>
          <w:p w14:paraId="2B60FEAC" w14:textId="4470C1CB" w:rsidR="00890FE1" w:rsidRPr="00C74BC6" w:rsidRDefault="00890FE1" w:rsidP="00890FE1">
            <w:pPr>
              <w:jc w:val="center"/>
              <w:rPr>
                <w:rFonts w:cstheme="minorHAnsi"/>
                <w:sz w:val="18"/>
                <w:szCs w:val="18"/>
              </w:rPr>
            </w:pPr>
            <w:r w:rsidRPr="00C74BC6">
              <w:rPr>
                <w:rFonts w:cstheme="minorHAnsi"/>
                <w:color w:val="000000"/>
                <w:sz w:val="18"/>
                <w:szCs w:val="18"/>
              </w:rPr>
              <w:t xml:space="preserve">257 494 </w:t>
            </w:r>
          </w:p>
        </w:tc>
        <w:tc>
          <w:tcPr>
            <w:tcW w:w="404" w:type="pct"/>
            <w:vAlign w:val="center"/>
          </w:tcPr>
          <w:p w14:paraId="4316E786" w14:textId="72469275" w:rsidR="00890FE1" w:rsidRPr="00C74BC6" w:rsidRDefault="00890FE1" w:rsidP="00890FE1">
            <w:pPr>
              <w:jc w:val="center"/>
              <w:rPr>
                <w:rFonts w:cstheme="minorHAnsi"/>
                <w:sz w:val="18"/>
                <w:szCs w:val="18"/>
              </w:rPr>
            </w:pPr>
            <w:r w:rsidRPr="00C74BC6">
              <w:rPr>
                <w:rFonts w:cstheme="minorHAnsi"/>
                <w:color w:val="000000"/>
                <w:sz w:val="18"/>
                <w:szCs w:val="18"/>
              </w:rPr>
              <w:t xml:space="preserve">23 222 </w:t>
            </w:r>
          </w:p>
        </w:tc>
      </w:tr>
    </w:tbl>
    <w:p w14:paraId="61BF56D6" w14:textId="77777777" w:rsidR="00E54237" w:rsidRPr="00C74BC6" w:rsidRDefault="00E54237" w:rsidP="00E54237">
      <w:pPr>
        <w:rPr>
          <w:rFonts w:cstheme="minorHAnsi"/>
          <w:i/>
          <w:sz w:val="20"/>
          <w:szCs w:val="20"/>
        </w:rPr>
      </w:pPr>
      <w:r w:rsidRPr="00C74BC6">
        <w:rPr>
          <w:rFonts w:cstheme="minorHAnsi"/>
          <w:i/>
          <w:sz w:val="20"/>
          <w:szCs w:val="20"/>
        </w:rPr>
        <w:t>Забележка: Посочените количества се отнасят само за сектор „Строителство“</w:t>
      </w:r>
    </w:p>
    <w:p w14:paraId="462E494B" w14:textId="77777777" w:rsidR="00890FE1" w:rsidRPr="00C74BC6" w:rsidRDefault="00890FE1" w:rsidP="00890FE1">
      <w:pPr>
        <w:jc w:val="center"/>
        <w:rPr>
          <w:rFonts w:cstheme="minorHAnsi"/>
          <w:sz w:val="20"/>
          <w:szCs w:val="18"/>
        </w:rPr>
      </w:pPr>
      <w:r w:rsidRPr="00C74BC6">
        <w:rPr>
          <w:rFonts w:cstheme="minorHAnsi"/>
          <w:sz w:val="20"/>
          <w:szCs w:val="18"/>
        </w:rPr>
        <w:t>Източник: НСИ</w:t>
      </w:r>
    </w:p>
    <w:p w14:paraId="429F335D" w14:textId="77777777" w:rsidR="00890FE1" w:rsidRPr="00C74BC6" w:rsidRDefault="00890FE1" w:rsidP="00890FE1">
      <w:pPr>
        <w:rPr>
          <w:rFonts w:cstheme="minorHAnsi"/>
          <w:szCs w:val="24"/>
        </w:rPr>
      </w:pPr>
      <w:r w:rsidRPr="00C74BC6">
        <w:rPr>
          <w:rFonts w:cstheme="minorHAnsi"/>
          <w:szCs w:val="24"/>
        </w:rPr>
        <w:t xml:space="preserve">През периода от 2007-2011 г. се отчита намаление в количествата образувани отпадъци от строителство, което до голяма степен се дължи на големия спад в сектор „Строителство“ поради икономическата криза. След 2013 г. се наблюдава ръст в количествата строителни отпадъци, последван отново от спад през 2017 и 2018 г. </w:t>
      </w:r>
    </w:p>
    <w:p w14:paraId="7082526B" w14:textId="77777777" w:rsidR="00890FE1" w:rsidRPr="00C74BC6" w:rsidRDefault="00890FE1" w:rsidP="00890FE1">
      <w:pPr>
        <w:rPr>
          <w:rFonts w:cstheme="minorHAnsi"/>
          <w:szCs w:val="24"/>
        </w:rPr>
      </w:pPr>
      <w:r w:rsidRPr="00C74BC6">
        <w:rPr>
          <w:rFonts w:cstheme="minorHAnsi"/>
          <w:szCs w:val="24"/>
        </w:rPr>
        <w:t>Строителните отпадъци са с относително малък относителен дял в общо образуваните производствени отпадъци в страната. Средно за шестгодишния период 2013-2018 г. строителните отпадъци представляват 6,6% от общо образуваните производствени отпадъци (с изключение на отпадъците от добивна промишленост).</w:t>
      </w:r>
    </w:p>
    <w:p w14:paraId="52A0D8B1" w14:textId="42D6805F" w:rsidR="00890FE1" w:rsidRPr="00C74BC6" w:rsidRDefault="00890FE1" w:rsidP="00890FE1">
      <w:pPr>
        <w:rPr>
          <w:rFonts w:cstheme="minorHAnsi"/>
          <w:szCs w:val="24"/>
        </w:rPr>
      </w:pPr>
      <w:r w:rsidRPr="00C74BC6">
        <w:rPr>
          <w:rFonts w:cstheme="minorHAnsi"/>
          <w:szCs w:val="24"/>
        </w:rPr>
        <w:t>През анализирания период 2008-2018 г. се наблюдава увеличение на предадените за оползотворяване строителните отпадъци спрямо общото количество образувани строителни</w:t>
      </w:r>
      <w:r w:rsidR="00AA0CDB" w:rsidRPr="00C74BC6">
        <w:rPr>
          <w:rFonts w:cstheme="minorHAnsi"/>
          <w:szCs w:val="24"/>
        </w:rPr>
        <w:t xml:space="preserve"> </w:t>
      </w:r>
      <w:r w:rsidRPr="00C74BC6">
        <w:rPr>
          <w:rFonts w:cstheme="minorHAnsi"/>
          <w:szCs w:val="24"/>
        </w:rPr>
        <w:t xml:space="preserve">отпадъци, като през 2016 г. и 2018 г. предадените за оползотворяване отпадъци надвишават предадените за обезвреждане строителни отпадъци (вж. следващата </w:t>
      </w:r>
      <w:r w:rsidR="00714D37" w:rsidRPr="00C74BC6">
        <w:rPr>
          <w:rFonts w:cstheme="minorHAnsi"/>
          <w:szCs w:val="24"/>
        </w:rPr>
        <w:t xml:space="preserve">Фигура </w:t>
      </w:r>
      <w:r w:rsidRPr="00C74BC6">
        <w:rPr>
          <w:rFonts w:cstheme="minorHAnsi"/>
          <w:szCs w:val="24"/>
        </w:rPr>
        <w:t xml:space="preserve">). </w:t>
      </w:r>
    </w:p>
    <w:p w14:paraId="7FA5E805" w14:textId="77777777" w:rsidR="00890FE1" w:rsidRPr="00C74BC6" w:rsidRDefault="00890FE1" w:rsidP="00CF7469">
      <w:pPr>
        <w:pStyle w:val="Caption"/>
        <w:sectPr w:rsidR="00890FE1" w:rsidRPr="00C74BC6" w:rsidSect="00890FE1">
          <w:pgSz w:w="16838" w:h="11906" w:orient="landscape" w:code="9"/>
          <w:pgMar w:top="1417" w:right="1417" w:bottom="1417" w:left="1417" w:header="708" w:footer="0" w:gutter="0"/>
          <w:cols w:space="708"/>
          <w:docGrid w:linePitch="360"/>
        </w:sectPr>
      </w:pPr>
    </w:p>
    <w:p w14:paraId="1AC31356" w14:textId="54C68249" w:rsidR="00890FE1" w:rsidRPr="00C74BC6" w:rsidRDefault="00714D37" w:rsidP="00CF7469">
      <w:pPr>
        <w:pStyle w:val="Caption"/>
      </w:pPr>
      <w:r w:rsidRPr="00C74BC6">
        <w:lastRenderedPageBreak/>
        <w:t>Фигура</w:t>
      </w:r>
      <w:r w:rsidR="00AA0CDB" w:rsidRPr="00C74BC6">
        <w:t xml:space="preserve"> </w:t>
      </w:r>
      <w:r w:rsidR="00890FE1" w:rsidRPr="00C74BC6">
        <w:fldChar w:fldCharType="begin"/>
      </w:r>
      <w:r w:rsidR="00890FE1" w:rsidRPr="00C74BC6">
        <w:instrText xml:space="preserve"> SEQ Фигура_ \* ARABIC </w:instrText>
      </w:r>
      <w:r w:rsidR="00890FE1" w:rsidRPr="00C74BC6">
        <w:fldChar w:fldCharType="separate"/>
      </w:r>
      <w:r w:rsidR="00180F6E">
        <w:rPr>
          <w:noProof/>
        </w:rPr>
        <w:t>2</w:t>
      </w:r>
      <w:r w:rsidR="00890FE1" w:rsidRPr="00C74BC6">
        <w:fldChar w:fldCharType="end"/>
      </w:r>
      <w:r w:rsidR="00890FE1" w:rsidRPr="00C74BC6">
        <w:t>. Строителни отпадъци, предадени за оползотворяване и обезвреждане, 2008-2018 г.</w:t>
      </w:r>
    </w:p>
    <w:p w14:paraId="48C9861C" w14:textId="77777777" w:rsidR="00890FE1" w:rsidRPr="00C74BC6" w:rsidRDefault="00890FE1" w:rsidP="00890FE1">
      <w:pPr>
        <w:rPr>
          <w:rFonts w:cstheme="minorHAnsi"/>
          <w:lang w:eastAsia="bg-BG"/>
        </w:rPr>
      </w:pPr>
      <w:r w:rsidRPr="00C74BC6">
        <w:rPr>
          <w:rFonts w:cstheme="minorHAnsi"/>
          <w:noProof/>
          <w:lang w:val="en-US"/>
        </w:rPr>
        <w:drawing>
          <wp:inline distT="0" distB="0" distL="0" distR="0" wp14:anchorId="1B7070AD" wp14:editId="2FC9E9F7">
            <wp:extent cx="5819775" cy="3152775"/>
            <wp:effectExtent l="0" t="0" r="9525" b="9525"/>
            <wp:docPr id="24" name="Chart 24">
              <a:extLst xmlns:a="http://schemas.openxmlformats.org/drawingml/2006/main">
                <a:ext uri="{FF2B5EF4-FFF2-40B4-BE49-F238E27FC236}">
                  <a16:creationId xmlns:a16="http://schemas.microsoft.com/office/drawing/2014/main" id="{53CE7227-E0C1-49F6-9691-61629F4A3D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62ABF07" w14:textId="77777777" w:rsidR="00890FE1" w:rsidRPr="00C74BC6" w:rsidRDefault="00890FE1" w:rsidP="00890FE1">
      <w:pPr>
        <w:jc w:val="center"/>
        <w:rPr>
          <w:rFonts w:cstheme="minorHAnsi"/>
          <w:szCs w:val="24"/>
        </w:rPr>
      </w:pPr>
      <w:r w:rsidRPr="00C74BC6">
        <w:rPr>
          <w:rFonts w:cstheme="minorHAnsi"/>
          <w:sz w:val="20"/>
          <w:szCs w:val="20"/>
        </w:rPr>
        <w:t>Източник: НСИ</w:t>
      </w:r>
    </w:p>
    <w:p w14:paraId="4B9D0AF0" w14:textId="29BE5023" w:rsidR="009A3A87" w:rsidRPr="00C74BC6" w:rsidRDefault="009A3A87" w:rsidP="009A3A87">
      <w:pPr>
        <w:rPr>
          <w:rFonts w:cstheme="minorHAnsi"/>
          <w:lang w:eastAsia="bg-BG"/>
        </w:rPr>
      </w:pPr>
      <w:bookmarkStart w:id="43" w:name="_Hlk47531726"/>
      <w:r w:rsidRPr="00C74BC6">
        <w:rPr>
          <w:rFonts w:cstheme="minorHAnsi"/>
          <w:lang w:eastAsia="bg-BG"/>
        </w:rPr>
        <w:t xml:space="preserve">През 2018 г. 73,9% от образуваните строителни отпадъци са предадени за оползотворяване. </w:t>
      </w:r>
    </w:p>
    <w:bookmarkEnd w:id="43"/>
    <w:p w14:paraId="7B59E6F5" w14:textId="77777777" w:rsidR="009D6CA3" w:rsidRPr="00C74BC6" w:rsidRDefault="009D6CA3" w:rsidP="00890FE1">
      <w:pPr>
        <w:rPr>
          <w:rFonts w:cstheme="minorHAnsi"/>
          <w:lang w:eastAsia="bg-BG"/>
        </w:rPr>
      </w:pPr>
    </w:p>
    <w:p w14:paraId="47CA7DC2" w14:textId="78642AE8" w:rsidR="00890FE1" w:rsidRPr="00C74BC6" w:rsidRDefault="00890FE1" w:rsidP="00CF7469">
      <w:pPr>
        <w:pStyle w:val="Caption"/>
      </w:pPr>
      <w:bookmarkStart w:id="44" w:name="_Toc68854130"/>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16</w:t>
      </w:r>
      <w:r w:rsidRPr="00C74BC6">
        <w:fldChar w:fldCharType="end"/>
      </w:r>
      <w:r w:rsidRPr="00C74BC6">
        <w:t xml:space="preserve">. </w:t>
      </w:r>
      <w:r w:rsidR="00F83B30" w:rsidRPr="00C74BC6">
        <w:t>Депонирани строителни отпадъци на депа за битови отпадъци</w:t>
      </w:r>
      <w:r w:rsidRPr="00C74BC6">
        <w:t>, 2008-2017 г., хил. тона</w:t>
      </w:r>
      <w:bookmarkEnd w:id="44"/>
    </w:p>
    <w:tbl>
      <w:tblPr>
        <w:tblW w:w="53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875"/>
        <w:gridCol w:w="875"/>
        <w:gridCol w:w="875"/>
        <w:gridCol w:w="875"/>
        <w:gridCol w:w="875"/>
        <w:gridCol w:w="875"/>
        <w:gridCol w:w="875"/>
        <w:gridCol w:w="875"/>
        <w:gridCol w:w="875"/>
        <w:gridCol w:w="875"/>
      </w:tblGrid>
      <w:tr w:rsidR="00890FE1" w:rsidRPr="00C74BC6" w14:paraId="452081D1" w14:textId="77777777" w:rsidTr="00890FE1">
        <w:trPr>
          <w:trHeight w:val="289"/>
        </w:trPr>
        <w:tc>
          <w:tcPr>
            <w:tcW w:w="496" w:type="pct"/>
            <w:shd w:val="clear" w:color="auto" w:fill="auto"/>
            <w:vAlign w:val="center"/>
            <w:hideMark/>
          </w:tcPr>
          <w:p w14:paraId="3E476952" w14:textId="77777777" w:rsidR="00890FE1" w:rsidRPr="00C74BC6" w:rsidRDefault="00890FE1" w:rsidP="00890FE1">
            <w:pPr>
              <w:spacing w:after="0"/>
              <w:jc w:val="center"/>
              <w:rPr>
                <w:rFonts w:eastAsia="Times New Roman" w:cstheme="minorHAnsi"/>
                <w:color w:val="000000"/>
                <w:sz w:val="20"/>
                <w:szCs w:val="20"/>
              </w:rPr>
            </w:pPr>
            <w:r w:rsidRPr="00C74BC6">
              <w:rPr>
                <w:rFonts w:eastAsia="Times New Roman" w:cstheme="minorHAnsi"/>
                <w:color w:val="000000"/>
                <w:sz w:val="20"/>
                <w:szCs w:val="20"/>
              </w:rPr>
              <w:t> </w:t>
            </w:r>
          </w:p>
        </w:tc>
        <w:tc>
          <w:tcPr>
            <w:tcW w:w="450" w:type="pct"/>
            <w:shd w:val="clear" w:color="auto" w:fill="auto"/>
            <w:vAlign w:val="center"/>
            <w:hideMark/>
          </w:tcPr>
          <w:p w14:paraId="54A05391" w14:textId="77777777" w:rsidR="00890FE1" w:rsidRPr="00C74BC6" w:rsidRDefault="00890FE1" w:rsidP="00890FE1">
            <w:pPr>
              <w:spacing w:after="0"/>
              <w:jc w:val="center"/>
              <w:rPr>
                <w:rFonts w:eastAsia="Times New Roman" w:cstheme="minorHAnsi"/>
                <w:color w:val="000000"/>
                <w:sz w:val="20"/>
                <w:szCs w:val="20"/>
              </w:rPr>
            </w:pPr>
            <w:r w:rsidRPr="00C74BC6">
              <w:rPr>
                <w:rFonts w:eastAsia="Times New Roman" w:cstheme="minorHAnsi"/>
                <w:color w:val="000000"/>
                <w:sz w:val="20"/>
                <w:szCs w:val="20"/>
              </w:rPr>
              <w:t>2008</w:t>
            </w:r>
          </w:p>
        </w:tc>
        <w:tc>
          <w:tcPr>
            <w:tcW w:w="450" w:type="pct"/>
            <w:shd w:val="clear" w:color="auto" w:fill="auto"/>
            <w:vAlign w:val="center"/>
            <w:hideMark/>
          </w:tcPr>
          <w:p w14:paraId="25B2C748" w14:textId="77777777" w:rsidR="00890FE1" w:rsidRPr="00C74BC6" w:rsidRDefault="00890FE1" w:rsidP="00890FE1">
            <w:pPr>
              <w:spacing w:after="0"/>
              <w:jc w:val="center"/>
              <w:rPr>
                <w:rFonts w:eastAsia="Times New Roman" w:cstheme="minorHAnsi"/>
                <w:color w:val="000000"/>
                <w:sz w:val="20"/>
                <w:szCs w:val="20"/>
              </w:rPr>
            </w:pPr>
            <w:r w:rsidRPr="00C74BC6">
              <w:rPr>
                <w:rFonts w:eastAsia="Times New Roman" w:cstheme="minorHAnsi"/>
                <w:color w:val="000000"/>
                <w:sz w:val="20"/>
                <w:szCs w:val="20"/>
              </w:rPr>
              <w:t>2009</w:t>
            </w:r>
          </w:p>
        </w:tc>
        <w:tc>
          <w:tcPr>
            <w:tcW w:w="450" w:type="pct"/>
            <w:shd w:val="clear" w:color="auto" w:fill="auto"/>
            <w:vAlign w:val="center"/>
            <w:hideMark/>
          </w:tcPr>
          <w:p w14:paraId="5693D452" w14:textId="77777777" w:rsidR="00890FE1" w:rsidRPr="00C74BC6" w:rsidRDefault="00890FE1" w:rsidP="00890FE1">
            <w:pPr>
              <w:spacing w:after="0"/>
              <w:jc w:val="center"/>
              <w:rPr>
                <w:rFonts w:eastAsia="Times New Roman" w:cstheme="minorHAnsi"/>
                <w:color w:val="000000"/>
                <w:sz w:val="20"/>
                <w:szCs w:val="20"/>
              </w:rPr>
            </w:pPr>
            <w:r w:rsidRPr="00C74BC6">
              <w:rPr>
                <w:rFonts w:eastAsia="Times New Roman" w:cstheme="minorHAnsi"/>
                <w:color w:val="000000"/>
                <w:sz w:val="20"/>
                <w:szCs w:val="20"/>
              </w:rPr>
              <w:t>2010</w:t>
            </w:r>
          </w:p>
        </w:tc>
        <w:tc>
          <w:tcPr>
            <w:tcW w:w="450" w:type="pct"/>
            <w:shd w:val="clear" w:color="auto" w:fill="auto"/>
            <w:vAlign w:val="center"/>
            <w:hideMark/>
          </w:tcPr>
          <w:p w14:paraId="00452C5A" w14:textId="77777777" w:rsidR="00890FE1" w:rsidRPr="00C74BC6" w:rsidRDefault="00890FE1" w:rsidP="00890FE1">
            <w:pPr>
              <w:spacing w:after="0"/>
              <w:jc w:val="center"/>
              <w:rPr>
                <w:rFonts w:eastAsia="Times New Roman" w:cstheme="minorHAnsi"/>
                <w:color w:val="000000"/>
                <w:sz w:val="20"/>
                <w:szCs w:val="20"/>
              </w:rPr>
            </w:pPr>
            <w:r w:rsidRPr="00C74BC6">
              <w:rPr>
                <w:rFonts w:eastAsia="Times New Roman" w:cstheme="minorHAnsi"/>
                <w:color w:val="000000"/>
                <w:sz w:val="20"/>
                <w:szCs w:val="20"/>
              </w:rPr>
              <w:t>2011</w:t>
            </w:r>
          </w:p>
        </w:tc>
        <w:tc>
          <w:tcPr>
            <w:tcW w:w="450" w:type="pct"/>
            <w:shd w:val="clear" w:color="auto" w:fill="auto"/>
            <w:vAlign w:val="center"/>
            <w:hideMark/>
          </w:tcPr>
          <w:p w14:paraId="78C33502" w14:textId="77777777" w:rsidR="00890FE1" w:rsidRPr="00C74BC6" w:rsidRDefault="00890FE1" w:rsidP="00890FE1">
            <w:pPr>
              <w:spacing w:after="0"/>
              <w:jc w:val="center"/>
              <w:rPr>
                <w:rFonts w:eastAsia="Times New Roman" w:cstheme="minorHAnsi"/>
                <w:color w:val="000000"/>
                <w:sz w:val="20"/>
                <w:szCs w:val="20"/>
              </w:rPr>
            </w:pPr>
            <w:r w:rsidRPr="00C74BC6">
              <w:rPr>
                <w:rFonts w:eastAsia="Times New Roman" w:cstheme="minorHAnsi"/>
                <w:color w:val="000000"/>
                <w:sz w:val="20"/>
                <w:szCs w:val="20"/>
              </w:rPr>
              <w:t>2012</w:t>
            </w:r>
          </w:p>
        </w:tc>
        <w:tc>
          <w:tcPr>
            <w:tcW w:w="450" w:type="pct"/>
            <w:shd w:val="clear" w:color="auto" w:fill="auto"/>
            <w:vAlign w:val="center"/>
            <w:hideMark/>
          </w:tcPr>
          <w:p w14:paraId="73D59665" w14:textId="77777777" w:rsidR="00890FE1" w:rsidRPr="00C74BC6" w:rsidRDefault="00890FE1" w:rsidP="00890FE1">
            <w:pPr>
              <w:spacing w:after="0"/>
              <w:jc w:val="center"/>
              <w:rPr>
                <w:rFonts w:eastAsia="Times New Roman" w:cstheme="minorHAnsi"/>
                <w:color w:val="000000"/>
                <w:sz w:val="20"/>
                <w:szCs w:val="20"/>
              </w:rPr>
            </w:pPr>
            <w:r w:rsidRPr="00C74BC6">
              <w:rPr>
                <w:rFonts w:eastAsia="Times New Roman" w:cstheme="minorHAnsi"/>
                <w:color w:val="000000"/>
                <w:sz w:val="20"/>
                <w:szCs w:val="20"/>
              </w:rPr>
              <w:t>2013</w:t>
            </w:r>
          </w:p>
        </w:tc>
        <w:tc>
          <w:tcPr>
            <w:tcW w:w="450" w:type="pct"/>
            <w:shd w:val="clear" w:color="auto" w:fill="auto"/>
            <w:vAlign w:val="center"/>
            <w:hideMark/>
          </w:tcPr>
          <w:p w14:paraId="63F794E7" w14:textId="77777777" w:rsidR="00890FE1" w:rsidRPr="00C74BC6" w:rsidRDefault="00890FE1" w:rsidP="00890FE1">
            <w:pPr>
              <w:spacing w:after="0"/>
              <w:jc w:val="center"/>
              <w:rPr>
                <w:rFonts w:eastAsia="Times New Roman" w:cstheme="minorHAnsi"/>
                <w:color w:val="000000"/>
                <w:sz w:val="20"/>
                <w:szCs w:val="20"/>
              </w:rPr>
            </w:pPr>
            <w:r w:rsidRPr="00C74BC6">
              <w:rPr>
                <w:rFonts w:eastAsia="Times New Roman" w:cstheme="minorHAnsi"/>
                <w:color w:val="000000"/>
                <w:sz w:val="20"/>
                <w:szCs w:val="20"/>
              </w:rPr>
              <w:t>2014</w:t>
            </w:r>
          </w:p>
        </w:tc>
        <w:tc>
          <w:tcPr>
            <w:tcW w:w="450" w:type="pct"/>
            <w:shd w:val="clear" w:color="auto" w:fill="auto"/>
            <w:vAlign w:val="center"/>
            <w:hideMark/>
          </w:tcPr>
          <w:p w14:paraId="2C1857A2" w14:textId="77777777" w:rsidR="00890FE1" w:rsidRPr="00C74BC6" w:rsidRDefault="00890FE1" w:rsidP="00890FE1">
            <w:pPr>
              <w:spacing w:after="0"/>
              <w:jc w:val="center"/>
              <w:rPr>
                <w:rFonts w:eastAsia="Times New Roman" w:cstheme="minorHAnsi"/>
                <w:color w:val="000000"/>
                <w:sz w:val="20"/>
                <w:szCs w:val="20"/>
              </w:rPr>
            </w:pPr>
            <w:r w:rsidRPr="00C74BC6">
              <w:rPr>
                <w:rFonts w:eastAsia="Times New Roman" w:cstheme="minorHAnsi"/>
                <w:color w:val="000000"/>
                <w:sz w:val="20"/>
                <w:szCs w:val="20"/>
              </w:rPr>
              <w:t>2015</w:t>
            </w:r>
          </w:p>
        </w:tc>
        <w:tc>
          <w:tcPr>
            <w:tcW w:w="450" w:type="pct"/>
            <w:shd w:val="clear" w:color="auto" w:fill="auto"/>
            <w:vAlign w:val="center"/>
            <w:hideMark/>
          </w:tcPr>
          <w:p w14:paraId="3CE6A30A" w14:textId="77777777" w:rsidR="00890FE1" w:rsidRPr="00C74BC6" w:rsidRDefault="00890FE1" w:rsidP="00890FE1">
            <w:pPr>
              <w:spacing w:after="0"/>
              <w:jc w:val="center"/>
              <w:rPr>
                <w:rFonts w:eastAsia="Times New Roman" w:cstheme="minorHAnsi"/>
                <w:color w:val="000000"/>
                <w:sz w:val="20"/>
                <w:szCs w:val="20"/>
              </w:rPr>
            </w:pPr>
            <w:r w:rsidRPr="00C74BC6">
              <w:rPr>
                <w:rFonts w:eastAsia="Times New Roman" w:cstheme="minorHAnsi"/>
                <w:color w:val="000000"/>
                <w:sz w:val="20"/>
                <w:szCs w:val="20"/>
              </w:rPr>
              <w:t>2016</w:t>
            </w:r>
          </w:p>
        </w:tc>
        <w:tc>
          <w:tcPr>
            <w:tcW w:w="450" w:type="pct"/>
            <w:shd w:val="clear" w:color="auto" w:fill="auto"/>
            <w:vAlign w:val="center"/>
            <w:hideMark/>
          </w:tcPr>
          <w:p w14:paraId="77099185" w14:textId="77777777" w:rsidR="00890FE1" w:rsidRPr="00C74BC6" w:rsidRDefault="00890FE1" w:rsidP="00890FE1">
            <w:pPr>
              <w:spacing w:after="0"/>
              <w:jc w:val="center"/>
              <w:rPr>
                <w:rFonts w:eastAsia="Times New Roman" w:cstheme="minorHAnsi"/>
                <w:color w:val="000000"/>
                <w:sz w:val="20"/>
                <w:szCs w:val="20"/>
              </w:rPr>
            </w:pPr>
            <w:r w:rsidRPr="00C74BC6">
              <w:rPr>
                <w:rFonts w:eastAsia="Times New Roman" w:cstheme="minorHAnsi"/>
                <w:color w:val="000000"/>
                <w:sz w:val="20"/>
                <w:szCs w:val="20"/>
              </w:rPr>
              <w:t>2017</w:t>
            </w:r>
          </w:p>
        </w:tc>
      </w:tr>
      <w:tr w:rsidR="00890FE1" w:rsidRPr="00C74BC6" w14:paraId="205CEA85" w14:textId="77777777" w:rsidTr="00890FE1">
        <w:trPr>
          <w:trHeight w:val="289"/>
        </w:trPr>
        <w:tc>
          <w:tcPr>
            <w:tcW w:w="496" w:type="pct"/>
            <w:shd w:val="clear" w:color="auto" w:fill="auto"/>
            <w:vAlign w:val="center"/>
            <w:hideMark/>
          </w:tcPr>
          <w:p w14:paraId="0B211B5A" w14:textId="77777777" w:rsidR="00890FE1" w:rsidRPr="00C74BC6" w:rsidRDefault="00890FE1" w:rsidP="00890FE1">
            <w:pPr>
              <w:spacing w:after="0"/>
              <w:jc w:val="left"/>
              <w:rPr>
                <w:rFonts w:eastAsia="Times New Roman" w:cstheme="minorHAnsi"/>
                <w:color w:val="000000"/>
                <w:sz w:val="20"/>
                <w:szCs w:val="20"/>
              </w:rPr>
            </w:pPr>
            <w:r w:rsidRPr="00C74BC6">
              <w:rPr>
                <w:rFonts w:eastAsia="Times New Roman" w:cstheme="minorHAnsi"/>
                <w:color w:val="000000"/>
                <w:sz w:val="20"/>
                <w:szCs w:val="20"/>
              </w:rPr>
              <w:t>Общо за страната</w:t>
            </w:r>
          </w:p>
        </w:tc>
        <w:tc>
          <w:tcPr>
            <w:tcW w:w="450" w:type="pct"/>
            <w:shd w:val="clear" w:color="auto" w:fill="auto"/>
            <w:noWrap/>
            <w:vAlign w:val="bottom"/>
            <w:hideMark/>
          </w:tcPr>
          <w:p w14:paraId="1022F8CE" w14:textId="77777777" w:rsidR="00890FE1" w:rsidRPr="00C74BC6" w:rsidRDefault="00890FE1" w:rsidP="00890FE1">
            <w:pPr>
              <w:spacing w:after="0"/>
              <w:jc w:val="right"/>
              <w:rPr>
                <w:rFonts w:eastAsia="Times New Roman" w:cstheme="minorHAnsi"/>
                <w:color w:val="000000"/>
                <w:sz w:val="20"/>
                <w:szCs w:val="20"/>
              </w:rPr>
            </w:pPr>
            <w:r w:rsidRPr="00C74BC6">
              <w:rPr>
                <w:rFonts w:eastAsia="Times New Roman" w:cstheme="minorHAnsi"/>
                <w:color w:val="000000"/>
                <w:sz w:val="20"/>
                <w:szCs w:val="20"/>
              </w:rPr>
              <w:t>410,017</w:t>
            </w:r>
          </w:p>
        </w:tc>
        <w:tc>
          <w:tcPr>
            <w:tcW w:w="450" w:type="pct"/>
            <w:shd w:val="clear" w:color="auto" w:fill="auto"/>
            <w:noWrap/>
            <w:vAlign w:val="bottom"/>
            <w:hideMark/>
          </w:tcPr>
          <w:p w14:paraId="28AFB7A7" w14:textId="77777777" w:rsidR="00890FE1" w:rsidRPr="00C74BC6" w:rsidRDefault="00890FE1" w:rsidP="00890FE1">
            <w:pPr>
              <w:spacing w:after="0"/>
              <w:jc w:val="right"/>
              <w:rPr>
                <w:rFonts w:eastAsia="Times New Roman" w:cstheme="minorHAnsi"/>
                <w:color w:val="000000"/>
                <w:sz w:val="20"/>
                <w:szCs w:val="20"/>
              </w:rPr>
            </w:pPr>
            <w:r w:rsidRPr="00C74BC6">
              <w:rPr>
                <w:rFonts w:eastAsia="Times New Roman" w:cstheme="minorHAnsi"/>
                <w:color w:val="000000"/>
                <w:sz w:val="20"/>
                <w:szCs w:val="20"/>
              </w:rPr>
              <w:t>395,936</w:t>
            </w:r>
          </w:p>
        </w:tc>
        <w:tc>
          <w:tcPr>
            <w:tcW w:w="450" w:type="pct"/>
            <w:shd w:val="clear" w:color="auto" w:fill="auto"/>
            <w:noWrap/>
            <w:vAlign w:val="bottom"/>
            <w:hideMark/>
          </w:tcPr>
          <w:p w14:paraId="782539B6" w14:textId="77777777" w:rsidR="00890FE1" w:rsidRPr="00C74BC6" w:rsidRDefault="00890FE1" w:rsidP="00890FE1">
            <w:pPr>
              <w:spacing w:after="0"/>
              <w:jc w:val="right"/>
              <w:rPr>
                <w:rFonts w:eastAsia="Times New Roman" w:cstheme="minorHAnsi"/>
                <w:color w:val="000000"/>
                <w:sz w:val="20"/>
                <w:szCs w:val="20"/>
              </w:rPr>
            </w:pPr>
            <w:r w:rsidRPr="00C74BC6">
              <w:rPr>
                <w:rFonts w:eastAsia="Times New Roman" w:cstheme="minorHAnsi"/>
                <w:color w:val="000000"/>
                <w:sz w:val="20"/>
                <w:szCs w:val="20"/>
              </w:rPr>
              <w:t>379,949</w:t>
            </w:r>
          </w:p>
        </w:tc>
        <w:tc>
          <w:tcPr>
            <w:tcW w:w="450" w:type="pct"/>
            <w:shd w:val="clear" w:color="auto" w:fill="auto"/>
            <w:noWrap/>
            <w:vAlign w:val="bottom"/>
            <w:hideMark/>
          </w:tcPr>
          <w:p w14:paraId="4723F639" w14:textId="77777777" w:rsidR="00890FE1" w:rsidRPr="00C74BC6" w:rsidRDefault="00890FE1" w:rsidP="00890FE1">
            <w:pPr>
              <w:spacing w:after="0"/>
              <w:jc w:val="right"/>
              <w:rPr>
                <w:rFonts w:eastAsia="Times New Roman" w:cstheme="minorHAnsi"/>
                <w:color w:val="000000"/>
                <w:sz w:val="20"/>
                <w:szCs w:val="20"/>
              </w:rPr>
            </w:pPr>
            <w:r w:rsidRPr="00C74BC6">
              <w:rPr>
                <w:rFonts w:eastAsia="Times New Roman" w:cstheme="minorHAnsi"/>
                <w:color w:val="000000"/>
                <w:sz w:val="20"/>
                <w:szCs w:val="20"/>
              </w:rPr>
              <w:t>507,661</w:t>
            </w:r>
          </w:p>
        </w:tc>
        <w:tc>
          <w:tcPr>
            <w:tcW w:w="450" w:type="pct"/>
            <w:shd w:val="clear" w:color="auto" w:fill="auto"/>
            <w:noWrap/>
            <w:vAlign w:val="bottom"/>
            <w:hideMark/>
          </w:tcPr>
          <w:p w14:paraId="49A9D354" w14:textId="77777777" w:rsidR="00890FE1" w:rsidRPr="00C74BC6" w:rsidRDefault="00890FE1" w:rsidP="00890FE1">
            <w:pPr>
              <w:spacing w:after="0"/>
              <w:jc w:val="right"/>
              <w:rPr>
                <w:rFonts w:eastAsia="Times New Roman" w:cstheme="minorHAnsi"/>
                <w:color w:val="000000"/>
                <w:sz w:val="20"/>
                <w:szCs w:val="20"/>
              </w:rPr>
            </w:pPr>
            <w:r w:rsidRPr="00C74BC6">
              <w:rPr>
                <w:rFonts w:eastAsia="Times New Roman" w:cstheme="minorHAnsi"/>
                <w:color w:val="000000"/>
                <w:sz w:val="20"/>
                <w:szCs w:val="20"/>
              </w:rPr>
              <w:t>554,108</w:t>
            </w:r>
          </w:p>
        </w:tc>
        <w:tc>
          <w:tcPr>
            <w:tcW w:w="450" w:type="pct"/>
            <w:shd w:val="clear" w:color="auto" w:fill="auto"/>
            <w:noWrap/>
            <w:vAlign w:val="bottom"/>
            <w:hideMark/>
          </w:tcPr>
          <w:p w14:paraId="131D2991" w14:textId="77777777" w:rsidR="00890FE1" w:rsidRPr="00C74BC6" w:rsidRDefault="00890FE1" w:rsidP="00890FE1">
            <w:pPr>
              <w:spacing w:after="0"/>
              <w:jc w:val="right"/>
              <w:rPr>
                <w:rFonts w:eastAsia="Times New Roman" w:cstheme="minorHAnsi"/>
                <w:color w:val="000000"/>
                <w:sz w:val="20"/>
                <w:szCs w:val="20"/>
              </w:rPr>
            </w:pPr>
            <w:r w:rsidRPr="00C74BC6">
              <w:rPr>
                <w:rFonts w:eastAsia="Times New Roman" w:cstheme="minorHAnsi"/>
                <w:color w:val="000000"/>
                <w:sz w:val="20"/>
                <w:szCs w:val="20"/>
              </w:rPr>
              <w:t>998,907</w:t>
            </w:r>
          </w:p>
        </w:tc>
        <w:tc>
          <w:tcPr>
            <w:tcW w:w="450" w:type="pct"/>
            <w:shd w:val="clear" w:color="auto" w:fill="auto"/>
            <w:noWrap/>
            <w:vAlign w:val="bottom"/>
            <w:hideMark/>
          </w:tcPr>
          <w:p w14:paraId="60D0504D" w14:textId="77777777" w:rsidR="00890FE1" w:rsidRPr="00C74BC6" w:rsidRDefault="00890FE1" w:rsidP="00890FE1">
            <w:pPr>
              <w:spacing w:after="0"/>
              <w:jc w:val="right"/>
              <w:rPr>
                <w:rFonts w:eastAsia="Times New Roman" w:cstheme="minorHAnsi"/>
                <w:color w:val="000000"/>
                <w:sz w:val="20"/>
                <w:szCs w:val="20"/>
              </w:rPr>
            </w:pPr>
            <w:r w:rsidRPr="00C74BC6">
              <w:rPr>
                <w:rFonts w:eastAsia="Times New Roman" w:cstheme="minorHAnsi"/>
                <w:color w:val="000000"/>
                <w:sz w:val="20"/>
                <w:szCs w:val="20"/>
              </w:rPr>
              <w:t>534,078</w:t>
            </w:r>
          </w:p>
        </w:tc>
        <w:tc>
          <w:tcPr>
            <w:tcW w:w="450" w:type="pct"/>
            <w:shd w:val="clear" w:color="auto" w:fill="auto"/>
            <w:noWrap/>
            <w:vAlign w:val="bottom"/>
            <w:hideMark/>
          </w:tcPr>
          <w:p w14:paraId="32A595C1" w14:textId="77777777" w:rsidR="00890FE1" w:rsidRPr="00C74BC6" w:rsidRDefault="00890FE1" w:rsidP="00890FE1">
            <w:pPr>
              <w:spacing w:after="0"/>
              <w:jc w:val="right"/>
              <w:rPr>
                <w:rFonts w:eastAsia="Times New Roman" w:cstheme="minorHAnsi"/>
                <w:color w:val="000000"/>
                <w:sz w:val="20"/>
                <w:szCs w:val="20"/>
              </w:rPr>
            </w:pPr>
            <w:r w:rsidRPr="00C74BC6">
              <w:rPr>
                <w:rFonts w:eastAsia="Times New Roman" w:cstheme="minorHAnsi"/>
                <w:color w:val="000000"/>
                <w:sz w:val="20"/>
                <w:szCs w:val="20"/>
              </w:rPr>
              <w:t>465,566</w:t>
            </w:r>
          </w:p>
        </w:tc>
        <w:tc>
          <w:tcPr>
            <w:tcW w:w="450" w:type="pct"/>
            <w:shd w:val="clear" w:color="auto" w:fill="auto"/>
            <w:noWrap/>
            <w:vAlign w:val="bottom"/>
            <w:hideMark/>
          </w:tcPr>
          <w:p w14:paraId="156EE9A7" w14:textId="77777777" w:rsidR="00890FE1" w:rsidRPr="00C74BC6" w:rsidRDefault="00890FE1" w:rsidP="00890FE1">
            <w:pPr>
              <w:spacing w:after="0"/>
              <w:jc w:val="right"/>
              <w:rPr>
                <w:rFonts w:eastAsia="Times New Roman" w:cstheme="minorHAnsi"/>
                <w:color w:val="000000"/>
                <w:sz w:val="20"/>
                <w:szCs w:val="20"/>
              </w:rPr>
            </w:pPr>
            <w:r w:rsidRPr="00C74BC6">
              <w:rPr>
                <w:rFonts w:eastAsia="Times New Roman" w:cstheme="minorHAnsi"/>
                <w:color w:val="000000"/>
                <w:sz w:val="20"/>
                <w:szCs w:val="20"/>
              </w:rPr>
              <w:t>434,824</w:t>
            </w:r>
          </w:p>
        </w:tc>
        <w:tc>
          <w:tcPr>
            <w:tcW w:w="450" w:type="pct"/>
            <w:shd w:val="clear" w:color="auto" w:fill="auto"/>
            <w:noWrap/>
            <w:vAlign w:val="bottom"/>
            <w:hideMark/>
          </w:tcPr>
          <w:p w14:paraId="5B066BA8" w14:textId="77777777" w:rsidR="00890FE1" w:rsidRPr="00C74BC6" w:rsidRDefault="00890FE1" w:rsidP="00890FE1">
            <w:pPr>
              <w:spacing w:after="0"/>
              <w:jc w:val="right"/>
              <w:rPr>
                <w:rFonts w:eastAsia="Times New Roman" w:cstheme="minorHAnsi"/>
                <w:color w:val="000000"/>
                <w:sz w:val="20"/>
                <w:szCs w:val="20"/>
              </w:rPr>
            </w:pPr>
            <w:r w:rsidRPr="00C74BC6">
              <w:rPr>
                <w:rFonts w:eastAsia="Times New Roman" w:cstheme="minorHAnsi"/>
                <w:color w:val="000000"/>
                <w:sz w:val="20"/>
                <w:szCs w:val="20"/>
              </w:rPr>
              <w:t>561,007</w:t>
            </w:r>
          </w:p>
        </w:tc>
      </w:tr>
    </w:tbl>
    <w:p w14:paraId="279DA5AB" w14:textId="77777777" w:rsidR="00890FE1" w:rsidRPr="00C74BC6" w:rsidRDefault="00890FE1" w:rsidP="00890FE1">
      <w:pPr>
        <w:rPr>
          <w:rFonts w:cstheme="minorHAnsi"/>
          <w:szCs w:val="24"/>
        </w:rPr>
      </w:pPr>
    </w:p>
    <w:p w14:paraId="42DC5D87" w14:textId="77777777" w:rsidR="00890FE1" w:rsidRPr="00C565D9" w:rsidRDefault="00890FE1" w:rsidP="00C565D9">
      <w:pPr>
        <w:pStyle w:val="3"/>
      </w:pPr>
      <w:r w:rsidRPr="00C565D9">
        <w:t xml:space="preserve"> </w:t>
      </w:r>
      <w:bookmarkStart w:id="45" w:name="_Toc68854033"/>
      <w:r w:rsidRPr="00C565D9">
        <w:t>Строителни отпадъци на глава от населението в България и страните от ЕС</w:t>
      </w:r>
      <w:bookmarkEnd w:id="45"/>
    </w:p>
    <w:p w14:paraId="1AFCDBA3" w14:textId="77777777" w:rsidR="00890FE1" w:rsidRPr="00C74BC6" w:rsidRDefault="00890FE1" w:rsidP="00890FE1">
      <w:pPr>
        <w:rPr>
          <w:rFonts w:cstheme="minorHAnsi"/>
          <w:szCs w:val="24"/>
        </w:rPr>
      </w:pPr>
      <w:r w:rsidRPr="00C74BC6">
        <w:rPr>
          <w:rFonts w:cstheme="minorHAnsi"/>
          <w:szCs w:val="24"/>
        </w:rPr>
        <w:t xml:space="preserve">Важен показател, характеризиращ отпадъците от строителство и разрушаване, са строителните отпадъци на глава от населението. Данните за строителните отпадъци в килограми на глава от населението в страните членки на ЕС за периода 2004-2016 г. са представени в следващата таблица. </w:t>
      </w:r>
    </w:p>
    <w:p w14:paraId="7182BCA7" w14:textId="612EB94D" w:rsidR="00890FE1" w:rsidRPr="00C74BC6" w:rsidRDefault="00890FE1" w:rsidP="00CF7469">
      <w:pPr>
        <w:pStyle w:val="Caption"/>
      </w:pPr>
      <w:bookmarkStart w:id="46" w:name="_Toc68854131"/>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17</w:t>
      </w:r>
      <w:r w:rsidRPr="00C74BC6">
        <w:fldChar w:fldCharType="end"/>
      </w:r>
      <w:r w:rsidRPr="00C74BC6">
        <w:t>. Строителни отпадъци, 2004-2016 г., кг/ж/г</w:t>
      </w:r>
      <w:bookmarkEnd w:id="46"/>
    </w:p>
    <w:tbl>
      <w:tblPr>
        <w:tblW w:w="9350" w:type="dxa"/>
        <w:tblLook w:val="04A0" w:firstRow="1" w:lastRow="0" w:firstColumn="1" w:lastColumn="0" w:noHBand="0" w:noVBand="1"/>
      </w:tblPr>
      <w:tblGrid>
        <w:gridCol w:w="2698"/>
        <w:gridCol w:w="951"/>
        <w:gridCol w:w="951"/>
        <w:gridCol w:w="950"/>
        <w:gridCol w:w="950"/>
        <w:gridCol w:w="950"/>
        <w:gridCol w:w="950"/>
        <w:gridCol w:w="950"/>
      </w:tblGrid>
      <w:tr w:rsidR="00890FE1" w:rsidRPr="00C74BC6" w14:paraId="77985768" w14:textId="77777777" w:rsidTr="001A56DD">
        <w:trPr>
          <w:trHeight w:val="300"/>
          <w:tblHeader/>
        </w:trPr>
        <w:tc>
          <w:tcPr>
            <w:tcW w:w="2698" w:type="dxa"/>
            <w:tcBorders>
              <w:top w:val="single" w:sz="4" w:space="0" w:color="000000"/>
              <w:left w:val="single" w:sz="4" w:space="0" w:color="000000"/>
              <w:bottom w:val="single" w:sz="4" w:space="0" w:color="000000"/>
              <w:right w:val="single" w:sz="4" w:space="0" w:color="000000"/>
            </w:tcBorders>
            <w:shd w:val="clear" w:color="auto" w:fill="BDD6EE" w:themeFill="accent5" w:themeFillTint="66"/>
            <w:noWrap/>
            <w:vAlign w:val="bottom"/>
            <w:hideMark/>
          </w:tcPr>
          <w:p w14:paraId="3F8C3499" w14:textId="77777777" w:rsidR="00890FE1" w:rsidRPr="00C74BC6" w:rsidRDefault="00890FE1" w:rsidP="00890FE1">
            <w:pPr>
              <w:spacing w:after="0"/>
              <w:jc w:val="left"/>
              <w:rPr>
                <w:rFonts w:eastAsia="Times New Roman" w:cstheme="minorHAnsi"/>
                <w:b/>
                <w:bCs/>
                <w:sz w:val="20"/>
                <w:szCs w:val="20"/>
              </w:rPr>
            </w:pPr>
          </w:p>
        </w:tc>
        <w:tc>
          <w:tcPr>
            <w:tcW w:w="951" w:type="dxa"/>
            <w:tcBorders>
              <w:top w:val="single" w:sz="4" w:space="0" w:color="000000"/>
              <w:left w:val="nil"/>
              <w:bottom w:val="single" w:sz="4" w:space="0" w:color="000000"/>
              <w:right w:val="single" w:sz="4" w:space="0" w:color="000000"/>
            </w:tcBorders>
            <w:shd w:val="clear" w:color="auto" w:fill="BDD6EE" w:themeFill="accent5" w:themeFillTint="66"/>
            <w:noWrap/>
            <w:vAlign w:val="bottom"/>
            <w:hideMark/>
          </w:tcPr>
          <w:p w14:paraId="00CABB03" w14:textId="77777777" w:rsidR="00890FE1" w:rsidRPr="00C74BC6" w:rsidRDefault="00890FE1" w:rsidP="00890FE1">
            <w:pPr>
              <w:spacing w:after="0"/>
              <w:jc w:val="left"/>
              <w:rPr>
                <w:rFonts w:eastAsia="Times New Roman" w:cstheme="minorHAnsi"/>
                <w:b/>
                <w:bCs/>
                <w:sz w:val="20"/>
                <w:szCs w:val="20"/>
              </w:rPr>
            </w:pPr>
            <w:r w:rsidRPr="00C74BC6">
              <w:rPr>
                <w:rFonts w:eastAsia="Times New Roman" w:cstheme="minorHAnsi"/>
                <w:b/>
                <w:bCs/>
                <w:sz w:val="20"/>
                <w:szCs w:val="20"/>
              </w:rPr>
              <w:t>2004</w:t>
            </w:r>
          </w:p>
        </w:tc>
        <w:tc>
          <w:tcPr>
            <w:tcW w:w="951" w:type="dxa"/>
            <w:tcBorders>
              <w:top w:val="single" w:sz="4" w:space="0" w:color="000000"/>
              <w:left w:val="nil"/>
              <w:bottom w:val="single" w:sz="4" w:space="0" w:color="000000"/>
              <w:right w:val="single" w:sz="4" w:space="0" w:color="000000"/>
            </w:tcBorders>
            <w:shd w:val="clear" w:color="auto" w:fill="BDD6EE" w:themeFill="accent5" w:themeFillTint="66"/>
            <w:noWrap/>
            <w:vAlign w:val="bottom"/>
            <w:hideMark/>
          </w:tcPr>
          <w:p w14:paraId="7C750501" w14:textId="77777777" w:rsidR="00890FE1" w:rsidRPr="00C74BC6" w:rsidRDefault="00890FE1" w:rsidP="00890FE1">
            <w:pPr>
              <w:spacing w:after="0"/>
              <w:jc w:val="left"/>
              <w:rPr>
                <w:rFonts w:eastAsia="Times New Roman" w:cstheme="minorHAnsi"/>
                <w:b/>
                <w:bCs/>
                <w:sz w:val="20"/>
                <w:szCs w:val="20"/>
              </w:rPr>
            </w:pPr>
            <w:r w:rsidRPr="00C74BC6">
              <w:rPr>
                <w:rFonts w:eastAsia="Times New Roman" w:cstheme="minorHAnsi"/>
                <w:b/>
                <w:bCs/>
                <w:sz w:val="20"/>
                <w:szCs w:val="20"/>
              </w:rPr>
              <w:t>2006</w:t>
            </w:r>
          </w:p>
        </w:tc>
        <w:tc>
          <w:tcPr>
            <w:tcW w:w="950" w:type="dxa"/>
            <w:tcBorders>
              <w:top w:val="single" w:sz="4" w:space="0" w:color="000000"/>
              <w:left w:val="nil"/>
              <w:bottom w:val="single" w:sz="4" w:space="0" w:color="000000"/>
              <w:right w:val="single" w:sz="4" w:space="0" w:color="000000"/>
            </w:tcBorders>
            <w:shd w:val="clear" w:color="auto" w:fill="BDD6EE" w:themeFill="accent5" w:themeFillTint="66"/>
            <w:noWrap/>
            <w:vAlign w:val="bottom"/>
            <w:hideMark/>
          </w:tcPr>
          <w:p w14:paraId="304DE9EE" w14:textId="77777777" w:rsidR="00890FE1" w:rsidRPr="00C74BC6" w:rsidRDefault="00890FE1" w:rsidP="00890FE1">
            <w:pPr>
              <w:spacing w:after="0"/>
              <w:jc w:val="left"/>
              <w:rPr>
                <w:rFonts w:eastAsia="Times New Roman" w:cstheme="minorHAnsi"/>
                <w:b/>
                <w:bCs/>
                <w:sz w:val="20"/>
                <w:szCs w:val="20"/>
              </w:rPr>
            </w:pPr>
            <w:r w:rsidRPr="00C74BC6">
              <w:rPr>
                <w:rFonts w:eastAsia="Times New Roman" w:cstheme="minorHAnsi"/>
                <w:b/>
                <w:bCs/>
                <w:sz w:val="20"/>
                <w:szCs w:val="20"/>
              </w:rPr>
              <w:t>2008</w:t>
            </w:r>
          </w:p>
        </w:tc>
        <w:tc>
          <w:tcPr>
            <w:tcW w:w="950" w:type="dxa"/>
            <w:tcBorders>
              <w:top w:val="single" w:sz="4" w:space="0" w:color="000000"/>
              <w:left w:val="nil"/>
              <w:bottom w:val="single" w:sz="4" w:space="0" w:color="000000"/>
              <w:right w:val="single" w:sz="4" w:space="0" w:color="000000"/>
            </w:tcBorders>
            <w:shd w:val="clear" w:color="auto" w:fill="BDD6EE" w:themeFill="accent5" w:themeFillTint="66"/>
            <w:noWrap/>
            <w:vAlign w:val="bottom"/>
            <w:hideMark/>
          </w:tcPr>
          <w:p w14:paraId="38142A80" w14:textId="77777777" w:rsidR="00890FE1" w:rsidRPr="00C74BC6" w:rsidRDefault="00890FE1" w:rsidP="00890FE1">
            <w:pPr>
              <w:spacing w:after="0"/>
              <w:jc w:val="left"/>
              <w:rPr>
                <w:rFonts w:eastAsia="Times New Roman" w:cstheme="minorHAnsi"/>
                <w:b/>
                <w:bCs/>
                <w:sz w:val="20"/>
                <w:szCs w:val="20"/>
              </w:rPr>
            </w:pPr>
            <w:r w:rsidRPr="00C74BC6">
              <w:rPr>
                <w:rFonts w:eastAsia="Times New Roman" w:cstheme="minorHAnsi"/>
                <w:b/>
                <w:bCs/>
                <w:sz w:val="20"/>
                <w:szCs w:val="20"/>
              </w:rPr>
              <w:t>2010</w:t>
            </w:r>
          </w:p>
        </w:tc>
        <w:tc>
          <w:tcPr>
            <w:tcW w:w="950" w:type="dxa"/>
            <w:tcBorders>
              <w:top w:val="single" w:sz="4" w:space="0" w:color="000000"/>
              <w:left w:val="nil"/>
              <w:bottom w:val="single" w:sz="4" w:space="0" w:color="000000"/>
              <w:right w:val="single" w:sz="4" w:space="0" w:color="000000"/>
            </w:tcBorders>
            <w:shd w:val="clear" w:color="auto" w:fill="BDD6EE" w:themeFill="accent5" w:themeFillTint="66"/>
            <w:noWrap/>
            <w:vAlign w:val="bottom"/>
            <w:hideMark/>
          </w:tcPr>
          <w:p w14:paraId="78AF3E92" w14:textId="77777777" w:rsidR="00890FE1" w:rsidRPr="00C74BC6" w:rsidRDefault="00890FE1" w:rsidP="00890FE1">
            <w:pPr>
              <w:spacing w:after="0"/>
              <w:jc w:val="left"/>
              <w:rPr>
                <w:rFonts w:eastAsia="Times New Roman" w:cstheme="minorHAnsi"/>
                <w:b/>
                <w:bCs/>
                <w:sz w:val="20"/>
                <w:szCs w:val="20"/>
              </w:rPr>
            </w:pPr>
            <w:r w:rsidRPr="00C74BC6">
              <w:rPr>
                <w:rFonts w:eastAsia="Times New Roman" w:cstheme="minorHAnsi"/>
                <w:b/>
                <w:bCs/>
                <w:sz w:val="20"/>
                <w:szCs w:val="20"/>
              </w:rPr>
              <w:t>2012</w:t>
            </w:r>
          </w:p>
        </w:tc>
        <w:tc>
          <w:tcPr>
            <w:tcW w:w="950" w:type="dxa"/>
            <w:tcBorders>
              <w:top w:val="single" w:sz="4" w:space="0" w:color="000000"/>
              <w:left w:val="nil"/>
              <w:bottom w:val="single" w:sz="4" w:space="0" w:color="000000"/>
              <w:right w:val="single" w:sz="4" w:space="0" w:color="000000"/>
            </w:tcBorders>
            <w:shd w:val="clear" w:color="auto" w:fill="BDD6EE" w:themeFill="accent5" w:themeFillTint="66"/>
            <w:noWrap/>
            <w:vAlign w:val="bottom"/>
            <w:hideMark/>
          </w:tcPr>
          <w:p w14:paraId="76007194" w14:textId="77777777" w:rsidR="00890FE1" w:rsidRPr="00C74BC6" w:rsidRDefault="00890FE1" w:rsidP="00890FE1">
            <w:pPr>
              <w:spacing w:after="0"/>
              <w:jc w:val="left"/>
              <w:rPr>
                <w:rFonts w:eastAsia="Times New Roman" w:cstheme="minorHAnsi"/>
                <w:b/>
                <w:bCs/>
                <w:sz w:val="20"/>
                <w:szCs w:val="20"/>
              </w:rPr>
            </w:pPr>
            <w:r w:rsidRPr="00C74BC6">
              <w:rPr>
                <w:rFonts w:eastAsia="Times New Roman" w:cstheme="minorHAnsi"/>
                <w:b/>
                <w:bCs/>
                <w:sz w:val="20"/>
                <w:szCs w:val="20"/>
              </w:rPr>
              <w:t>2014</w:t>
            </w:r>
          </w:p>
        </w:tc>
        <w:tc>
          <w:tcPr>
            <w:tcW w:w="950" w:type="dxa"/>
            <w:tcBorders>
              <w:top w:val="single" w:sz="4" w:space="0" w:color="000000"/>
              <w:left w:val="nil"/>
              <w:bottom w:val="single" w:sz="4" w:space="0" w:color="000000"/>
              <w:right w:val="single" w:sz="4" w:space="0" w:color="000000"/>
            </w:tcBorders>
            <w:shd w:val="clear" w:color="auto" w:fill="BDD6EE" w:themeFill="accent5" w:themeFillTint="66"/>
            <w:noWrap/>
            <w:vAlign w:val="bottom"/>
            <w:hideMark/>
          </w:tcPr>
          <w:p w14:paraId="0A12356D" w14:textId="77777777" w:rsidR="00890FE1" w:rsidRPr="00C74BC6" w:rsidRDefault="00890FE1" w:rsidP="00890FE1">
            <w:pPr>
              <w:spacing w:after="0"/>
              <w:jc w:val="left"/>
              <w:rPr>
                <w:rFonts w:eastAsia="Times New Roman" w:cstheme="minorHAnsi"/>
                <w:b/>
                <w:bCs/>
                <w:sz w:val="20"/>
                <w:szCs w:val="20"/>
              </w:rPr>
            </w:pPr>
            <w:r w:rsidRPr="00C74BC6">
              <w:rPr>
                <w:rFonts w:eastAsia="Times New Roman" w:cstheme="minorHAnsi"/>
                <w:b/>
                <w:bCs/>
                <w:sz w:val="20"/>
                <w:szCs w:val="20"/>
              </w:rPr>
              <w:t>2016</w:t>
            </w:r>
          </w:p>
        </w:tc>
      </w:tr>
      <w:tr w:rsidR="00890FE1" w:rsidRPr="00C74BC6" w14:paraId="656DE447"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2A5E358E"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ЕС-27 държави (от 2020)</w:t>
            </w:r>
          </w:p>
        </w:tc>
        <w:tc>
          <w:tcPr>
            <w:tcW w:w="951" w:type="dxa"/>
            <w:tcBorders>
              <w:top w:val="nil"/>
              <w:left w:val="nil"/>
              <w:bottom w:val="single" w:sz="4" w:space="0" w:color="000000"/>
              <w:right w:val="single" w:sz="4" w:space="0" w:color="000000"/>
            </w:tcBorders>
            <w:shd w:val="clear" w:color="auto" w:fill="auto"/>
            <w:noWrap/>
            <w:vAlign w:val="bottom"/>
            <w:hideMark/>
          </w:tcPr>
          <w:p w14:paraId="7B395D54"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1 509</w:t>
            </w:r>
          </w:p>
        </w:tc>
        <w:tc>
          <w:tcPr>
            <w:tcW w:w="951" w:type="dxa"/>
            <w:tcBorders>
              <w:top w:val="nil"/>
              <w:left w:val="nil"/>
              <w:bottom w:val="single" w:sz="4" w:space="0" w:color="000000"/>
              <w:right w:val="single" w:sz="4" w:space="0" w:color="000000"/>
            </w:tcBorders>
            <w:shd w:val="clear" w:color="auto" w:fill="auto"/>
            <w:noWrap/>
            <w:vAlign w:val="bottom"/>
            <w:hideMark/>
          </w:tcPr>
          <w:p w14:paraId="62BE4A10"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1 623</w:t>
            </w:r>
          </w:p>
        </w:tc>
        <w:tc>
          <w:tcPr>
            <w:tcW w:w="950" w:type="dxa"/>
            <w:tcBorders>
              <w:top w:val="nil"/>
              <w:left w:val="nil"/>
              <w:bottom w:val="single" w:sz="4" w:space="0" w:color="000000"/>
              <w:right w:val="single" w:sz="4" w:space="0" w:color="000000"/>
            </w:tcBorders>
            <w:shd w:val="clear" w:color="auto" w:fill="auto"/>
            <w:noWrap/>
            <w:vAlign w:val="bottom"/>
            <w:hideMark/>
          </w:tcPr>
          <w:p w14:paraId="392C2D0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1 697</w:t>
            </w:r>
          </w:p>
        </w:tc>
        <w:tc>
          <w:tcPr>
            <w:tcW w:w="950" w:type="dxa"/>
            <w:tcBorders>
              <w:top w:val="nil"/>
              <w:left w:val="nil"/>
              <w:bottom w:val="single" w:sz="4" w:space="0" w:color="000000"/>
              <w:right w:val="single" w:sz="4" w:space="0" w:color="000000"/>
            </w:tcBorders>
            <w:shd w:val="clear" w:color="auto" w:fill="auto"/>
            <w:noWrap/>
            <w:vAlign w:val="bottom"/>
            <w:hideMark/>
          </w:tcPr>
          <w:p w14:paraId="6EC8C1AE"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1 682</w:t>
            </w:r>
          </w:p>
        </w:tc>
        <w:tc>
          <w:tcPr>
            <w:tcW w:w="950" w:type="dxa"/>
            <w:tcBorders>
              <w:top w:val="nil"/>
              <w:left w:val="nil"/>
              <w:bottom w:val="single" w:sz="4" w:space="0" w:color="000000"/>
              <w:right w:val="single" w:sz="4" w:space="0" w:color="000000"/>
            </w:tcBorders>
            <w:shd w:val="clear" w:color="auto" w:fill="auto"/>
            <w:noWrap/>
            <w:vAlign w:val="bottom"/>
            <w:hideMark/>
          </w:tcPr>
          <w:p w14:paraId="26BB2361"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1 621</w:t>
            </w:r>
          </w:p>
        </w:tc>
        <w:tc>
          <w:tcPr>
            <w:tcW w:w="950" w:type="dxa"/>
            <w:tcBorders>
              <w:top w:val="nil"/>
              <w:left w:val="nil"/>
              <w:bottom w:val="single" w:sz="4" w:space="0" w:color="000000"/>
              <w:right w:val="single" w:sz="4" w:space="0" w:color="000000"/>
            </w:tcBorders>
            <w:shd w:val="clear" w:color="auto" w:fill="auto"/>
            <w:noWrap/>
            <w:vAlign w:val="bottom"/>
            <w:hideMark/>
          </w:tcPr>
          <w:p w14:paraId="7448FAC1"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1 634</w:t>
            </w:r>
          </w:p>
        </w:tc>
        <w:tc>
          <w:tcPr>
            <w:tcW w:w="950" w:type="dxa"/>
            <w:tcBorders>
              <w:top w:val="nil"/>
              <w:left w:val="nil"/>
              <w:bottom w:val="single" w:sz="4" w:space="0" w:color="000000"/>
              <w:right w:val="single" w:sz="4" w:space="0" w:color="000000"/>
            </w:tcBorders>
            <w:shd w:val="clear" w:color="auto" w:fill="auto"/>
            <w:noWrap/>
            <w:vAlign w:val="bottom"/>
            <w:hideMark/>
          </w:tcPr>
          <w:p w14:paraId="2EC8B8FF"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1 730</w:t>
            </w:r>
          </w:p>
        </w:tc>
      </w:tr>
      <w:tr w:rsidR="00890FE1" w:rsidRPr="00C74BC6" w14:paraId="2818EDD9"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43DB693C"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Белгия</w:t>
            </w:r>
          </w:p>
        </w:tc>
        <w:tc>
          <w:tcPr>
            <w:tcW w:w="951" w:type="dxa"/>
            <w:tcBorders>
              <w:top w:val="nil"/>
              <w:left w:val="nil"/>
              <w:bottom w:val="single" w:sz="4" w:space="0" w:color="000000"/>
              <w:right w:val="single" w:sz="4" w:space="0" w:color="000000"/>
            </w:tcBorders>
            <w:shd w:val="clear" w:color="auto" w:fill="auto"/>
            <w:noWrap/>
            <w:vAlign w:val="bottom"/>
            <w:hideMark/>
          </w:tcPr>
          <w:p w14:paraId="5360FCC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1 018</w:t>
            </w:r>
          </w:p>
        </w:tc>
        <w:tc>
          <w:tcPr>
            <w:tcW w:w="951" w:type="dxa"/>
            <w:tcBorders>
              <w:top w:val="nil"/>
              <w:left w:val="nil"/>
              <w:bottom w:val="single" w:sz="4" w:space="0" w:color="000000"/>
              <w:right w:val="single" w:sz="4" w:space="0" w:color="000000"/>
            </w:tcBorders>
            <w:shd w:val="clear" w:color="auto" w:fill="auto"/>
            <w:noWrap/>
            <w:vAlign w:val="bottom"/>
            <w:hideMark/>
          </w:tcPr>
          <w:p w14:paraId="4ACE8AA1"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1 173</w:t>
            </w:r>
          </w:p>
        </w:tc>
        <w:tc>
          <w:tcPr>
            <w:tcW w:w="950" w:type="dxa"/>
            <w:tcBorders>
              <w:top w:val="nil"/>
              <w:left w:val="nil"/>
              <w:bottom w:val="single" w:sz="4" w:space="0" w:color="000000"/>
              <w:right w:val="single" w:sz="4" w:space="0" w:color="000000"/>
            </w:tcBorders>
            <w:shd w:val="clear" w:color="auto" w:fill="auto"/>
            <w:noWrap/>
            <w:vAlign w:val="bottom"/>
            <w:hideMark/>
          </w:tcPr>
          <w:p w14:paraId="70A913A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1 117</w:t>
            </w:r>
          </w:p>
        </w:tc>
        <w:tc>
          <w:tcPr>
            <w:tcW w:w="950" w:type="dxa"/>
            <w:tcBorders>
              <w:top w:val="nil"/>
              <w:left w:val="nil"/>
              <w:bottom w:val="single" w:sz="4" w:space="0" w:color="000000"/>
              <w:right w:val="single" w:sz="4" w:space="0" w:color="000000"/>
            </w:tcBorders>
            <w:shd w:val="clear" w:color="auto" w:fill="auto"/>
            <w:noWrap/>
            <w:vAlign w:val="bottom"/>
            <w:hideMark/>
          </w:tcPr>
          <w:p w14:paraId="21632331"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1 407</w:t>
            </w:r>
          </w:p>
        </w:tc>
        <w:tc>
          <w:tcPr>
            <w:tcW w:w="950" w:type="dxa"/>
            <w:tcBorders>
              <w:top w:val="nil"/>
              <w:left w:val="nil"/>
              <w:bottom w:val="single" w:sz="4" w:space="0" w:color="000000"/>
              <w:right w:val="single" w:sz="4" w:space="0" w:color="000000"/>
            </w:tcBorders>
            <w:shd w:val="clear" w:color="auto" w:fill="auto"/>
            <w:noWrap/>
            <w:vAlign w:val="bottom"/>
            <w:hideMark/>
          </w:tcPr>
          <w:p w14:paraId="7349D3A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1 517</w:t>
            </w:r>
          </w:p>
        </w:tc>
        <w:tc>
          <w:tcPr>
            <w:tcW w:w="950" w:type="dxa"/>
            <w:tcBorders>
              <w:top w:val="nil"/>
              <w:left w:val="nil"/>
              <w:bottom w:val="single" w:sz="4" w:space="0" w:color="000000"/>
              <w:right w:val="single" w:sz="4" w:space="0" w:color="000000"/>
            </w:tcBorders>
            <w:shd w:val="clear" w:color="auto" w:fill="auto"/>
            <w:noWrap/>
            <w:vAlign w:val="bottom"/>
            <w:hideMark/>
          </w:tcPr>
          <w:p w14:paraId="7249D17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1 616</w:t>
            </w:r>
          </w:p>
        </w:tc>
        <w:tc>
          <w:tcPr>
            <w:tcW w:w="950" w:type="dxa"/>
            <w:tcBorders>
              <w:top w:val="nil"/>
              <w:left w:val="nil"/>
              <w:bottom w:val="single" w:sz="4" w:space="0" w:color="000000"/>
              <w:right w:val="single" w:sz="4" w:space="0" w:color="000000"/>
            </w:tcBorders>
            <w:shd w:val="clear" w:color="auto" w:fill="auto"/>
            <w:noWrap/>
            <w:vAlign w:val="bottom"/>
            <w:hideMark/>
          </w:tcPr>
          <w:p w14:paraId="14F5786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1 683</w:t>
            </w:r>
          </w:p>
        </w:tc>
      </w:tr>
      <w:tr w:rsidR="00890FE1" w:rsidRPr="00C74BC6" w14:paraId="68388923"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5F695CEC" w14:textId="77777777" w:rsidR="00890FE1" w:rsidRPr="00C74BC6" w:rsidRDefault="00890FE1" w:rsidP="00890FE1">
            <w:pPr>
              <w:spacing w:after="0"/>
              <w:jc w:val="left"/>
              <w:rPr>
                <w:rFonts w:eastAsia="Times New Roman" w:cstheme="minorHAnsi"/>
                <w:b/>
                <w:bCs/>
                <w:sz w:val="20"/>
                <w:szCs w:val="20"/>
              </w:rPr>
            </w:pPr>
            <w:r w:rsidRPr="00C74BC6">
              <w:rPr>
                <w:rFonts w:eastAsia="Times New Roman" w:cstheme="minorHAnsi"/>
                <w:b/>
                <w:bCs/>
                <w:sz w:val="20"/>
                <w:szCs w:val="20"/>
              </w:rPr>
              <w:t>България</w:t>
            </w:r>
          </w:p>
        </w:tc>
        <w:tc>
          <w:tcPr>
            <w:tcW w:w="951" w:type="dxa"/>
            <w:tcBorders>
              <w:top w:val="nil"/>
              <w:left w:val="nil"/>
              <w:bottom w:val="single" w:sz="4" w:space="0" w:color="000000"/>
              <w:right w:val="single" w:sz="4" w:space="0" w:color="000000"/>
            </w:tcBorders>
            <w:shd w:val="clear" w:color="auto" w:fill="auto"/>
            <w:noWrap/>
            <w:vAlign w:val="bottom"/>
            <w:hideMark/>
          </w:tcPr>
          <w:p w14:paraId="681EA153" w14:textId="77777777" w:rsidR="00890FE1" w:rsidRPr="00C74BC6" w:rsidRDefault="00890FE1" w:rsidP="00890FE1">
            <w:pPr>
              <w:spacing w:after="0"/>
              <w:jc w:val="right"/>
              <w:rPr>
                <w:rFonts w:eastAsia="Times New Roman" w:cstheme="minorHAnsi"/>
                <w:b/>
                <w:bCs/>
                <w:sz w:val="20"/>
                <w:szCs w:val="20"/>
              </w:rPr>
            </w:pPr>
            <w:r w:rsidRPr="00C74BC6">
              <w:rPr>
                <w:rFonts w:eastAsia="Times New Roman" w:cstheme="minorHAnsi"/>
                <w:b/>
                <w:bCs/>
                <w:sz w:val="20"/>
                <w:szCs w:val="20"/>
              </w:rPr>
              <w:t>388</w:t>
            </w:r>
          </w:p>
        </w:tc>
        <w:tc>
          <w:tcPr>
            <w:tcW w:w="951" w:type="dxa"/>
            <w:tcBorders>
              <w:top w:val="nil"/>
              <w:left w:val="nil"/>
              <w:bottom w:val="single" w:sz="4" w:space="0" w:color="000000"/>
              <w:right w:val="single" w:sz="4" w:space="0" w:color="000000"/>
            </w:tcBorders>
            <w:shd w:val="clear" w:color="auto" w:fill="auto"/>
            <w:noWrap/>
            <w:vAlign w:val="bottom"/>
            <w:hideMark/>
          </w:tcPr>
          <w:p w14:paraId="7A1FD3F3" w14:textId="77777777" w:rsidR="00890FE1" w:rsidRPr="00C74BC6" w:rsidRDefault="00890FE1" w:rsidP="00890FE1">
            <w:pPr>
              <w:spacing w:after="0"/>
              <w:jc w:val="right"/>
              <w:rPr>
                <w:rFonts w:eastAsia="Times New Roman" w:cstheme="minorHAnsi"/>
                <w:b/>
                <w:bCs/>
                <w:sz w:val="20"/>
                <w:szCs w:val="20"/>
              </w:rPr>
            </w:pPr>
            <w:r w:rsidRPr="00C74BC6">
              <w:rPr>
                <w:rFonts w:eastAsia="Times New Roman" w:cstheme="minorHAnsi"/>
                <w:b/>
                <w:bCs/>
                <w:sz w:val="20"/>
                <w:szCs w:val="20"/>
              </w:rPr>
              <w:t>135</w:t>
            </w:r>
          </w:p>
        </w:tc>
        <w:tc>
          <w:tcPr>
            <w:tcW w:w="950" w:type="dxa"/>
            <w:tcBorders>
              <w:top w:val="nil"/>
              <w:left w:val="nil"/>
              <w:bottom w:val="single" w:sz="4" w:space="0" w:color="000000"/>
              <w:right w:val="single" w:sz="4" w:space="0" w:color="000000"/>
            </w:tcBorders>
            <w:shd w:val="clear" w:color="auto" w:fill="auto"/>
            <w:noWrap/>
            <w:vAlign w:val="bottom"/>
            <w:hideMark/>
          </w:tcPr>
          <w:p w14:paraId="32131993" w14:textId="77777777" w:rsidR="00890FE1" w:rsidRPr="00C74BC6" w:rsidRDefault="00890FE1" w:rsidP="00890FE1">
            <w:pPr>
              <w:spacing w:after="0"/>
              <w:jc w:val="right"/>
              <w:rPr>
                <w:rFonts w:eastAsia="Times New Roman" w:cstheme="minorHAnsi"/>
                <w:b/>
                <w:bCs/>
                <w:sz w:val="20"/>
                <w:szCs w:val="20"/>
              </w:rPr>
            </w:pPr>
            <w:r w:rsidRPr="00C74BC6">
              <w:rPr>
                <w:rFonts w:eastAsia="Times New Roman" w:cstheme="minorHAnsi"/>
                <w:b/>
                <w:bCs/>
                <w:sz w:val="20"/>
                <w:szCs w:val="20"/>
              </w:rPr>
              <w:t>244</w:t>
            </w:r>
          </w:p>
        </w:tc>
        <w:tc>
          <w:tcPr>
            <w:tcW w:w="950" w:type="dxa"/>
            <w:tcBorders>
              <w:top w:val="nil"/>
              <w:left w:val="nil"/>
              <w:bottom w:val="single" w:sz="4" w:space="0" w:color="000000"/>
              <w:right w:val="single" w:sz="4" w:space="0" w:color="000000"/>
            </w:tcBorders>
            <w:shd w:val="clear" w:color="auto" w:fill="auto"/>
            <w:noWrap/>
            <w:vAlign w:val="bottom"/>
            <w:hideMark/>
          </w:tcPr>
          <w:p w14:paraId="21C8DF77" w14:textId="77777777" w:rsidR="00890FE1" w:rsidRPr="00C74BC6" w:rsidRDefault="00890FE1" w:rsidP="00890FE1">
            <w:pPr>
              <w:spacing w:after="0"/>
              <w:jc w:val="right"/>
              <w:rPr>
                <w:rFonts w:eastAsia="Times New Roman" w:cstheme="minorHAnsi"/>
                <w:b/>
                <w:bCs/>
                <w:sz w:val="20"/>
                <w:szCs w:val="20"/>
              </w:rPr>
            </w:pPr>
            <w:r w:rsidRPr="00C74BC6">
              <w:rPr>
                <w:rFonts w:eastAsia="Times New Roman" w:cstheme="minorHAnsi"/>
                <w:b/>
                <w:bCs/>
                <w:sz w:val="20"/>
                <w:szCs w:val="20"/>
              </w:rPr>
              <w:t>11</w:t>
            </w:r>
          </w:p>
        </w:tc>
        <w:tc>
          <w:tcPr>
            <w:tcW w:w="950" w:type="dxa"/>
            <w:tcBorders>
              <w:top w:val="nil"/>
              <w:left w:val="nil"/>
              <w:bottom w:val="single" w:sz="4" w:space="0" w:color="000000"/>
              <w:right w:val="single" w:sz="4" w:space="0" w:color="000000"/>
            </w:tcBorders>
            <w:shd w:val="clear" w:color="auto" w:fill="auto"/>
            <w:noWrap/>
            <w:vAlign w:val="bottom"/>
            <w:hideMark/>
          </w:tcPr>
          <w:p w14:paraId="3231A183" w14:textId="77777777" w:rsidR="00890FE1" w:rsidRPr="00C74BC6" w:rsidRDefault="00890FE1" w:rsidP="00890FE1">
            <w:pPr>
              <w:spacing w:after="0"/>
              <w:jc w:val="right"/>
              <w:rPr>
                <w:rFonts w:eastAsia="Times New Roman" w:cstheme="minorHAnsi"/>
                <w:b/>
                <w:bCs/>
                <w:sz w:val="20"/>
                <w:szCs w:val="20"/>
              </w:rPr>
            </w:pPr>
            <w:r w:rsidRPr="00C74BC6">
              <w:rPr>
                <w:rFonts w:eastAsia="Times New Roman" w:cstheme="minorHAnsi"/>
                <w:b/>
                <w:bCs/>
                <w:sz w:val="20"/>
                <w:szCs w:val="20"/>
              </w:rPr>
              <w:t>141</w:t>
            </w:r>
          </w:p>
        </w:tc>
        <w:tc>
          <w:tcPr>
            <w:tcW w:w="950" w:type="dxa"/>
            <w:tcBorders>
              <w:top w:val="nil"/>
              <w:left w:val="nil"/>
              <w:bottom w:val="single" w:sz="4" w:space="0" w:color="000000"/>
              <w:right w:val="single" w:sz="4" w:space="0" w:color="000000"/>
            </w:tcBorders>
            <w:shd w:val="clear" w:color="auto" w:fill="auto"/>
            <w:noWrap/>
            <w:vAlign w:val="bottom"/>
            <w:hideMark/>
          </w:tcPr>
          <w:p w14:paraId="350DEACB" w14:textId="77777777" w:rsidR="00890FE1" w:rsidRPr="00C74BC6" w:rsidRDefault="00890FE1" w:rsidP="00890FE1">
            <w:pPr>
              <w:spacing w:after="0"/>
              <w:jc w:val="right"/>
              <w:rPr>
                <w:rFonts w:eastAsia="Times New Roman" w:cstheme="minorHAnsi"/>
                <w:b/>
                <w:bCs/>
                <w:sz w:val="20"/>
                <w:szCs w:val="20"/>
              </w:rPr>
            </w:pPr>
            <w:r w:rsidRPr="00C74BC6">
              <w:rPr>
                <w:rFonts w:eastAsia="Times New Roman" w:cstheme="minorHAnsi"/>
                <w:b/>
                <w:bCs/>
                <w:sz w:val="20"/>
                <w:szCs w:val="20"/>
              </w:rPr>
              <w:t>186</w:t>
            </w:r>
          </w:p>
        </w:tc>
        <w:tc>
          <w:tcPr>
            <w:tcW w:w="950" w:type="dxa"/>
            <w:tcBorders>
              <w:top w:val="nil"/>
              <w:left w:val="nil"/>
              <w:bottom w:val="single" w:sz="4" w:space="0" w:color="000000"/>
              <w:right w:val="single" w:sz="4" w:space="0" w:color="000000"/>
            </w:tcBorders>
            <w:shd w:val="clear" w:color="auto" w:fill="auto"/>
            <w:noWrap/>
            <w:vAlign w:val="bottom"/>
            <w:hideMark/>
          </w:tcPr>
          <w:p w14:paraId="71F53D2B" w14:textId="77777777" w:rsidR="00890FE1" w:rsidRPr="00C74BC6" w:rsidRDefault="00890FE1" w:rsidP="00890FE1">
            <w:pPr>
              <w:spacing w:after="0"/>
              <w:jc w:val="right"/>
              <w:rPr>
                <w:rFonts w:eastAsia="Times New Roman" w:cstheme="minorHAnsi"/>
                <w:b/>
                <w:bCs/>
                <w:sz w:val="20"/>
                <w:szCs w:val="20"/>
              </w:rPr>
            </w:pPr>
            <w:r w:rsidRPr="00C74BC6">
              <w:rPr>
                <w:rFonts w:eastAsia="Times New Roman" w:cstheme="minorHAnsi"/>
                <w:b/>
                <w:bCs/>
                <w:sz w:val="20"/>
                <w:szCs w:val="20"/>
              </w:rPr>
              <w:t>293</w:t>
            </w:r>
          </w:p>
        </w:tc>
      </w:tr>
      <w:tr w:rsidR="00890FE1" w:rsidRPr="00C74BC6" w14:paraId="4D827E14"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5BF200EB"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Чехия</w:t>
            </w:r>
          </w:p>
        </w:tc>
        <w:tc>
          <w:tcPr>
            <w:tcW w:w="951" w:type="dxa"/>
            <w:tcBorders>
              <w:top w:val="nil"/>
              <w:left w:val="nil"/>
              <w:bottom w:val="single" w:sz="4" w:space="0" w:color="000000"/>
              <w:right w:val="single" w:sz="4" w:space="0" w:color="000000"/>
            </w:tcBorders>
            <w:shd w:val="clear" w:color="auto" w:fill="auto"/>
            <w:noWrap/>
            <w:vAlign w:val="bottom"/>
            <w:hideMark/>
          </w:tcPr>
          <w:p w14:paraId="6E1A253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782</w:t>
            </w:r>
          </w:p>
        </w:tc>
        <w:tc>
          <w:tcPr>
            <w:tcW w:w="951" w:type="dxa"/>
            <w:tcBorders>
              <w:top w:val="nil"/>
              <w:left w:val="nil"/>
              <w:bottom w:val="single" w:sz="4" w:space="0" w:color="000000"/>
              <w:right w:val="single" w:sz="4" w:space="0" w:color="000000"/>
            </w:tcBorders>
            <w:shd w:val="clear" w:color="auto" w:fill="auto"/>
            <w:noWrap/>
            <w:vAlign w:val="bottom"/>
            <w:hideMark/>
          </w:tcPr>
          <w:p w14:paraId="7C1293C1"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809</w:t>
            </w:r>
          </w:p>
        </w:tc>
        <w:tc>
          <w:tcPr>
            <w:tcW w:w="950" w:type="dxa"/>
            <w:tcBorders>
              <w:top w:val="nil"/>
              <w:left w:val="nil"/>
              <w:bottom w:val="single" w:sz="4" w:space="0" w:color="000000"/>
              <w:right w:val="single" w:sz="4" w:space="0" w:color="000000"/>
            </w:tcBorders>
            <w:shd w:val="clear" w:color="auto" w:fill="auto"/>
            <w:noWrap/>
            <w:vAlign w:val="bottom"/>
            <w:hideMark/>
          </w:tcPr>
          <w:p w14:paraId="6FBB5F2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1 009</w:t>
            </w:r>
          </w:p>
        </w:tc>
        <w:tc>
          <w:tcPr>
            <w:tcW w:w="950" w:type="dxa"/>
            <w:tcBorders>
              <w:top w:val="nil"/>
              <w:left w:val="nil"/>
              <w:bottom w:val="single" w:sz="4" w:space="0" w:color="000000"/>
              <w:right w:val="single" w:sz="4" w:space="0" w:color="000000"/>
            </w:tcBorders>
            <w:shd w:val="clear" w:color="auto" w:fill="auto"/>
            <w:noWrap/>
            <w:vAlign w:val="bottom"/>
            <w:hideMark/>
          </w:tcPr>
          <w:p w14:paraId="023E47BE"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884</w:t>
            </w:r>
          </w:p>
        </w:tc>
        <w:tc>
          <w:tcPr>
            <w:tcW w:w="950" w:type="dxa"/>
            <w:tcBorders>
              <w:top w:val="nil"/>
              <w:left w:val="nil"/>
              <w:bottom w:val="single" w:sz="4" w:space="0" w:color="000000"/>
              <w:right w:val="single" w:sz="4" w:space="0" w:color="000000"/>
            </w:tcBorders>
            <w:shd w:val="clear" w:color="auto" w:fill="auto"/>
            <w:noWrap/>
            <w:vAlign w:val="bottom"/>
            <w:hideMark/>
          </w:tcPr>
          <w:p w14:paraId="2A52FF2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792</w:t>
            </w:r>
          </w:p>
        </w:tc>
        <w:tc>
          <w:tcPr>
            <w:tcW w:w="950" w:type="dxa"/>
            <w:tcBorders>
              <w:top w:val="nil"/>
              <w:left w:val="nil"/>
              <w:bottom w:val="single" w:sz="4" w:space="0" w:color="000000"/>
              <w:right w:val="single" w:sz="4" w:space="0" w:color="000000"/>
            </w:tcBorders>
            <w:shd w:val="clear" w:color="auto" w:fill="auto"/>
            <w:noWrap/>
            <w:vAlign w:val="bottom"/>
            <w:hideMark/>
          </w:tcPr>
          <w:p w14:paraId="4D12EDF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887</w:t>
            </w:r>
          </w:p>
        </w:tc>
        <w:tc>
          <w:tcPr>
            <w:tcW w:w="950" w:type="dxa"/>
            <w:tcBorders>
              <w:top w:val="nil"/>
              <w:left w:val="nil"/>
              <w:bottom w:val="single" w:sz="4" w:space="0" w:color="000000"/>
              <w:right w:val="single" w:sz="4" w:space="0" w:color="000000"/>
            </w:tcBorders>
            <w:shd w:val="clear" w:color="auto" w:fill="auto"/>
            <w:noWrap/>
            <w:vAlign w:val="bottom"/>
            <w:hideMark/>
          </w:tcPr>
          <w:p w14:paraId="6A40A83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950</w:t>
            </w:r>
          </w:p>
        </w:tc>
      </w:tr>
      <w:tr w:rsidR="00890FE1" w:rsidRPr="00C74BC6" w14:paraId="75CEE333"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222BAA45"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Дания</w:t>
            </w:r>
          </w:p>
        </w:tc>
        <w:tc>
          <w:tcPr>
            <w:tcW w:w="951" w:type="dxa"/>
            <w:tcBorders>
              <w:top w:val="nil"/>
              <w:left w:val="nil"/>
              <w:bottom w:val="single" w:sz="4" w:space="0" w:color="000000"/>
              <w:right w:val="single" w:sz="4" w:space="0" w:color="000000"/>
            </w:tcBorders>
            <w:shd w:val="clear" w:color="auto" w:fill="auto"/>
            <w:noWrap/>
            <w:vAlign w:val="bottom"/>
            <w:hideMark/>
          </w:tcPr>
          <w:p w14:paraId="002FED3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789</w:t>
            </w:r>
          </w:p>
        </w:tc>
        <w:tc>
          <w:tcPr>
            <w:tcW w:w="951" w:type="dxa"/>
            <w:tcBorders>
              <w:top w:val="nil"/>
              <w:left w:val="nil"/>
              <w:bottom w:val="single" w:sz="4" w:space="0" w:color="000000"/>
              <w:right w:val="single" w:sz="4" w:space="0" w:color="000000"/>
            </w:tcBorders>
            <w:shd w:val="clear" w:color="auto" w:fill="auto"/>
            <w:noWrap/>
            <w:vAlign w:val="bottom"/>
            <w:hideMark/>
          </w:tcPr>
          <w:p w14:paraId="49AC09C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1 065</w:t>
            </w:r>
          </w:p>
        </w:tc>
        <w:tc>
          <w:tcPr>
            <w:tcW w:w="950" w:type="dxa"/>
            <w:tcBorders>
              <w:top w:val="nil"/>
              <w:left w:val="nil"/>
              <w:bottom w:val="single" w:sz="4" w:space="0" w:color="000000"/>
              <w:right w:val="single" w:sz="4" w:space="0" w:color="000000"/>
            </w:tcBorders>
            <w:shd w:val="clear" w:color="auto" w:fill="auto"/>
            <w:noWrap/>
            <w:vAlign w:val="bottom"/>
            <w:hideMark/>
          </w:tcPr>
          <w:p w14:paraId="68001D5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1 030</w:t>
            </w:r>
          </w:p>
        </w:tc>
        <w:tc>
          <w:tcPr>
            <w:tcW w:w="950" w:type="dxa"/>
            <w:tcBorders>
              <w:top w:val="nil"/>
              <w:left w:val="nil"/>
              <w:bottom w:val="single" w:sz="4" w:space="0" w:color="000000"/>
              <w:right w:val="single" w:sz="4" w:space="0" w:color="000000"/>
            </w:tcBorders>
            <w:shd w:val="clear" w:color="auto" w:fill="auto"/>
            <w:noWrap/>
            <w:vAlign w:val="bottom"/>
            <w:hideMark/>
          </w:tcPr>
          <w:p w14:paraId="6772791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457</w:t>
            </w:r>
          </w:p>
        </w:tc>
        <w:tc>
          <w:tcPr>
            <w:tcW w:w="950" w:type="dxa"/>
            <w:tcBorders>
              <w:top w:val="nil"/>
              <w:left w:val="nil"/>
              <w:bottom w:val="single" w:sz="4" w:space="0" w:color="000000"/>
              <w:right w:val="single" w:sz="4" w:space="0" w:color="000000"/>
            </w:tcBorders>
            <w:shd w:val="clear" w:color="auto" w:fill="auto"/>
            <w:noWrap/>
            <w:vAlign w:val="bottom"/>
            <w:hideMark/>
          </w:tcPr>
          <w:p w14:paraId="2D9CED3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1 202</w:t>
            </w:r>
          </w:p>
        </w:tc>
        <w:tc>
          <w:tcPr>
            <w:tcW w:w="950" w:type="dxa"/>
            <w:tcBorders>
              <w:top w:val="nil"/>
              <w:left w:val="nil"/>
              <w:bottom w:val="single" w:sz="4" w:space="0" w:color="000000"/>
              <w:right w:val="single" w:sz="4" w:space="0" w:color="000000"/>
            </w:tcBorders>
            <w:shd w:val="clear" w:color="auto" w:fill="auto"/>
            <w:noWrap/>
            <w:vAlign w:val="bottom"/>
            <w:hideMark/>
          </w:tcPr>
          <w:p w14:paraId="7845C3E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1 801</w:t>
            </w:r>
          </w:p>
        </w:tc>
        <w:tc>
          <w:tcPr>
            <w:tcW w:w="950" w:type="dxa"/>
            <w:tcBorders>
              <w:top w:val="nil"/>
              <w:left w:val="nil"/>
              <w:bottom w:val="single" w:sz="4" w:space="0" w:color="000000"/>
              <w:right w:val="single" w:sz="4" w:space="0" w:color="000000"/>
            </w:tcBorders>
            <w:shd w:val="clear" w:color="auto" w:fill="auto"/>
            <w:noWrap/>
            <w:vAlign w:val="bottom"/>
            <w:hideMark/>
          </w:tcPr>
          <w:p w14:paraId="27795C1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1 878</w:t>
            </w:r>
          </w:p>
        </w:tc>
      </w:tr>
      <w:tr w:rsidR="00890FE1" w:rsidRPr="00C74BC6" w14:paraId="782CD7DD"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1CEF1D9B"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Германия</w:t>
            </w:r>
          </w:p>
        </w:tc>
        <w:tc>
          <w:tcPr>
            <w:tcW w:w="951" w:type="dxa"/>
            <w:tcBorders>
              <w:top w:val="nil"/>
              <w:left w:val="nil"/>
              <w:bottom w:val="single" w:sz="4" w:space="0" w:color="000000"/>
              <w:right w:val="single" w:sz="4" w:space="0" w:color="000000"/>
            </w:tcBorders>
            <w:shd w:val="clear" w:color="auto" w:fill="auto"/>
            <w:noWrap/>
            <w:vAlign w:val="bottom"/>
            <w:hideMark/>
          </w:tcPr>
          <w:p w14:paraId="1C4F8360"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2 210</w:t>
            </w:r>
          </w:p>
        </w:tc>
        <w:tc>
          <w:tcPr>
            <w:tcW w:w="951" w:type="dxa"/>
            <w:tcBorders>
              <w:top w:val="nil"/>
              <w:left w:val="nil"/>
              <w:bottom w:val="single" w:sz="4" w:space="0" w:color="000000"/>
              <w:right w:val="single" w:sz="4" w:space="0" w:color="000000"/>
            </w:tcBorders>
            <w:shd w:val="clear" w:color="auto" w:fill="auto"/>
            <w:noWrap/>
            <w:vAlign w:val="bottom"/>
            <w:hideMark/>
          </w:tcPr>
          <w:p w14:paraId="316FB8F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2 275</w:t>
            </w:r>
          </w:p>
        </w:tc>
        <w:tc>
          <w:tcPr>
            <w:tcW w:w="950" w:type="dxa"/>
            <w:tcBorders>
              <w:top w:val="nil"/>
              <w:left w:val="nil"/>
              <w:bottom w:val="single" w:sz="4" w:space="0" w:color="000000"/>
              <w:right w:val="single" w:sz="4" w:space="0" w:color="000000"/>
            </w:tcBorders>
            <w:shd w:val="clear" w:color="auto" w:fill="auto"/>
            <w:noWrap/>
            <w:vAlign w:val="bottom"/>
            <w:hideMark/>
          </w:tcPr>
          <w:p w14:paraId="2617B35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2 301</w:t>
            </w:r>
          </w:p>
        </w:tc>
        <w:tc>
          <w:tcPr>
            <w:tcW w:w="950" w:type="dxa"/>
            <w:tcBorders>
              <w:top w:val="nil"/>
              <w:left w:val="nil"/>
              <w:bottom w:val="single" w:sz="4" w:space="0" w:color="000000"/>
              <w:right w:val="single" w:sz="4" w:space="0" w:color="000000"/>
            </w:tcBorders>
            <w:shd w:val="clear" w:color="auto" w:fill="auto"/>
            <w:noWrap/>
            <w:vAlign w:val="bottom"/>
            <w:hideMark/>
          </w:tcPr>
          <w:p w14:paraId="7647379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2 256</w:t>
            </w:r>
          </w:p>
        </w:tc>
        <w:tc>
          <w:tcPr>
            <w:tcW w:w="950" w:type="dxa"/>
            <w:tcBorders>
              <w:top w:val="nil"/>
              <w:left w:val="nil"/>
              <w:bottom w:val="single" w:sz="4" w:space="0" w:color="000000"/>
              <w:right w:val="single" w:sz="4" w:space="0" w:color="000000"/>
            </w:tcBorders>
            <w:shd w:val="clear" w:color="auto" w:fill="auto"/>
            <w:noWrap/>
            <w:vAlign w:val="bottom"/>
            <w:hideMark/>
          </w:tcPr>
          <w:p w14:paraId="252C7DC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2 370</w:t>
            </w:r>
          </w:p>
        </w:tc>
        <w:tc>
          <w:tcPr>
            <w:tcW w:w="950" w:type="dxa"/>
            <w:tcBorders>
              <w:top w:val="nil"/>
              <w:left w:val="nil"/>
              <w:bottom w:val="single" w:sz="4" w:space="0" w:color="000000"/>
              <w:right w:val="single" w:sz="4" w:space="0" w:color="000000"/>
            </w:tcBorders>
            <w:shd w:val="clear" w:color="auto" w:fill="auto"/>
            <w:noWrap/>
            <w:vAlign w:val="bottom"/>
            <w:hideMark/>
          </w:tcPr>
          <w:p w14:paraId="36E2717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2 462</w:t>
            </w:r>
          </w:p>
        </w:tc>
        <w:tc>
          <w:tcPr>
            <w:tcW w:w="950" w:type="dxa"/>
            <w:tcBorders>
              <w:top w:val="nil"/>
              <w:left w:val="nil"/>
              <w:bottom w:val="single" w:sz="4" w:space="0" w:color="000000"/>
              <w:right w:val="single" w:sz="4" w:space="0" w:color="000000"/>
            </w:tcBorders>
            <w:shd w:val="clear" w:color="auto" w:fill="auto"/>
            <w:noWrap/>
            <w:vAlign w:val="bottom"/>
            <w:hideMark/>
          </w:tcPr>
          <w:p w14:paraId="2826EBB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2 581</w:t>
            </w:r>
          </w:p>
        </w:tc>
      </w:tr>
      <w:tr w:rsidR="00890FE1" w:rsidRPr="00C74BC6" w14:paraId="376E3E2A"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6B622F12"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lastRenderedPageBreak/>
              <w:t>Естония</w:t>
            </w:r>
          </w:p>
        </w:tc>
        <w:tc>
          <w:tcPr>
            <w:tcW w:w="951" w:type="dxa"/>
            <w:tcBorders>
              <w:top w:val="nil"/>
              <w:left w:val="nil"/>
              <w:bottom w:val="single" w:sz="4" w:space="0" w:color="000000"/>
              <w:right w:val="single" w:sz="4" w:space="0" w:color="000000"/>
            </w:tcBorders>
            <w:shd w:val="clear" w:color="auto" w:fill="auto"/>
            <w:noWrap/>
            <w:vAlign w:val="bottom"/>
            <w:hideMark/>
          </w:tcPr>
          <w:p w14:paraId="30B4B40F"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353</w:t>
            </w:r>
          </w:p>
        </w:tc>
        <w:tc>
          <w:tcPr>
            <w:tcW w:w="951" w:type="dxa"/>
            <w:tcBorders>
              <w:top w:val="nil"/>
              <w:left w:val="nil"/>
              <w:bottom w:val="single" w:sz="4" w:space="0" w:color="000000"/>
              <w:right w:val="single" w:sz="4" w:space="0" w:color="000000"/>
            </w:tcBorders>
            <w:shd w:val="clear" w:color="auto" w:fill="auto"/>
            <w:noWrap/>
            <w:vAlign w:val="bottom"/>
            <w:hideMark/>
          </w:tcPr>
          <w:p w14:paraId="1F6C7A4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528</w:t>
            </w:r>
          </w:p>
        </w:tc>
        <w:tc>
          <w:tcPr>
            <w:tcW w:w="950" w:type="dxa"/>
            <w:tcBorders>
              <w:top w:val="nil"/>
              <w:left w:val="nil"/>
              <w:bottom w:val="single" w:sz="4" w:space="0" w:color="000000"/>
              <w:right w:val="single" w:sz="4" w:space="0" w:color="000000"/>
            </w:tcBorders>
            <w:shd w:val="clear" w:color="auto" w:fill="auto"/>
            <w:noWrap/>
            <w:vAlign w:val="bottom"/>
            <w:hideMark/>
          </w:tcPr>
          <w:p w14:paraId="1F9C56B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818</w:t>
            </w:r>
          </w:p>
        </w:tc>
        <w:tc>
          <w:tcPr>
            <w:tcW w:w="950" w:type="dxa"/>
            <w:tcBorders>
              <w:top w:val="nil"/>
              <w:left w:val="nil"/>
              <w:bottom w:val="single" w:sz="4" w:space="0" w:color="000000"/>
              <w:right w:val="single" w:sz="4" w:space="0" w:color="000000"/>
            </w:tcBorders>
            <w:shd w:val="clear" w:color="auto" w:fill="auto"/>
            <w:noWrap/>
            <w:vAlign w:val="bottom"/>
            <w:hideMark/>
          </w:tcPr>
          <w:p w14:paraId="4BB8025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320</w:t>
            </w:r>
          </w:p>
        </w:tc>
        <w:tc>
          <w:tcPr>
            <w:tcW w:w="950" w:type="dxa"/>
            <w:tcBorders>
              <w:top w:val="nil"/>
              <w:left w:val="nil"/>
              <w:bottom w:val="single" w:sz="4" w:space="0" w:color="000000"/>
              <w:right w:val="single" w:sz="4" w:space="0" w:color="000000"/>
            </w:tcBorders>
            <w:shd w:val="clear" w:color="auto" w:fill="auto"/>
            <w:noWrap/>
            <w:vAlign w:val="bottom"/>
            <w:hideMark/>
          </w:tcPr>
          <w:p w14:paraId="6D3EF5EF"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494</w:t>
            </w:r>
          </w:p>
        </w:tc>
        <w:tc>
          <w:tcPr>
            <w:tcW w:w="950" w:type="dxa"/>
            <w:tcBorders>
              <w:top w:val="nil"/>
              <w:left w:val="nil"/>
              <w:bottom w:val="single" w:sz="4" w:space="0" w:color="000000"/>
              <w:right w:val="single" w:sz="4" w:space="0" w:color="000000"/>
            </w:tcBorders>
            <w:shd w:val="clear" w:color="auto" w:fill="auto"/>
            <w:noWrap/>
            <w:vAlign w:val="bottom"/>
            <w:hideMark/>
          </w:tcPr>
          <w:p w14:paraId="236DB75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502</w:t>
            </w:r>
          </w:p>
        </w:tc>
        <w:tc>
          <w:tcPr>
            <w:tcW w:w="950" w:type="dxa"/>
            <w:tcBorders>
              <w:top w:val="nil"/>
              <w:left w:val="nil"/>
              <w:bottom w:val="single" w:sz="4" w:space="0" w:color="000000"/>
              <w:right w:val="single" w:sz="4" w:space="0" w:color="000000"/>
            </w:tcBorders>
            <w:shd w:val="clear" w:color="auto" w:fill="auto"/>
            <w:noWrap/>
            <w:vAlign w:val="bottom"/>
            <w:hideMark/>
          </w:tcPr>
          <w:p w14:paraId="431FD654"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884</w:t>
            </w:r>
          </w:p>
        </w:tc>
      </w:tr>
      <w:tr w:rsidR="00890FE1" w:rsidRPr="00C74BC6" w14:paraId="0629CA55"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1B53AF72"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Ирландия</w:t>
            </w:r>
          </w:p>
        </w:tc>
        <w:tc>
          <w:tcPr>
            <w:tcW w:w="951" w:type="dxa"/>
            <w:tcBorders>
              <w:top w:val="nil"/>
              <w:left w:val="nil"/>
              <w:bottom w:val="single" w:sz="4" w:space="0" w:color="000000"/>
              <w:right w:val="single" w:sz="4" w:space="0" w:color="000000"/>
            </w:tcBorders>
            <w:shd w:val="clear" w:color="auto" w:fill="auto"/>
            <w:noWrap/>
            <w:vAlign w:val="bottom"/>
            <w:hideMark/>
          </w:tcPr>
          <w:p w14:paraId="747E6840"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2 773</w:t>
            </w:r>
          </w:p>
        </w:tc>
        <w:tc>
          <w:tcPr>
            <w:tcW w:w="951" w:type="dxa"/>
            <w:tcBorders>
              <w:top w:val="nil"/>
              <w:left w:val="nil"/>
              <w:bottom w:val="single" w:sz="4" w:space="0" w:color="000000"/>
              <w:right w:val="single" w:sz="4" w:space="0" w:color="000000"/>
            </w:tcBorders>
            <w:shd w:val="clear" w:color="auto" w:fill="auto"/>
            <w:noWrap/>
            <w:vAlign w:val="bottom"/>
            <w:hideMark/>
          </w:tcPr>
          <w:p w14:paraId="3072562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3 866</w:t>
            </w:r>
          </w:p>
        </w:tc>
        <w:tc>
          <w:tcPr>
            <w:tcW w:w="950" w:type="dxa"/>
            <w:tcBorders>
              <w:top w:val="nil"/>
              <w:left w:val="nil"/>
              <w:bottom w:val="single" w:sz="4" w:space="0" w:color="000000"/>
              <w:right w:val="single" w:sz="4" w:space="0" w:color="000000"/>
            </w:tcBorders>
            <w:shd w:val="clear" w:color="auto" w:fill="auto"/>
            <w:noWrap/>
            <w:vAlign w:val="bottom"/>
            <w:hideMark/>
          </w:tcPr>
          <w:p w14:paraId="2D6046E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3 012</w:t>
            </w:r>
          </w:p>
        </w:tc>
        <w:tc>
          <w:tcPr>
            <w:tcW w:w="950" w:type="dxa"/>
            <w:tcBorders>
              <w:top w:val="nil"/>
              <w:left w:val="nil"/>
              <w:bottom w:val="single" w:sz="4" w:space="0" w:color="000000"/>
              <w:right w:val="single" w:sz="4" w:space="0" w:color="000000"/>
            </w:tcBorders>
            <w:shd w:val="clear" w:color="auto" w:fill="auto"/>
            <w:noWrap/>
            <w:vAlign w:val="bottom"/>
            <w:hideMark/>
          </w:tcPr>
          <w:p w14:paraId="618DB861"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351</w:t>
            </w:r>
          </w:p>
        </w:tc>
        <w:tc>
          <w:tcPr>
            <w:tcW w:w="950" w:type="dxa"/>
            <w:tcBorders>
              <w:top w:val="nil"/>
              <w:left w:val="nil"/>
              <w:bottom w:val="single" w:sz="4" w:space="0" w:color="000000"/>
              <w:right w:val="single" w:sz="4" w:space="0" w:color="000000"/>
            </w:tcBorders>
            <w:shd w:val="clear" w:color="auto" w:fill="auto"/>
            <w:noWrap/>
            <w:vAlign w:val="bottom"/>
            <w:hideMark/>
          </w:tcPr>
          <w:p w14:paraId="14E7499E"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246</w:t>
            </w:r>
          </w:p>
        </w:tc>
        <w:tc>
          <w:tcPr>
            <w:tcW w:w="950" w:type="dxa"/>
            <w:tcBorders>
              <w:top w:val="nil"/>
              <w:left w:val="nil"/>
              <w:bottom w:val="single" w:sz="4" w:space="0" w:color="000000"/>
              <w:right w:val="single" w:sz="4" w:space="0" w:color="000000"/>
            </w:tcBorders>
            <w:shd w:val="clear" w:color="auto" w:fill="auto"/>
            <w:noWrap/>
            <w:vAlign w:val="bottom"/>
            <w:hideMark/>
          </w:tcPr>
          <w:p w14:paraId="07FFE6D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404</w:t>
            </w:r>
          </w:p>
        </w:tc>
        <w:tc>
          <w:tcPr>
            <w:tcW w:w="950" w:type="dxa"/>
            <w:tcBorders>
              <w:top w:val="nil"/>
              <w:left w:val="nil"/>
              <w:bottom w:val="single" w:sz="4" w:space="0" w:color="000000"/>
              <w:right w:val="single" w:sz="4" w:space="0" w:color="000000"/>
            </w:tcBorders>
            <w:shd w:val="clear" w:color="auto" w:fill="auto"/>
            <w:noWrap/>
            <w:vAlign w:val="bottom"/>
            <w:hideMark/>
          </w:tcPr>
          <w:p w14:paraId="7F47F25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311</w:t>
            </w:r>
          </w:p>
        </w:tc>
      </w:tr>
      <w:tr w:rsidR="00890FE1" w:rsidRPr="00C74BC6" w14:paraId="24E2D973"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0C43CBC4"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Гърция</w:t>
            </w:r>
          </w:p>
        </w:tc>
        <w:tc>
          <w:tcPr>
            <w:tcW w:w="951" w:type="dxa"/>
            <w:tcBorders>
              <w:top w:val="nil"/>
              <w:left w:val="nil"/>
              <w:bottom w:val="single" w:sz="4" w:space="0" w:color="000000"/>
              <w:right w:val="single" w:sz="4" w:space="0" w:color="000000"/>
            </w:tcBorders>
            <w:shd w:val="clear" w:color="auto" w:fill="auto"/>
            <w:noWrap/>
            <w:vAlign w:val="bottom"/>
            <w:hideMark/>
          </w:tcPr>
          <w:p w14:paraId="1FECCA1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303</w:t>
            </w:r>
          </w:p>
        </w:tc>
        <w:tc>
          <w:tcPr>
            <w:tcW w:w="951" w:type="dxa"/>
            <w:tcBorders>
              <w:top w:val="nil"/>
              <w:left w:val="nil"/>
              <w:bottom w:val="single" w:sz="4" w:space="0" w:color="000000"/>
              <w:right w:val="single" w:sz="4" w:space="0" w:color="000000"/>
            </w:tcBorders>
            <w:shd w:val="clear" w:color="auto" w:fill="auto"/>
            <w:noWrap/>
            <w:vAlign w:val="bottom"/>
            <w:hideMark/>
          </w:tcPr>
          <w:p w14:paraId="5A127EF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620</w:t>
            </w:r>
          </w:p>
        </w:tc>
        <w:tc>
          <w:tcPr>
            <w:tcW w:w="950" w:type="dxa"/>
            <w:tcBorders>
              <w:top w:val="nil"/>
              <w:left w:val="nil"/>
              <w:bottom w:val="single" w:sz="4" w:space="0" w:color="000000"/>
              <w:right w:val="single" w:sz="4" w:space="0" w:color="000000"/>
            </w:tcBorders>
            <w:shd w:val="clear" w:color="auto" w:fill="auto"/>
            <w:noWrap/>
            <w:vAlign w:val="bottom"/>
            <w:hideMark/>
          </w:tcPr>
          <w:p w14:paraId="129CDD8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616</w:t>
            </w:r>
          </w:p>
        </w:tc>
        <w:tc>
          <w:tcPr>
            <w:tcW w:w="950" w:type="dxa"/>
            <w:tcBorders>
              <w:top w:val="nil"/>
              <w:left w:val="nil"/>
              <w:bottom w:val="single" w:sz="4" w:space="0" w:color="000000"/>
              <w:right w:val="single" w:sz="4" w:space="0" w:color="000000"/>
            </w:tcBorders>
            <w:shd w:val="clear" w:color="auto" w:fill="auto"/>
            <w:noWrap/>
            <w:vAlign w:val="bottom"/>
            <w:hideMark/>
          </w:tcPr>
          <w:p w14:paraId="26EB9F8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187</w:t>
            </w:r>
          </w:p>
        </w:tc>
        <w:tc>
          <w:tcPr>
            <w:tcW w:w="950" w:type="dxa"/>
            <w:tcBorders>
              <w:top w:val="nil"/>
              <w:left w:val="nil"/>
              <w:bottom w:val="single" w:sz="4" w:space="0" w:color="000000"/>
              <w:right w:val="single" w:sz="4" w:space="0" w:color="000000"/>
            </w:tcBorders>
            <w:shd w:val="clear" w:color="auto" w:fill="auto"/>
            <w:noWrap/>
            <w:vAlign w:val="bottom"/>
            <w:hideMark/>
          </w:tcPr>
          <w:p w14:paraId="3853877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74</w:t>
            </w:r>
          </w:p>
        </w:tc>
        <w:tc>
          <w:tcPr>
            <w:tcW w:w="950" w:type="dxa"/>
            <w:tcBorders>
              <w:top w:val="nil"/>
              <w:left w:val="nil"/>
              <w:bottom w:val="single" w:sz="4" w:space="0" w:color="000000"/>
              <w:right w:val="single" w:sz="4" w:space="0" w:color="000000"/>
            </w:tcBorders>
            <w:shd w:val="clear" w:color="auto" w:fill="auto"/>
            <w:noWrap/>
            <w:vAlign w:val="bottom"/>
            <w:hideMark/>
          </w:tcPr>
          <w:p w14:paraId="7781758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44</w:t>
            </w:r>
          </w:p>
        </w:tc>
        <w:tc>
          <w:tcPr>
            <w:tcW w:w="950" w:type="dxa"/>
            <w:tcBorders>
              <w:top w:val="nil"/>
              <w:left w:val="nil"/>
              <w:bottom w:val="single" w:sz="4" w:space="0" w:color="000000"/>
              <w:right w:val="single" w:sz="4" w:space="0" w:color="000000"/>
            </w:tcBorders>
            <w:shd w:val="clear" w:color="auto" w:fill="auto"/>
            <w:noWrap/>
            <w:vAlign w:val="bottom"/>
            <w:hideMark/>
          </w:tcPr>
          <w:p w14:paraId="3C8712A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57</w:t>
            </w:r>
          </w:p>
        </w:tc>
      </w:tr>
      <w:tr w:rsidR="00890FE1" w:rsidRPr="00C74BC6" w14:paraId="71422DD4"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2DBCC946"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Испания</w:t>
            </w:r>
          </w:p>
        </w:tc>
        <w:tc>
          <w:tcPr>
            <w:tcW w:w="951" w:type="dxa"/>
            <w:tcBorders>
              <w:top w:val="nil"/>
              <w:left w:val="nil"/>
              <w:bottom w:val="single" w:sz="4" w:space="0" w:color="000000"/>
              <w:right w:val="single" w:sz="4" w:space="0" w:color="000000"/>
            </w:tcBorders>
            <w:shd w:val="clear" w:color="auto" w:fill="auto"/>
            <w:noWrap/>
            <w:vAlign w:val="bottom"/>
            <w:hideMark/>
          </w:tcPr>
          <w:p w14:paraId="3E825A9F"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1 076</w:t>
            </w:r>
          </w:p>
        </w:tc>
        <w:tc>
          <w:tcPr>
            <w:tcW w:w="951" w:type="dxa"/>
            <w:tcBorders>
              <w:top w:val="nil"/>
              <w:left w:val="nil"/>
              <w:bottom w:val="single" w:sz="4" w:space="0" w:color="000000"/>
              <w:right w:val="single" w:sz="4" w:space="0" w:color="000000"/>
            </w:tcBorders>
            <w:shd w:val="clear" w:color="auto" w:fill="auto"/>
            <w:noWrap/>
            <w:vAlign w:val="bottom"/>
            <w:hideMark/>
          </w:tcPr>
          <w:p w14:paraId="29DB579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1 060</w:t>
            </w:r>
          </w:p>
        </w:tc>
        <w:tc>
          <w:tcPr>
            <w:tcW w:w="950" w:type="dxa"/>
            <w:tcBorders>
              <w:top w:val="nil"/>
              <w:left w:val="nil"/>
              <w:bottom w:val="single" w:sz="4" w:space="0" w:color="000000"/>
              <w:right w:val="single" w:sz="4" w:space="0" w:color="000000"/>
            </w:tcBorders>
            <w:shd w:val="clear" w:color="auto" w:fill="auto"/>
            <w:noWrap/>
            <w:vAlign w:val="bottom"/>
            <w:hideMark/>
          </w:tcPr>
          <w:p w14:paraId="5EBBD674"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972</w:t>
            </w:r>
          </w:p>
        </w:tc>
        <w:tc>
          <w:tcPr>
            <w:tcW w:w="950" w:type="dxa"/>
            <w:tcBorders>
              <w:top w:val="nil"/>
              <w:left w:val="nil"/>
              <w:bottom w:val="single" w:sz="4" w:space="0" w:color="000000"/>
              <w:right w:val="single" w:sz="4" w:space="0" w:color="000000"/>
            </w:tcBorders>
            <w:shd w:val="clear" w:color="auto" w:fill="auto"/>
            <w:noWrap/>
            <w:vAlign w:val="bottom"/>
            <w:hideMark/>
          </w:tcPr>
          <w:p w14:paraId="671F0C7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811</w:t>
            </w:r>
          </w:p>
        </w:tc>
        <w:tc>
          <w:tcPr>
            <w:tcW w:w="950" w:type="dxa"/>
            <w:tcBorders>
              <w:top w:val="nil"/>
              <w:left w:val="nil"/>
              <w:bottom w:val="single" w:sz="4" w:space="0" w:color="000000"/>
              <w:right w:val="single" w:sz="4" w:space="0" w:color="000000"/>
            </w:tcBorders>
            <w:shd w:val="clear" w:color="auto" w:fill="auto"/>
            <w:noWrap/>
            <w:vAlign w:val="bottom"/>
            <w:hideMark/>
          </w:tcPr>
          <w:p w14:paraId="2D2EE3E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556</w:t>
            </w:r>
          </w:p>
        </w:tc>
        <w:tc>
          <w:tcPr>
            <w:tcW w:w="950" w:type="dxa"/>
            <w:tcBorders>
              <w:top w:val="nil"/>
              <w:left w:val="nil"/>
              <w:bottom w:val="single" w:sz="4" w:space="0" w:color="000000"/>
              <w:right w:val="single" w:sz="4" w:space="0" w:color="000000"/>
            </w:tcBorders>
            <w:shd w:val="clear" w:color="auto" w:fill="auto"/>
            <w:noWrap/>
            <w:vAlign w:val="bottom"/>
            <w:hideMark/>
          </w:tcPr>
          <w:p w14:paraId="7AEA4CF0"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438</w:t>
            </w:r>
          </w:p>
        </w:tc>
        <w:tc>
          <w:tcPr>
            <w:tcW w:w="950" w:type="dxa"/>
            <w:tcBorders>
              <w:top w:val="nil"/>
              <w:left w:val="nil"/>
              <w:bottom w:val="single" w:sz="4" w:space="0" w:color="000000"/>
              <w:right w:val="single" w:sz="4" w:space="0" w:color="000000"/>
            </w:tcBorders>
            <w:shd w:val="clear" w:color="auto" w:fill="auto"/>
            <w:noWrap/>
            <w:vAlign w:val="bottom"/>
            <w:hideMark/>
          </w:tcPr>
          <w:p w14:paraId="0996979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769</w:t>
            </w:r>
          </w:p>
        </w:tc>
      </w:tr>
      <w:tr w:rsidR="00890FE1" w:rsidRPr="00C74BC6" w14:paraId="79DE7A7B"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12E52424"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Франция</w:t>
            </w:r>
          </w:p>
        </w:tc>
        <w:tc>
          <w:tcPr>
            <w:tcW w:w="951" w:type="dxa"/>
            <w:tcBorders>
              <w:top w:val="nil"/>
              <w:left w:val="nil"/>
              <w:bottom w:val="single" w:sz="4" w:space="0" w:color="000000"/>
              <w:right w:val="single" w:sz="4" w:space="0" w:color="000000"/>
            </w:tcBorders>
            <w:shd w:val="clear" w:color="auto" w:fill="auto"/>
            <w:noWrap/>
            <w:vAlign w:val="bottom"/>
            <w:hideMark/>
          </w:tcPr>
          <w:p w14:paraId="7BA831F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3 327</w:t>
            </w:r>
          </w:p>
        </w:tc>
        <w:tc>
          <w:tcPr>
            <w:tcW w:w="951" w:type="dxa"/>
            <w:tcBorders>
              <w:top w:val="nil"/>
              <w:left w:val="nil"/>
              <w:bottom w:val="single" w:sz="4" w:space="0" w:color="000000"/>
              <w:right w:val="single" w:sz="4" w:space="0" w:color="000000"/>
            </w:tcBorders>
            <w:shd w:val="clear" w:color="auto" w:fill="auto"/>
            <w:noWrap/>
            <w:vAlign w:val="bottom"/>
            <w:hideMark/>
          </w:tcPr>
          <w:p w14:paraId="7E910BF1"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3 517</w:t>
            </w:r>
          </w:p>
        </w:tc>
        <w:tc>
          <w:tcPr>
            <w:tcW w:w="950" w:type="dxa"/>
            <w:tcBorders>
              <w:top w:val="nil"/>
              <w:left w:val="nil"/>
              <w:bottom w:val="single" w:sz="4" w:space="0" w:color="000000"/>
              <w:right w:val="single" w:sz="4" w:space="0" w:color="000000"/>
            </w:tcBorders>
            <w:shd w:val="clear" w:color="auto" w:fill="auto"/>
            <w:noWrap/>
            <w:vAlign w:val="bottom"/>
            <w:hideMark/>
          </w:tcPr>
          <w:p w14:paraId="1D8426A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3 903</w:t>
            </w:r>
          </w:p>
        </w:tc>
        <w:tc>
          <w:tcPr>
            <w:tcW w:w="950" w:type="dxa"/>
            <w:tcBorders>
              <w:top w:val="nil"/>
              <w:left w:val="nil"/>
              <w:bottom w:val="single" w:sz="4" w:space="0" w:color="000000"/>
              <w:right w:val="single" w:sz="4" w:space="0" w:color="000000"/>
            </w:tcBorders>
            <w:shd w:val="clear" w:color="auto" w:fill="auto"/>
            <w:noWrap/>
            <w:vAlign w:val="bottom"/>
            <w:hideMark/>
          </w:tcPr>
          <w:p w14:paraId="71CB58C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3 982</w:t>
            </w:r>
          </w:p>
        </w:tc>
        <w:tc>
          <w:tcPr>
            <w:tcW w:w="950" w:type="dxa"/>
            <w:tcBorders>
              <w:top w:val="nil"/>
              <w:left w:val="nil"/>
              <w:bottom w:val="single" w:sz="4" w:space="0" w:color="000000"/>
              <w:right w:val="single" w:sz="4" w:space="0" w:color="000000"/>
            </w:tcBorders>
            <w:shd w:val="clear" w:color="auto" w:fill="auto"/>
            <w:noWrap/>
            <w:vAlign w:val="bottom"/>
            <w:hideMark/>
          </w:tcPr>
          <w:p w14:paraId="211A16D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3 734</w:t>
            </w:r>
          </w:p>
        </w:tc>
        <w:tc>
          <w:tcPr>
            <w:tcW w:w="950" w:type="dxa"/>
            <w:tcBorders>
              <w:top w:val="nil"/>
              <w:left w:val="nil"/>
              <w:bottom w:val="single" w:sz="4" w:space="0" w:color="000000"/>
              <w:right w:val="single" w:sz="4" w:space="0" w:color="000000"/>
            </w:tcBorders>
            <w:shd w:val="clear" w:color="auto" w:fill="auto"/>
            <w:noWrap/>
            <w:vAlign w:val="bottom"/>
            <w:hideMark/>
          </w:tcPr>
          <w:p w14:paraId="00EB582E"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3 390</w:t>
            </w:r>
          </w:p>
        </w:tc>
        <w:tc>
          <w:tcPr>
            <w:tcW w:w="950" w:type="dxa"/>
            <w:tcBorders>
              <w:top w:val="nil"/>
              <w:left w:val="nil"/>
              <w:bottom w:val="single" w:sz="4" w:space="0" w:color="000000"/>
              <w:right w:val="single" w:sz="4" w:space="0" w:color="000000"/>
            </w:tcBorders>
            <w:shd w:val="clear" w:color="auto" w:fill="auto"/>
            <w:noWrap/>
            <w:vAlign w:val="bottom"/>
            <w:hideMark/>
          </w:tcPr>
          <w:p w14:paraId="5FA28BE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3 321</w:t>
            </w:r>
          </w:p>
        </w:tc>
      </w:tr>
      <w:tr w:rsidR="00890FE1" w:rsidRPr="00C74BC6" w14:paraId="71D4312A"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670DAA41"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Хърватия</w:t>
            </w:r>
          </w:p>
        </w:tc>
        <w:tc>
          <w:tcPr>
            <w:tcW w:w="951" w:type="dxa"/>
            <w:tcBorders>
              <w:top w:val="nil"/>
              <w:left w:val="nil"/>
              <w:bottom w:val="single" w:sz="4" w:space="0" w:color="000000"/>
              <w:right w:val="single" w:sz="4" w:space="0" w:color="000000"/>
            </w:tcBorders>
            <w:shd w:val="clear" w:color="auto" w:fill="auto"/>
            <w:noWrap/>
            <w:vAlign w:val="bottom"/>
            <w:hideMark/>
          </w:tcPr>
          <w:p w14:paraId="12497D4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149</w:t>
            </w:r>
          </w:p>
        </w:tc>
        <w:tc>
          <w:tcPr>
            <w:tcW w:w="951" w:type="dxa"/>
            <w:tcBorders>
              <w:top w:val="nil"/>
              <w:left w:val="nil"/>
              <w:bottom w:val="single" w:sz="4" w:space="0" w:color="000000"/>
              <w:right w:val="single" w:sz="4" w:space="0" w:color="000000"/>
            </w:tcBorders>
            <w:shd w:val="clear" w:color="auto" w:fill="auto"/>
            <w:noWrap/>
            <w:vAlign w:val="bottom"/>
            <w:hideMark/>
          </w:tcPr>
          <w:p w14:paraId="28578AFF"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w:t>
            </w:r>
          </w:p>
        </w:tc>
        <w:tc>
          <w:tcPr>
            <w:tcW w:w="950" w:type="dxa"/>
            <w:tcBorders>
              <w:top w:val="nil"/>
              <w:left w:val="nil"/>
              <w:bottom w:val="single" w:sz="4" w:space="0" w:color="000000"/>
              <w:right w:val="single" w:sz="4" w:space="0" w:color="000000"/>
            </w:tcBorders>
            <w:shd w:val="clear" w:color="auto" w:fill="auto"/>
            <w:noWrap/>
            <w:vAlign w:val="bottom"/>
            <w:hideMark/>
          </w:tcPr>
          <w:p w14:paraId="417C24B0"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30</w:t>
            </w:r>
          </w:p>
        </w:tc>
        <w:tc>
          <w:tcPr>
            <w:tcW w:w="950" w:type="dxa"/>
            <w:tcBorders>
              <w:top w:val="nil"/>
              <w:left w:val="nil"/>
              <w:bottom w:val="single" w:sz="4" w:space="0" w:color="000000"/>
              <w:right w:val="single" w:sz="4" w:space="0" w:color="000000"/>
            </w:tcBorders>
            <w:shd w:val="clear" w:color="auto" w:fill="auto"/>
            <w:noWrap/>
            <w:vAlign w:val="bottom"/>
            <w:hideMark/>
          </w:tcPr>
          <w:p w14:paraId="52985BC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w:t>
            </w:r>
          </w:p>
        </w:tc>
        <w:tc>
          <w:tcPr>
            <w:tcW w:w="950" w:type="dxa"/>
            <w:tcBorders>
              <w:top w:val="nil"/>
              <w:left w:val="nil"/>
              <w:bottom w:val="single" w:sz="4" w:space="0" w:color="000000"/>
              <w:right w:val="single" w:sz="4" w:space="0" w:color="000000"/>
            </w:tcBorders>
            <w:shd w:val="clear" w:color="auto" w:fill="auto"/>
            <w:noWrap/>
            <w:vAlign w:val="bottom"/>
            <w:hideMark/>
          </w:tcPr>
          <w:p w14:paraId="3A0624C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154</w:t>
            </w:r>
          </w:p>
        </w:tc>
        <w:tc>
          <w:tcPr>
            <w:tcW w:w="950" w:type="dxa"/>
            <w:tcBorders>
              <w:top w:val="nil"/>
              <w:left w:val="nil"/>
              <w:bottom w:val="single" w:sz="4" w:space="0" w:color="000000"/>
              <w:right w:val="single" w:sz="4" w:space="0" w:color="000000"/>
            </w:tcBorders>
            <w:shd w:val="clear" w:color="auto" w:fill="auto"/>
            <w:noWrap/>
            <w:vAlign w:val="bottom"/>
            <w:hideMark/>
          </w:tcPr>
          <w:p w14:paraId="18BDE2A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143</w:t>
            </w:r>
          </w:p>
        </w:tc>
        <w:tc>
          <w:tcPr>
            <w:tcW w:w="950" w:type="dxa"/>
            <w:tcBorders>
              <w:top w:val="nil"/>
              <w:left w:val="nil"/>
              <w:bottom w:val="single" w:sz="4" w:space="0" w:color="000000"/>
              <w:right w:val="single" w:sz="4" w:space="0" w:color="000000"/>
            </w:tcBorders>
            <w:shd w:val="clear" w:color="auto" w:fill="auto"/>
            <w:noWrap/>
            <w:vAlign w:val="bottom"/>
            <w:hideMark/>
          </w:tcPr>
          <w:p w14:paraId="47ADCE6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300</w:t>
            </w:r>
          </w:p>
        </w:tc>
      </w:tr>
      <w:tr w:rsidR="00890FE1" w:rsidRPr="00C74BC6" w14:paraId="70EF1A9A"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746EF9BD"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Италия</w:t>
            </w:r>
          </w:p>
        </w:tc>
        <w:tc>
          <w:tcPr>
            <w:tcW w:w="951" w:type="dxa"/>
            <w:tcBorders>
              <w:top w:val="nil"/>
              <w:left w:val="nil"/>
              <w:bottom w:val="single" w:sz="4" w:space="0" w:color="000000"/>
              <w:right w:val="single" w:sz="4" w:space="0" w:color="000000"/>
            </w:tcBorders>
            <w:shd w:val="clear" w:color="auto" w:fill="auto"/>
            <w:noWrap/>
            <w:vAlign w:val="bottom"/>
            <w:hideMark/>
          </w:tcPr>
          <w:p w14:paraId="606FADA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848</w:t>
            </w:r>
          </w:p>
        </w:tc>
        <w:tc>
          <w:tcPr>
            <w:tcW w:w="951" w:type="dxa"/>
            <w:tcBorders>
              <w:top w:val="nil"/>
              <w:left w:val="nil"/>
              <w:bottom w:val="single" w:sz="4" w:space="0" w:color="000000"/>
              <w:right w:val="single" w:sz="4" w:space="0" w:color="000000"/>
            </w:tcBorders>
            <w:shd w:val="clear" w:color="auto" w:fill="auto"/>
            <w:noWrap/>
            <w:vAlign w:val="bottom"/>
            <w:hideMark/>
          </w:tcPr>
          <w:p w14:paraId="3765284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894</w:t>
            </w:r>
          </w:p>
        </w:tc>
        <w:tc>
          <w:tcPr>
            <w:tcW w:w="950" w:type="dxa"/>
            <w:tcBorders>
              <w:top w:val="nil"/>
              <w:left w:val="nil"/>
              <w:bottom w:val="single" w:sz="4" w:space="0" w:color="000000"/>
              <w:right w:val="single" w:sz="4" w:space="0" w:color="000000"/>
            </w:tcBorders>
            <w:shd w:val="clear" w:color="auto" w:fill="auto"/>
            <w:noWrap/>
            <w:vAlign w:val="bottom"/>
            <w:hideMark/>
          </w:tcPr>
          <w:p w14:paraId="3EC7BC8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1 180</w:t>
            </w:r>
          </w:p>
        </w:tc>
        <w:tc>
          <w:tcPr>
            <w:tcW w:w="950" w:type="dxa"/>
            <w:tcBorders>
              <w:top w:val="nil"/>
              <w:left w:val="nil"/>
              <w:bottom w:val="single" w:sz="4" w:space="0" w:color="000000"/>
              <w:right w:val="single" w:sz="4" w:space="0" w:color="000000"/>
            </w:tcBorders>
            <w:shd w:val="clear" w:color="auto" w:fill="auto"/>
            <w:noWrap/>
            <w:vAlign w:val="bottom"/>
            <w:hideMark/>
          </w:tcPr>
          <w:p w14:paraId="0F988DD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994</w:t>
            </w:r>
          </w:p>
        </w:tc>
        <w:tc>
          <w:tcPr>
            <w:tcW w:w="950" w:type="dxa"/>
            <w:tcBorders>
              <w:top w:val="nil"/>
              <w:left w:val="nil"/>
              <w:bottom w:val="single" w:sz="4" w:space="0" w:color="000000"/>
              <w:right w:val="single" w:sz="4" w:space="0" w:color="000000"/>
            </w:tcBorders>
            <w:shd w:val="clear" w:color="auto" w:fill="auto"/>
            <w:noWrap/>
            <w:vAlign w:val="bottom"/>
            <w:hideMark/>
          </w:tcPr>
          <w:p w14:paraId="6A86422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883</w:t>
            </w:r>
          </w:p>
        </w:tc>
        <w:tc>
          <w:tcPr>
            <w:tcW w:w="950" w:type="dxa"/>
            <w:tcBorders>
              <w:top w:val="nil"/>
              <w:left w:val="nil"/>
              <w:bottom w:val="single" w:sz="4" w:space="0" w:color="000000"/>
              <w:right w:val="single" w:sz="4" w:space="0" w:color="000000"/>
            </w:tcBorders>
            <w:shd w:val="clear" w:color="auto" w:fill="auto"/>
            <w:noWrap/>
            <w:vAlign w:val="bottom"/>
            <w:hideMark/>
          </w:tcPr>
          <w:p w14:paraId="3BA5A6B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844</w:t>
            </w:r>
          </w:p>
        </w:tc>
        <w:tc>
          <w:tcPr>
            <w:tcW w:w="950" w:type="dxa"/>
            <w:tcBorders>
              <w:top w:val="nil"/>
              <w:left w:val="nil"/>
              <w:bottom w:val="single" w:sz="4" w:space="0" w:color="000000"/>
              <w:right w:val="single" w:sz="4" w:space="0" w:color="000000"/>
            </w:tcBorders>
            <w:shd w:val="clear" w:color="auto" w:fill="auto"/>
            <w:noWrap/>
            <w:vAlign w:val="bottom"/>
            <w:hideMark/>
          </w:tcPr>
          <w:p w14:paraId="5CF9A9A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893</w:t>
            </w:r>
          </w:p>
        </w:tc>
      </w:tr>
      <w:tr w:rsidR="00890FE1" w:rsidRPr="00C74BC6" w14:paraId="3E0AD0F5"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1FDC6E19"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Кипър</w:t>
            </w:r>
          </w:p>
        </w:tc>
        <w:tc>
          <w:tcPr>
            <w:tcW w:w="951" w:type="dxa"/>
            <w:tcBorders>
              <w:top w:val="nil"/>
              <w:left w:val="nil"/>
              <w:bottom w:val="single" w:sz="4" w:space="0" w:color="000000"/>
              <w:right w:val="single" w:sz="4" w:space="0" w:color="000000"/>
            </w:tcBorders>
            <w:shd w:val="clear" w:color="auto" w:fill="auto"/>
            <w:noWrap/>
            <w:vAlign w:val="bottom"/>
            <w:hideMark/>
          </w:tcPr>
          <w:p w14:paraId="66787B2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641</w:t>
            </w:r>
          </w:p>
        </w:tc>
        <w:tc>
          <w:tcPr>
            <w:tcW w:w="951" w:type="dxa"/>
            <w:tcBorders>
              <w:top w:val="nil"/>
              <w:left w:val="nil"/>
              <w:bottom w:val="single" w:sz="4" w:space="0" w:color="000000"/>
              <w:right w:val="single" w:sz="4" w:space="0" w:color="000000"/>
            </w:tcBorders>
            <w:shd w:val="clear" w:color="auto" w:fill="auto"/>
            <w:noWrap/>
            <w:vAlign w:val="bottom"/>
            <w:hideMark/>
          </w:tcPr>
          <w:p w14:paraId="3718E78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396</w:t>
            </w:r>
          </w:p>
        </w:tc>
        <w:tc>
          <w:tcPr>
            <w:tcW w:w="950" w:type="dxa"/>
            <w:tcBorders>
              <w:top w:val="nil"/>
              <w:left w:val="nil"/>
              <w:bottom w:val="single" w:sz="4" w:space="0" w:color="000000"/>
              <w:right w:val="single" w:sz="4" w:space="0" w:color="000000"/>
            </w:tcBorders>
            <w:shd w:val="clear" w:color="auto" w:fill="auto"/>
            <w:noWrap/>
            <w:vAlign w:val="bottom"/>
            <w:hideMark/>
          </w:tcPr>
          <w:p w14:paraId="5177CD0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548</w:t>
            </w:r>
          </w:p>
        </w:tc>
        <w:tc>
          <w:tcPr>
            <w:tcW w:w="950" w:type="dxa"/>
            <w:tcBorders>
              <w:top w:val="nil"/>
              <w:left w:val="nil"/>
              <w:bottom w:val="single" w:sz="4" w:space="0" w:color="000000"/>
              <w:right w:val="single" w:sz="4" w:space="0" w:color="000000"/>
            </w:tcBorders>
            <w:shd w:val="clear" w:color="auto" w:fill="auto"/>
            <w:noWrap/>
            <w:vAlign w:val="bottom"/>
            <w:hideMark/>
          </w:tcPr>
          <w:p w14:paraId="7C01B0A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1 271</w:t>
            </w:r>
          </w:p>
        </w:tc>
        <w:tc>
          <w:tcPr>
            <w:tcW w:w="950" w:type="dxa"/>
            <w:tcBorders>
              <w:top w:val="nil"/>
              <w:left w:val="nil"/>
              <w:bottom w:val="single" w:sz="4" w:space="0" w:color="000000"/>
              <w:right w:val="single" w:sz="4" w:space="0" w:color="000000"/>
            </w:tcBorders>
            <w:shd w:val="clear" w:color="auto" w:fill="auto"/>
            <w:noWrap/>
            <w:vAlign w:val="bottom"/>
            <w:hideMark/>
          </w:tcPr>
          <w:p w14:paraId="67E3D7F4"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1 111</w:t>
            </w:r>
          </w:p>
        </w:tc>
        <w:tc>
          <w:tcPr>
            <w:tcW w:w="950" w:type="dxa"/>
            <w:tcBorders>
              <w:top w:val="nil"/>
              <w:left w:val="nil"/>
              <w:bottom w:val="single" w:sz="4" w:space="0" w:color="000000"/>
              <w:right w:val="single" w:sz="4" w:space="0" w:color="000000"/>
            </w:tcBorders>
            <w:shd w:val="clear" w:color="auto" w:fill="auto"/>
            <w:noWrap/>
            <w:vAlign w:val="bottom"/>
            <w:hideMark/>
          </w:tcPr>
          <w:p w14:paraId="2AE09644"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742</w:t>
            </w:r>
          </w:p>
        </w:tc>
        <w:tc>
          <w:tcPr>
            <w:tcW w:w="950" w:type="dxa"/>
            <w:tcBorders>
              <w:top w:val="nil"/>
              <w:left w:val="nil"/>
              <w:bottom w:val="single" w:sz="4" w:space="0" w:color="000000"/>
              <w:right w:val="single" w:sz="4" w:space="0" w:color="000000"/>
            </w:tcBorders>
            <w:shd w:val="clear" w:color="auto" w:fill="auto"/>
            <w:noWrap/>
            <w:vAlign w:val="bottom"/>
            <w:hideMark/>
          </w:tcPr>
          <w:p w14:paraId="04F17464"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1 028</w:t>
            </w:r>
          </w:p>
        </w:tc>
      </w:tr>
      <w:tr w:rsidR="00890FE1" w:rsidRPr="00C74BC6" w14:paraId="66E975EF"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3FFF1C6C"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Латвия</w:t>
            </w:r>
          </w:p>
        </w:tc>
        <w:tc>
          <w:tcPr>
            <w:tcW w:w="951" w:type="dxa"/>
            <w:tcBorders>
              <w:top w:val="nil"/>
              <w:left w:val="nil"/>
              <w:bottom w:val="single" w:sz="4" w:space="0" w:color="000000"/>
              <w:right w:val="single" w:sz="4" w:space="0" w:color="000000"/>
            </w:tcBorders>
            <w:shd w:val="clear" w:color="auto" w:fill="auto"/>
            <w:noWrap/>
            <w:vAlign w:val="bottom"/>
            <w:hideMark/>
          </w:tcPr>
          <w:p w14:paraId="38F237C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w:t>
            </w:r>
          </w:p>
        </w:tc>
        <w:tc>
          <w:tcPr>
            <w:tcW w:w="951" w:type="dxa"/>
            <w:tcBorders>
              <w:top w:val="nil"/>
              <w:left w:val="nil"/>
              <w:bottom w:val="single" w:sz="4" w:space="0" w:color="000000"/>
              <w:right w:val="single" w:sz="4" w:space="0" w:color="000000"/>
            </w:tcBorders>
            <w:shd w:val="clear" w:color="auto" w:fill="auto"/>
            <w:noWrap/>
            <w:vAlign w:val="bottom"/>
            <w:hideMark/>
          </w:tcPr>
          <w:p w14:paraId="3F5266E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9</w:t>
            </w:r>
          </w:p>
        </w:tc>
        <w:tc>
          <w:tcPr>
            <w:tcW w:w="950" w:type="dxa"/>
            <w:tcBorders>
              <w:top w:val="nil"/>
              <w:left w:val="nil"/>
              <w:bottom w:val="single" w:sz="4" w:space="0" w:color="000000"/>
              <w:right w:val="single" w:sz="4" w:space="0" w:color="000000"/>
            </w:tcBorders>
            <w:shd w:val="clear" w:color="auto" w:fill="auto"/>
            <w:noWrap/>
            <w:vAlign w:val="bottom"/>
            <w:hideMark/>
          </w:tcPr>
          <w:p w14:paraId="574323D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w:t>
            </w:r>
          </w:p>
        </w:tc>
        <w:tc>
          <w:tcPr>
            <w:tcW w:w="950" w:type="dxa"/>
            <w:tcBorders>
              <w:top w:val="nil"/>
              <w:left w:val="nil"/>
              <w:bottom w:val="single" w:sz="4" w:space="0" w:color="000000"/>
              <w:right w:val="single" w:sz="4" w:space="0" w:color="000000"/>
            </w:tcBorders>
            <w:shd w:val="clear" w:color="auto" w:fill="auto"/>
            <w:noWrap/>
            <w:vAlign w:val="bottom"/>
            <w:hideMark/>
          </w:tcPr>
          <w:p w14:paraId="45C3644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10</w:t>
            </w:r>
          </w:p>
        </w:tc>
        <w:tc>
          <w:tcPr>
            <w:tcW w:w="950" w:type="dxa"/>
            <w:tcBorders>
              <w:top w:val="nil"/>
              <w:left w:val="nil"/>
              <w:bottom w:val="single" w:sz="4" w:space="0" w:color="000000"/>
              <w:right w:val="single" w:sz="4" w:space="0" w:color="000000"/>
            </w:tcBorders>
            <w:shd w:val="clear" w:color="auto" w:fill="auto"/>
            <w:noWrap/>
            <w:vAlign w:val="bottom"/>
            <w:hideMark/>
          </w:tcPr>
          <w:p w14:paraId="73EA917E"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w:t>
            </w:r>
          </w:p>
        </w:tc>
        <w:tc>
          <w:tcPr>
            <w:tcW w:w="950" w:type="dxa"/>
            <w:tcBorders>
              <w:top w:val="nil"/>
              <w:left w:val="nil"/>
              <w:bottom w:val="single" w:sz="4" w:space="0" w:color="000000"/>
              <w:right w:val="single" w:sz="4" w:space="0" w:color="000000"/>
            </w:tcBorders>
            <w:shd w:val="clear" w:color="auto" w:fill="auto"/>
            <w:noWrap/>
            <w:vAlign w:val="bottom"/>
            <w:hideMark/>
          </w:tcPr>
          <w:p w14:paraId="08DC743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228</w:t>
            </w:r>
          </w:p>
        </w:tc>
        <w:tc>
          <w:tcPr>
            <w:tcW w:w="950" w:type="dxa"/>
            <w:tcBorders>
              <w:top w:val="nil"/>
              <w:left w:val="nil"/>
              <w:bottom w:val="single" w:sz="4" w:space="0" w:color="000000"/>
              <w:right w:val="single" w:sz="4" w:space="0" w:color="000000"/>
            </w:tcBorders>
            <w:shd w:val="clear" w:color="auto" w:fill="auto"/>
            <w:noWrap/>
            <w:vAlign w:val="bottom"/>
            <w:hideMark/>
          </w:tcPr>
          <w:p w14:paraId="0C63ACD1"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56</w:t>
            </w:r>
          </w:p>
        </w:tc>
      </w:tr>
      <w:tr w:rsidR="00890FE1" w:rsidRPr="00C74BC6" w14:paraId="3047773B"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255E51E1"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Литва</w:t>
            </w:r>
          </w:p>
        </w:tc>
        <w:tc>
          <w:tcPr>
            <w:tcW w:w="951" w:type="dxa"/>
            <w:tcBorders>
              <w:top w:val="nil"/>
              <w:left w:val="nil"/>
              <w:bottom w:val="single" w:sz="4" w:space="0" w:color="000000"/>
              <w:right w:val="single" w:sz="4" w:space="0" w:color="000000"/>
            </w:tcBorders>
            <w:shd w:val="clear" w:color="auto" w:fill="auto"/>
            <w:noWrap/>
            <w:vAlign w:val="bottom"/>
            <w:hideMark/>
          </w:tcPr>
          <w:p w14:paraId="2E77E87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104</w:t>
            </w:r>
          </w:p>
        </w:tc>
        <w:tc>
          <w:tcPr>
            <w:tcW w:w="951" w:type="dxa"/>
            <w:tcBorders>
              <w:top w:val="nil"/>
              <w:left w:val="nil"/>
              <w:bottom w:val="single" w:sz="4" w:space="0" w:color="000000"/>
              <w:right w:val="single" w:sz="4" w:space="0" w:color="000000"/>
            </w:tcBorders>
            <w:shd w:val="clear" w:color="auto" w:fill="auto"/>
            <w:noWrap/>
            <w:vAlign w:val="bottom"/>
            <w:hideMark/>
          </w:tcPr>
          <w:p w14:paraId="491E4B9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102</w:t>
            </w:r>
          </w:p>
        </w:tc>
        <w:tc>
          <w:tcPr>
            <w:tcW w:w="950" w:type="dxa"/>
            <w:tcBorders>
              <w:top w:val="nil"/>
              <w:left w:val="nil"/>
              <w:bottom w:val="single" w:sz="4" w:space="0" w:color="000000"/>
              <w:right w:val="single" w:sz="4" w:space="0" w:color="000000"/>
            </w:tcBorders>
            <w:shd w:val="clear" w:color="auto" w:fill="auto"/>
            <w:noWrap/>
            <w:vAlign w:val="bottom"/>
            <w:hideMark/>
          </w:tcPr>
          <w:p w14:paraId="2A46AD5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128</w:t>
            </w:r>
          </w:p>
        </w:tc>
        <w:tc>
          <w:tcPr>
            <w:tcW w:w="950" w:type="dxa"/>
            <w:tcBorders>
              <w:top w:val="nil"/>
              <w:left w:val="nil"/>
              <w:bottom w:val="single" w:sz="4" w:space="0" w:color="000000"/>
              <w:right w:val="single" w:sz="4" w:space="0" w:color="000000"/>
            </w:tcBorders>
            <w:shd w:val="clear" w:color="auto" w:fill="auto"/>
            <w:noWrap/>
            <w:vAlign w:val="bottom"/>
            <w:hideMark/>
          </w:tcPr>
          <w:p w14:paraId="747468A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114</w:t>
            </w:r>
          </w:p>
        </w:tc>
        <w:tc>
          <w:tcPr>
            <w:tcW w:w="950" w:type="dxa"/>
            <w:tcBorders>
              <w:top w:val="nil"/>
              <w:left w:val="nil"/>
              <w:bottom w:val="single" w:sz="4" w:space="0" w:color="000000"/>
              <w:right w:val="single" w:sz="4" w:space="0" w:color="000000"/>
            </w:tcBorders>
            <w:shd w:val="clear" w:color="auto" w:fill="auto"/>
            <w:noWrap/>
            <w:vAlign w:val="bottom"/>
            <w:hideMark/>
          </w:tcPr>
          <w:p w14:paraId="30E083A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138</w:t>
            </w:r>
          </w:p>
        </w:tc>
        <w:tc>
          <w:tcPr>
            <w:tcW w:w="950" w:type="dxa"/>
            <w:tcBorders>
              <w:top w:val="nil"/>
              <w:left w:val="nil"/>
              <w:bottom w:val="single" w:sz="4" w:space="0" w:color="000000"/>
              <w:right w:val="single" w:sz="4" w:space="0" w:color="000000"/>
            </w:tcBorders>
            <w:shd w:val="clear" w:color="auto" w:fill="auto"/>
            <w:noWrap/>
            <w:vAlign w:val="bottom"/>
            <w:hideMark/>
          </w:tcPr>
          <w:p w14:paraId="30283A9F"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145</w:t>
            </w:r>
          </w:p>
        </w:tc>
        <w:tc>
          <w:tcPr>
            <w:tcW w:w="950" w:type="dxa"/>
            <w:tcBorders>
              <w:top w:val="nil"/>
              <w:left w:val="nil"/>
              <w:bottom w:val="single" w:sz="4" w:space="0" w:color="000000"/>
              <w:right w:val="single" w:sz="4" w:space="0" w:color="000000"/>
            </w:tcBorders>
            <w:shd w:val="clear" w:color="auto" w:fill="auto"/>
            <w:noWrap/>
            <w:vAlign w:val="bottom"/>
            <w:hideMark/>
          </w:tcPr>
          <w:p w14:paraId="125DB72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173</w:t>
            </w:r>
          </w:p>
        </w:tc>
      </w:tr>
      <w:tr w:rsidR="00890FE1" w:rsidRPr="00C74BC6" w14:paraId="6DBBC54E"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40B5F125" w14:textId="63CFD130" w:rsidR="00890FE1" w:rsidRPr="00C74BC6" w:rsidRDefault="00C74BC6" w:rsidP="00890FE1">
            <w:pPr>
              <w:spacing w:after="0"/>
              <w:jc w:val="left"/>
              <w:rPr>
                <w:rFonts w:eastAsia="Times New Roman" w:cstheme="minorHAnsi"/>
                <w:sz w:val="20"/>
                <w:szCs w:val="20"/>
              </w:rPr>
            </w:pPr>
            <w:r w:rsidRPr="00C74BC6">
              <w:rPr>
                <w:rFonts w:eastAsia="Times New Roman" w:cstheme="minorHAnsi"/>
                <w:sz w:val="20"/>
                <w:szCs w:val="20"/>
              </w:rPr>
              <w:t>Люксембург</w:t>
            </w:r>
          </w:p>
        </w:tc>
        <w:tc>
          <w:tcPr>
            <w:tcW w:w="951" w:type="dxa"/>
            <w:tcBorders>
              <w:top w:val="nil"/>
              <w:left w:val="nil"/>
              <w:bottom w:val="single" w:sz="4" w:space="0" w:color="000000"/>
              <w:right w:val="single" w:sz="4" w:space="0" w:color="000000"/>
            </w:tcBorders>
            <w:shd w:val="clear" w:color="auto" w:fill="auto"/>
            <w:noWrap/>
            <w:vAlign w:val="bottom"/>
            <w:hideMark/>
          </w:tcPr>
          <w:p w14:paraId="1EF0E2B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15 199</w:t>
            </w:r>
          </w:p>
        </w:tc>
        <w:tc>
          <w:tcPr>
            <w:tcW w:w="951" w:type="dxa"/>
            <w:tcBorders>
              <w:top w:val="nil"/>
              <w:left w:val="nil"/>
              <w:bottom w:val="single" w:sz="4" w:space="0" w:color="000000"/>
              <w:right w:val="single" w:sz="4" w:space="0" w:color="000000"/>
            </w:tcBorders>
            <w:shd w:val="clear" w:color="auto" w:fill="auto"/>
            <w:noWrap/>
            <w:vAlign w:val="bottom"/>
            <w:hideMark/>
          </w:tcPr>
          <w:p w14:paraId="1A35A0B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14 114</w:t>
            </w:r>
          </w:p>
        </w:tc>
        <w:tc>
          <w:tcPr>
            <w:tcW w:w="950" w:type="dxa"/>
            <w:tcBorders>
              <w:top w:val="nil"/>
              <w:left w:val="nil"/>
              <w:bottom w:val="single" w:sz="4" w:space="0" w:color="000000"/>
              <w:right w:val="single" w:sz="4" w:space="0" w:color="000000"/>
            </w:tcBorders>
            <w:shd w:val="clear" w:color="auto" w:fill="auto"/>
            <w:noWrap/>
            <w:vAlign w:val="bottom"/>
            <w:hideMark/>
          </w:tcPr>
          <w:p w14:paraId="1663E62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16 808</w:t>
            </w:r>
          </w:p>
        </w:tc>
        <w:tc>
          <w:tcPr>
            <w:tcW w:w="950" w:type="dxa"/>
            <w:tcBorders>
              <w:top w:val="nil"/>
              <w:left w:val="nil"/>
              <w:bottom w:val="single" w:sz="4" w:space="0" w:color="000000"/>
              <w:right w:val="single" w:sz="4" w:space="0" w:color="000000"/>
            </w:tcBorders>
            <w:shd w:val="clear" w:color="auto" w:fill="auto"/>
            <w:noWrap/>
            <w:vAlign w:val="bottom"/>
            <w:hideMark/>
          </w:tcPr>
          <w:p w14:paraId="11810CD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17 109</w:t>
            </w:r>
          </w:p>
        </w:tc>
        <w:tc>
          <w:tcPr>
            <w:tcW w:w="950" w:type="dxa"/>
            <w:tcBorders>
              <w:top w:val="nil"/>
              <w:left w:val="nil"/>
              <w:bottom w:val="single" w:sz="4" w:space="0" w:color="000000"/>
              <w:right w:val="single" w:sz="4" w:space="0" w:color="000000"/>
            </w:tcBorders>
            <w:shd w:val="clear" w:color="auto" w:fill="auto"/>
            <w:noWrap/>
            <w:vAlign w:val="bottom"/>
            <w:hideMark/>
          </w:tcPr>
          <w:p w14:paraId="1ED616B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13 032</w:t>
            </w:r>
          </w:p>
        </w:tc>
        <w:tc>
          <w:tcPr>
            <w:tcW w:w="950" w:type="dxa"/>
            <w:tcBorders>
              <w:top w:val="nil"/>
              <w:left w:val="nil"/>
              <w:bottom w:val="single" w:sz="4" w:space="0" w:color="000000"/>
              <w:right w:val="single" w:sz="4" w:space="0" w:color="000000"/>
            </w:tcBorders>
            <w:shd w:val="clear" w:color="auto" w:fill="auto"/>
            <w:noWrap/>
            <w:vAlign w:val="bottom"/>
            <w:hideMark/>
          </w:tcPr>
          <w:p w14:paraId="1632C520"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10 569</w:t>
            </w:r>
          </w:p>
        </w:tc>
        <w:tc>
          <w:tcPr>
            <w:tcW w:w="950" w:type="dxa"/>
            <w:tcBorders>
              <w:top w:val="nil"/>
              <w:left w:val="nil"/>
              <w:bottom w:val="single" w:sz="4" w:space="0" w:color="000000"/>
              <w:right w:val="single" w:sz="4" w:space="0" w:color="000000"/>
            </w:tcBorders>
            <w:shd w:val="clear" w:color="auto" w:fill="auto"/>
            <w:noWrap/>
            <w:vAlign w:val="bottom"/>
            <w:hideMark/>
          </w:tcPr>
          <w:p w14:paraId="34C1112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12 773</w:t>
            </w:r>
          </w:p>
        </w:tc>
      </w:tr>
      <w:tr w:rsidR="00890FE1" w:rsidRPr="00C74BC6" w14:paraId="576A1E82"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578D2DC2"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Унгария</w:t>
            </w:r>
          </w:p>
        </w:tc>
        <w:tc>
          <w:tcPr>
            <w:tcW w:w="951" w:type="dxa"/>
            <w:tcBorders>
              <w:top w:val="nil"/>
              <w:left w:val="nil"/>
              <w:bottom w:val="single" w:sz="4" w:space="0" w:color="000000"/>
              <w:right w:val="single" w:sz="4" w:space="0" w:color="000000"/>
            </w:tcBorders>
            <w:shd w:val="clear" w:color="auto" w:fill="auto"/>
            <w:noWrap/>
            <w:vAlign w:val="bottom"/>
            <w:hideMark/>
          </w:tcPr>
          <w:p w14:paraId="5E213F0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169</w:t>
            </w:r>
          </w:p>
        </w:tc>
        <w:tc>
          <w:tcPr>
            <w:tcW w:w="951" w:type="dxa"/>
            <w:tcBorders>
              <w:top w:val="nil"/>
              <w:left w:val="nil"/>
              <w:bottom w:val="single" w:sz="4" w:space="0" w:color="000000"/>
              <w:right w:val="single" w:sz="4" w:space="0" w:color="000000"/>
            </w:tcBorders>
            <w:shd w:val="clear" w:color="auto" w:fill="auto"/>
            <w:noWrap/>
            <w:vAlign w:val="bottom"/>
            <w:hideMark/>
          </w:tcPr>
          <w:p w14:paraId="3C7B90F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301</w:t>
            </w:r>
          </w:p>
        </w:tc>
        <w:tc>
          <w:tcPr>
            <w:tcW w:w="950" w:type="dxa"/>
            <w:tcBorders>
              <w:top w:val="nil"/>
              <w:left w:val="nil"/>
              <w:bottom w:val="single" w:sz="4" w:space="0" w:color="000000"/>
              <w:right w:val="single" w:sz="4" w:space="0" w:color="000000"/>
            </w:tcBorders>
            <w:shd w:val="clear" w:color="auto" w:fill="auto"/>
            <w:noWrap/>
            <w:vAlign w:val="bottom"/>
            <w:hideMark/>
          </w:tcPr>
          <w:p w14:paraId="6B7507A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322</w:t>
            </w:r>
          </w:p>
        </w:tc>
        <w:tc>
          <w:tcPr>
            <w:tcW w:w="950" w:type="dxa"/>
            <w:tcBorders>
              <w:top w:val="nil"/>
              <w:left w:val="nil"/>
              <w:bottom w:val="single" w:sz="4" w:space="0" w:color="000000"/>
              <w:right w:val="single" w:sz="4" w:space="0" w:color="000000"/>
            </w:tcBorders>
            <w:shd w:val="clear" w:color="auto" w:fill="auto"/>
            <w:noWrap/>
            <w:vAlign w:val="bottom"/>
            <w:hideMark/>
          </w:tcPr>
          <w:p w14:paraId="03B38D2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405</w:t>
            </w:r>
          </w:p>
        </w:tc>
        <w:tc>
          <w:tcPr>
            <w:tcW w:w="950" w:type="dxa"/>
            <w:tcBorders>
              <w:top w:val="nil"/>
              <w:left w:val="nil"/>
              <w:bottom w:val="single" w:sz="4" w:space="0" w:color="000000"/>
              <w:right w:val="single" w:sz="4" w:space="0" w:color="000000"/>
            </w:tcBorders>
            <w:shd w:val="clear" w:color="auto" w:fill="auto"/>
            <w:noWrap/>
            <w:vAlign w:val="bottom"/>
            <w:hideMark/>
          </w:tcPr>
          <w:p w14:paraId="1A3AD1D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405</w:t>
            </w:r>
          </w:p>
        </w:tc>
        <w:tc>
          <w:tcPr>
            <w:tcW w:w="950" w:type="dxa"/>
            <w:tcBorders>
              <w:top w:val="nil"/>
              <w:left w:val="nil"/>
              <w:bottom w:val="single" w:sz="4" w:space="0" w:color="000000"/>
              <w:right w:val="single" w:sz="4" w:space="0" w:color="000000"/>
            </w:tcBorders>
            <w:shd w:val="clear" w:color="auto" w:fill="auto"/>
            <w:noWrap/>
            <w:vAlign w:val="bottom"/>
            <w:hideMark/>
          </w:tcPr>
          <w:p w14:paraId="5D90A8D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346</w:t>
            </w:r>
          </w:p>
        </w:tc>
        <w:tc>
          <w:tcPr>
            <w:tcW w:w="950" w:type="dxa"/>
            <w:tcBorders>
              <w:top w:val="nil"/>
              <w:left w:val="nil"/>
              <w:bottom w:val="single" w:sz="4" w:space="0" w:color="000000"/>
              <w:right w:val="single" w:sz="4" w:space="0" w:color="000000"/>
            </w:tcBorders>
            <w:shd w:val="clear" w:color="auto" w:fill="auto"/>
            <w:noWrap/>
            <w:vAlign w:val="bottom"/>
            <w:hideMark/>
          </w:tcPr>
          <w:p w14:paraId="11AA902F"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365</w:t>
            </w:r>
          </w:p>
        </w:tc>
      </w:tr>
      <w:tr w:rsidR="00890FE1" w:rsidRPr="00C74BC6" w14:paraId="1D8798FE"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1D214D5A"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Малта</w:t>
            </w:r>
          </w:p>
        </w:tc>
        <w:tc>
          <w:tcPr>
            <w:tcW w:w="951" w:type="dxa"/>
            <w:tcBorders>
              <w:top w:val="nil"/>
              <w:left w:val="nil"/>
              <w:bottom w:val="single" w:sz="4" w:space="0" w:color="000000"/>
              <w:right w:val="single" w:sz="4" w:space="0" w:color="000000"/>
            </w:tcBorders>
            <w:shd w:val="clear" w:color="auto" w:fill="auto"/>
            <w:noWrap/>
            <w:vAlign w:val="bottom"/>
            <w:hideMark/>
          </w:tcPr>
          <w:p w14:paraId="21A12D4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7 005</w:t>
            </w:r>
          </w:p>
        </w:tc>
        <w:tc>
          <w:tcPr>
            <w:tcW w:w="951" w:type="dxa"/>
            <w:tcBorders>
              <w:top w:val="nil"/>
              <w:left w:val="nil"/>
              <w:bottom w:val="single" w:sz="4" w:space="0" w:color="000000"/>
              <w:right w:val="single" w:sz="4" w:space="0" w:color="000000"/>
            </w:tcBorders>
            <w:shd w:val="clear" w:color="auto" w:fill="auto"/>
            <w:noWrap/>
            <w:vAlign w:val="bottom"/>
            <w:hideMark/>
          </w:tcPr>
          <w:p w14:paraId="3F53678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6 150</w:t>
            </w:r>
          </w:p>
        </w:tc>
        <w:tc>
          <w:tcPr>
            <w:tcW w:w="950" w:type="dxa"/>
            <w:tcBorders>
              <w:top w:val="nil"/>
              <w:left w:val="nil"/>
              <w:bottom w:val="single" w:sz="4" w:space="0" w:color="000000"/>
              <w:right w:val="single" w:sz="4" w:space="0" w:color="000000"/>
            </w:tcBorders>
            <w:shd w:val="clear" w:color="auto" w:fill="auto"/>
            <w:noWrap/>
            <w:vAlign w:val="bottom"/>
            <w:hideMark/>
          </w:tcPr>
          <w:p w14:paraId="7DB81C6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4 149</w:t>
            </w:r>
          </w:p>
        </w:tc>
        <w:tc>
          <w:tcPr>
            <w:tcW w:w="950" w:type="dxa"/>
            <w:tcBorders>
              <w:top w:val="nil"/>
              <w:left w:val="nil"/>
              <w:bottom w:val="single" w:sz="4" w:space="0" w:color="000000"/>
              <w:right w:val="single" w:sz="4" w:space="0" w:color="000000"/>
            </w:tcBorders>
            <w:shd w:val="clear" w:color="auto" w:fill="auto"/>
            <w:noWrap/>
            <w:vAlign w:val="bottom"/>
            <w:hideMark/>
          </w:tcPr>
          <w:p w14:paraId="1B26A49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2 383</w:t>
            </w:r>
          </w:p>
        </w:tc>
        <w:tc>
          <w:tcPr>
            <w:tcW w:w="950" w:type="dxa"/>
            <w:tcBorders>
              <w:top w:val="nil"/>
              <w:left w:val="nil"/>
              <w:bottom w:val="single" w:sz="4" w:space="0" w:color="000000"/>
              <w:right w:val="single" w:sz="4" w:space="0" w:color="000000"/>
            </w:tcBorders>
            <w:shd w:val="clear" w:color="auto" w:fill="auto"/>
            <w:noWrap/>
            <w:vAlign w:val="bottom"/>
            <w:hideMark/>
          </w:tcPr>
          <w:p w14:paraId="3485E4FE"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2 484</w:t>
            </w:r>
          </w:p>
        </w:tc>
        <w:tc>
          <w:tcPr>
            <w:tcW w:w="950" w:type="dxa"/>
            <w:tcBorders>
              <w:top w:val="nil"/>
              <w:left w:val="nil"/>
              <w:bottom w:val="single" w:sz="4" w:space="0" w:color="000000"/>
              <w:right w:val="single" w:sz="4" w:space="0" w:color="000000"/>
            </w:tcBorders>
            <w:shd w:val="clear" w:color="auto" w:fill="auto"/>
            <w:noWrap/>
            <w:vAlign w:val="bottom"/>
            <w:hideMark/>
          </w:tcPr>
          <w:p w14:paraId="0FAEA27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2 855</w:t>
            </w:r>
          </w:p>
        </w:tc>
        <w:tc>
          <w:tcPr>
            <w:tcW w:w="950" w:type="dxa"/>
            <w:tcBorders>
              <w:top w:val="nil"/>
              <w:left w:val="nil"/>
              <w:bottom w:val="single" w:sz="4" w:space="0" w:color="000000"/>
              <w:right w:val="single" w:sz="4" w:space="0" w:color="000000"/>
            </w:tcBorders>
            <w:shd w:val="clear" w:color="auto" w:fill="auto"/>
            <w:noWrap/>
            <w:vAlign w:val="bottom"/>
            <w:hideMark/>
          </w:tcPr>
          <w:p w14:paraId="399B7FEE"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2 975</w:t>
            </w:r>
          </w:p>
        </w:tc>
      </w:tr>
      <w:tr w:rsidR="00890FE1" w:rsidRPr="00C74BC6" w14:paraId="12BA314D"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7604FF58" w14:textId="264E43E6" w:rsidR="00890FE1" w:rsidRPr="00C74BC6" w:rsidRDefault="00C74BC6" w:rsidP="00890FE1">
            <w:pPr>
              <w:spacing w:after="0"/>
              <w:jc w:val="left"/>
              <w:rPr>
                <w:rFonts w:eastAsia="Times New Roman" w:cstheme="minorHAnsi"/>
                <w:sz w:val="20"/>
                <w:szCs w:val="20"/>
              </w:rPr>
            </w:pPr>
            <w:r w:rsidRPr="00C74BC6">
              <w:rPr>
                <w:rFonts w:eastAsia="Times New Roman" w:cstheme="minorHAnsi"/>
                <w:sz w:val="20"/>
                <w:szCs w:val="20"/>
              </w:rPr>
              <w:t>Нидерландия</w:t>
            </w:r>
          </w:p>
        </w:tc>
        <w:tc>
          <w:tcPr>
            <w:tcW w:w="951" w:type="dxa"/>
            <w:tcBorders>
              <w:top w:val="nil"/>
              <w:left w:val="nil"/>
              <w:bottom w:val="single" w:sz="4" w:space="0" w:color="000000"/>
              <w:right w:val="single" w:sz="4" w:space="0" w:color="000000"/>
            </w:tcBorders>
            <w:shd w:val="clear" w:color="auto" w:fill="auto"/>
            <w:noWrap/>
            <w:vAlign w:val="bottom"/>
            <w:hideMark/>
          </w:tcPr>
          <w:p w14:paraId="38C4C03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3 044</w:t>
            </w:r>
          </w:p>
        </w:tc>
        <w:tc>
          <w:tcPr>
            <w:tcW w:w="951" w:type="dxa"/>
            <w:tcBorders>
              <w:top w:val="nil"/>
              <w:left w:val="nil"/>
              <w:bottom w:val="single" w:sz="4" w:space="0" w:color="000000"/>
              <w:right w:val="single" w:sz="4" w:space="0" w:color="000000"/>
            </w:tcBorders>
            <w:shd w:val="clear" w:color="auto" w:fill="auto"/>
            <w:noWrap/>
            <w:vAlign w:val="bottom"/>
            <w:hideMark/>
          </w:tcPr>
          <w:p w14:paraId="6F0ED18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3 277</w:t>
            </w:r>
          </w:p>
        </w:tc>
        <w:tc>
          <w:tcPr>
            <w:tcW w:w="950" w:type="dxa"/>
            <w:tcBorders>
              <w:top w:val="nil"/>
              <w:left w:val="nil"/>
              <w:bottom w:val="single" w:sz="4" w:space="0" w:color="000000"/>
              <w:right w:val="single" w:sz="4" w:space="0" w:color="000000"/>
            </w:tcBorders>
            <w:shd w:val="clear" w:color="auto" w:fill="auto"/>
            <w:noWrap/>
            <w:vAlign w:val="bottom"/>
            <w:hideMark/>
          </w:tcPr>
          <w:p w14:paraId="2688EFD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3 444</w:t>
            </w:r>
          </w:p>
        </w:tc>
        <w:tc>
          <w:tcPr>
            <w:tcW w:w="950" w:type="dxa"/>
            <w:tcBorders>
              <w:top w:val="nil"/>
              <w:left w:val="nil"/>
              <w:bottom w:val="single" w:sz="4" w:space="0" w:color="000000"/>
              <w:right w:val="single" w:sz="4" w:space="0" w:color="000000"/>
            </w:tcBorders>
            <w:shd w:val="clear" w:color="auto" w:fill="auto"/>
            <w:noWrap/>
            <w:vAlign w:val="bottom"/>
            <w:hideMark/>
          </w:tcPr>
          <w:p w14:paraId="6E654C1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4 567</w:t>
            </w:r>
          </w:p>
        </w:tc>
        <w:tc>
          <w:tcPr>
            <w:tcW w:w="950" w:type="dxa"/>
            <w:tcBorders>
              <w:top w:val="nil"/>
              <w:left w:val="nil"/>
              <w:bottom w:val="single" w:sz="4" w:space="0" w:color="000000"/>
              <w:right w:val="single" w:sz="4" w:space="0" w:color="000000"/>
            </w:tcBorders>
            <w:shd w:val="clear" w:color="auto" w:fill="auto"/>
            <w:noWrap/>
            <w:vAlign w:val="bottom"/>
            <w:hideMark/>
          </w:tcPr>
          <w:p w14:paraId="3F24F16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4 572</w:t>
            </w:r>
          </w:p>
        </w:tc>
        <w:tc>
          <w:tcPr>
            <w:tcW w:w="950" w:type="dxa"/>
            <w:tcBorders>
              <w:top w:val="nil"/>
              <w:left w:val="nil"/>
              <w:bottom w:val="single" w:sz="4" w:space="0" w:color="000000"/>
              <w:right w:val="single" w:sz="4" w:space="0" w:color="000000"/>
            </w:tcBorders>
            <w:shd w:val="clear" w:color="auto" w:fill="auto"/>
            <w:noWrap/>
            <w:vAlign w:val="bottom"/>
            <w:hideMark/>
          </w:tcPr>
          <w:p w14:paraId="074E281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5 228</w:t>
            </w:r>
          </w:p>
        </w:tc>
        <w:tc>
          <w:tcPr>
            <w:tcW w:w="950" w:type="dxa"/>
            <w:tcBorders>
              <w:top w:val="nil"/>
              <w:left w:val="nil"/>
              <w:bottom w:val="single" w:sz="4" w:space="0" w:color="000000"/>
              <w:right w:val="single" w:sz="4" w:space="0" w:color="000000"/>
            </w:tcBorders>
            <w:shd w:val="clear" w:color="auto" w:fill="auto"/>
            <w:noWrap/>
            <w:vAlign w:val="bottom"/>
            <w:hideMark/>
          </w:tcPr>
          <w:p w14:paraId="5C64666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5 633</w:t>
            </w:r>
          </w:p>
        </w:tc>
      </w:tr>
      <w:tr w:rsidR="00890FE1" w:rsidRPr="00C74BC6" w14:paraId="4FA6BB6B"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0C021850"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Австрия</w:t>
            </w:r>
          </w:p>
        </w:tc>
        <w:tc>
          <w:tcPr>
            <w:tcW w:w="951" w:type="dxa"/>
            <w:tcBorders>
              <w:top w:val="nil"/>
              <w:left w:val="nil"/>
              <w:bottom w:val="single" w:sz="4" w:space="0" w:color="000000"/>
              <w:right w:val="single" w:sz="4" w:space="0" w:color="000000"/>
            </w:tcBorders>
            <w:shd w:val="clear" w:color="auto" w:fill="auto"/>
            <w:noWrap/>
            <w:vAlign w:val="bottom"/>
            <w:hideMark/>
          </w:tcPr>
          <w:p w14:paraId="476B778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3 411</w:t>
            </w:r>
          </w:p>
        </w:tc>
        <w:tc>
          <w:tcPr>
            <w:tcW w:w="951" w:type="dxa"/>
            <w:tcBorders>
              <w:top w:val="nil"/>
              <w:left w:val="nil"/>
              <w:bottom w:val="single" w:sz="4" w:space="0" w:color="000000"/>
              <w:right w:val="single" w:sz="4" w:space="0" w:color="000000"/>
            </w:tcBorders>
            <w:shd w:val="clear" w:color="auto" w:fill="auto"/>
            <w:noWrap/>
            <w:vAlign w:val="bottom"/>
            <w:hideMark/>
          </w:tcPr>
          <w:p w14:paraId="00D52DF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3 783</w:t>
            </w:r>
          </w:p>
        </w:tc>
        <w:tc>
          <w:tcPr>
            <w:tcW w:w="950" w:type="dxa"/>
            <w:tcBorders>
              <w:top w:val="nil"/>
              <w:left w:val="nil"/>
              <w:bottom w:val="single" w:sz="4" w:space="0" w:color="000000"/>
              <w:right w:val="single" w:sz="4" w:space="0" w:color="000000"/>
            </w:tcBorders>
            <w:shd w:val="clear" w:color="auto" w:fill="auto"/>
            <w:noWrap/>
            <w:vAlign w:val="bottom"/>
            <w:hideMark/>
          </w:tcPr>
          <w:p w14:paraId="0D503D5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3 744</w:t>
            </w:r>
          </w:p>
        </w:tc>
        <w:tc>
          <w:tcPr>
            <w:tcW w:w="950" w:type="dxa"/>
            <w:tcBorders>
              <w:top w:val="nil"/>
              <w:left w:val="nil"/>
              <w:bottom w:val="single" w:sz="4" w:space="0" w:color="000000"/>
              <w:right w:val="single" w:sz="4" w:space="0" w:color="000000"/>
            </w:tcBorders>
            <w:shd w:val="clear" w:color="auto" w:fill="auto"/>
            <w:noWrap/>
            <w:vAlign w:val="bottom"/>
            <w:hideMark/>
          </w:tcPr>
          <w:p w14:paraId="5A4EBED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2 496</w:t>
            </w:r>
          </w:p>
        </w:tc>
        <w:tc>
          <w:tcPr>
            <w:tcW w:w="950" w:type="dxa"/>
            <w:tcBorders>
              <w:top w:val="nil"/>
              <w:left w:val="nil"/>
              <w:bottom w:val="single" w:sz="4" w:space="0" w:color="000000"/>
              <w:right w:val="single" w:sz="4" w:space="0" w:color="000000"/>
            </w:tcBorders>
            <w:shd w:val="clear" w:color="auto" w:fill="auto"/>
            <w:noWrap/>
            <w:vAlign w:val="bottom"/>
            <w:hideMark/>
          </w:tcPr>
          <w:p w14:paraId="19FC7AA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3 953</w:t>
            </w:r>
          </w:p>
        </w:tc>
        <w:tc>
          <w:tcPr>
            <w:tcW w:w="950" w:type="dxa"/>
            <w:tcBorders>
              <w:top w:val="nil"/>
              <w:left w:val="nil"/>
              <w:bottom w:val="single" w:sz="4" w:space="0" w:color="000000"/>
              <w:right w:val="single" w:sz="4" w:space="0" w:color="000000"/>
            </w:tcBorders>
            <w:shd w:val="clear" w:color="auto" w:fill="auto"/>
            <w:noWrap/>
            <w:vAlign w:val="bottom"/>
            <w:hideMark/>
          </w:tcPr>
          <w:p w14:paraId="05FA963E"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4 685</w:t>
            </w:r>
          </w:p>
        </w:tc>
        <w:tc>
          <w:tcPr>
            <w:tcW w:w="950" w:type="dxa"/>
            <w:tcBorders>
              <w:top w:val="nil"/>
              <w:left w:val="nil"/>
              <w:bottom w:val="single" w:sz="4" w:space="0" w:color="000000"/>
              <w:right w:val="single" w:sz="4" w:space="0" w:color="000000"/>
            </w:tcBorders>
            <w:shd w:val="clear" w:color="auto" w:fill="auto"/>
            <w:noWrap/>
            <w:vAlign w:val="bottom"/>
            <w:hideMark/>
          </w:tcPr>
          <w:p w14:paraId="79626AC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5 116</w:t>
            </w:r>
          </w:p>
        </w:tc>
      </w:tr>
      <w:tr w:rsidR="00890FE1" w:rsidRPr="00C74BC6" w14:paraId="099A2F6D"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4A70C605"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Полша</w:t>
            </w:r>
          </w:p>
        </w:tc>
        <w:tc>
          <w:tcPr>
            <w:tcW w:w="951" w:type="dxa"/>
            <w:tcBorders>
              <w:top w:val="nil"/>
              <w:left w:val="nil"/>
              <w:bottom w:val="single" w:sz="4" w:space="0" w:color="000000"/>
              <w:right w:val="single" w:sz="4" w:space="0" w:color="000000"/>
            </w:tcBorders>
            <w:shd w:val="clear" w:color="auto" w:fill="auto"/>
            <w:noWrap/>
            <w:vAlign w:val="bottom"/>
            <w:hideMark/>
          </w:tcPr>
          <w:p w14:paraId="636998F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44</w:t>
            </w:r>
          </w:p>
        </w:tc>
        <w:tc>
          <w:tcPr>
            <w:tcW w:w="951" w:type="dxa"/>
            <w:tcBorders>
              <w:top w:val="nil"/>
              <w:left w:val="nil"/>
              <w:bottom w:val="single" w:sz="4" w:space="0" w:color="000000"/>
              <w:right w:val="single" w:sz="4" w:space="0" w:color="000000"/>
            </w:tcBorders>
            <w:shd w:val="clear" w:color="auto" w:fill="auto"/>
            <w:noWrap/>
            <w:vAlign w:val="bottom"/>
            <w:hideMark/>
          </w:tcPr>
          <w:p w14:paraId="651E0BD4"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370</w:t>
            </w:r>
          </w:p>
        </w:tc>
        <w:tc>
          <w:tcPr>
            <w:tcW w:w="950" w:type="dxa"/>
            <w:tcBorders>
              <w:top w:val="nil"/>
              <w:left w:val="nil"/>
              <w:bottom w:val="single" w:sz="4" w:space="0" w:color="000000"/>
              <w:right w:val="single" w:sz="4" w:space="0" w:color="000000"/>
            </w:tcBorders>
            <w:shd w:val="clear" w:color="auto" w:fill="auto"/>
            <w:noWrap/>
            <w:vAlign w:val="bottom"/>
            <w:hideMark/>
          </w:tcPr>
          <w:p w14:paraId="4CB8A48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180</w:t>
            </w:r>
          </w:p>
        </w:tc>
        <w:tc>
          <w:tcPr>
            <w:tcW w:w="950" w:type="dxa"/>
            <w:tcBorders>
              <w:top w:val="nil"/>
              <w:left w:val="nil"/>
              <w:bottom w:val="single" w:sz="4" w:space="0" w:color="000000"/>
              <w:right w:val="single" w:sz="4" w:space="0" w:color="000000"/>
            </w:tcBorders>
            <w:shd w:val="clear" w:color="auto" w:fill="auto"/>
            <w:noWrap/>
            <w:vAlign w:val="bottom"/>
            <w:hideMark/>
          </w:tcPr>
          <w:p w14:paraId="628C80B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545</w:t>
            </w:r>
          </w:p>
        </w:tc>
        <w:tc>
          <w:tcPr>
            <w:tcW w:w="950" w:type="dxa"/>
            <w:tcBorders>
              <w:top w:val="nil"/>
              <w:left w:val="nil"/>
              <w:bottom w:val="single" w:sz="4" w:space="0" w:color="000000"/>
              <w:right w:val="single" w:sz="4" w:space="0" w:color="000000"/>
            </w:tcBorders>
            <w:shd w:val="clear" w:color="auto" w:fill="auto"/>
            <w:noWrap/>
            <w:vAlign w:val="bottom"/>
            <w:hideMark/>
          </w:tcPr>
          <w:p w14:paraId="4332FD1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400</w:t>
            </w:r>
          </w:p>
        </w:tc>
        <w:tc>
          <w:tcPr>
            <w:tcW w:w="950" w:type="dxa"/>
            <w:tcBorders>
              <w:top w:val="nil"/>
              <w:left w:val="nil"/>
              <w:bottom w:val="single" w:sz="4" w:space="0" w:color="000000"/>
              <w:right w:val="single" w:sz="4" w:space="0" w:color="000000"/>
            </w:tcBorders>
            <w:shd w:val="clear" w:color="auto" w:fill="auto"/>
            <w:noWrap/>
            <w:vAlign w:val="bottom"/>
            <w:hideMark/>
          </w:tcPr>
          <w:p w14:paraId="16244AE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444</w:t>
            </w:r>
          </w:p>
        </w:tc>
        <w:tc>
          <w:tcPr>
            <w:tcW w:w="950" w:type="dxa"/>
            <w:tcBorders>
              <w:top w:val="nil"/>
              <w:left w:val="nil"/>
              <w:bottom w:val="single" w:sz="4" w:space="0" w:color="000000"/>
              <w:right w:val="single" w:sz="4" w:space="0" w:color="000000"/>
            </w:tcBorders>
            <w:shd w:val="clear" w:color="auto" w:fill="auto"/>
            <w:noWrap/>
            <w:vAlign w:val="bottom"/>
            <w:hideMark/>
          </w:tcPr>
          <w:p w14:paraId="095B2B5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495</w:t>
            </w:r>
          </w:p>
        </w:tc>
      </w:tr>
      <w:tr w:rsidR="00890FE1" w:rsidRPr="00C74BC6" w14:paraId="362D77BE"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7B1A3060"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Португалия</w:t>
            </w:r>
          </w:p>
        </w:tc>
        <w:tc>
          <w:tcPr>
            <w:tcW w:w="951" w:type="dxa"/>
            <w:tcBorders>
              <w:top w:val="nil"/>
              <w:left w:val="nil"/>
              <w:bottom w:val="single" w:sz="4" w:space="0" w:color="000000"/>
              <w:right w:val="single" w:sz="4" w:space="0" w:color="000000"/>
            </w:tcBorders>
            <w:shd w:val="clear" w:color="auto" w:fill="auto"/>
            <w:noWrap/>
            <w:vAlign w:val="bottom"/>
            <w:hideMark/>
          </w:tcPr>
          <w:p w14:paraId="36BED38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249</w:t>
            </w:r>
          </w:p>
        </w:tc>
        <w:tc>
          <w:tcPr>
            <w:tcW w:w="951" w:type="dxa"/>
            <w:tcBorders>
              <w:top w:val="nil"/>
              <w:left w:val="nil"/>
              <w:bottom w:val="single" w:sz="4" w:space="0" w:color="000000"/>
              <w:right w:val="single" w:sz="4" w:space="0" w:color="000000"/>
            </w:tcBorders>
            <w:shd w:val="clear" w:color="auto" w:fill="auto"/>
            <w:noWrap/>
            <w:vAlign w:val="bottom"/>
            <w:hideMark/>
          </w:tcPr>
          <w:p w14:paraId="51C5B73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275</w:t>
            </w:r>
          </w:p>
        </w:tc>
        <w:tc>
          <w:tcPr>
            <w:tcW w:w="950" w:type="dxa"/>
            <w:tcBorders>
              <w:top w:val="nil"/>
              <w:left w:val="nil"/>
              <w:bottom w:val="single" w:sz="4" w:space="0" w:color="000000"/>
              <w:right w:val="single" w:sz="4" w:space="0" w:color="000000"/>
            </w:tcBorders>
            <w:shd w:val="clear" w:color="auto" w:fill="auto"/>
            <w:noWrap/>
            <w:vAlign w:val="bottom"/>
            <w:hideMark/>
          </w:tcPr>
          <w:p w14:paraId="291366CB"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125</w:t>
            </w:r>
          </w:p>
        </w:tc>
        <w:tc>
          <w:tcPr>
            <w:tcW w:w="950" w:type="dxa"/>
            <w:tcBorders>
              <w:top w:val="nil"/>
              <w:left w:val="nil"/>
              <w:bottom w:val="single" w:sz="4" w:space="0" w:color="000000"/>
              <w:right w:val="single" w:sz="4" w:space="0" w:color="000000"/>
            </w:tcBorders>
            <w:shd w:val="clear" w:color="auto" w:fill="auto"/>
            <w:noWrap/>
            <w:vAlign w:val="bottom"/>
            <w:hideMark/>
          </w:tcPr>
          <w:p w14:paraId="685B461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118</w:t>
            </w:r>
          </w:p>
        </w:tc>
        <w:tc>
          <w:tcPr>
            <w:tcW w:w="950" w:type="dxa"/>
            <w:tcBorders>
              <w:top w:val="nil"/>
              <w:left w:val="nil"/>
              <w:bottom w:val="single" w:sz="4" w:space="0" w:color="000000"/>
              <w:right w:val="single" w:sz="4" w:space="0" w:color="000000"/>
            </w:tcBorders>
            <w:shd w:val="clear" w:color="auto" w:fill="auto"/>
            <w:noWrap/>
            <w:vAlign w:val="bottom"/>
            <w:hideMark/>
          </w:tcPr>
          <w:p w14:paraId="109D0A7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101</w:t>
            </w:r>
          </w:p>
        </w:tc>
        <w:tc>
          <w:tcPr>
            <w:tcW w:w="950" w:type="dxa"/>
            <w:tcBorders>
              <w:top w:val="nil"/>
              <w:left w:val="nil"/>
              <w:bottom w:val="single" w:sz="4" w:space="0" w:color="000000"/>
              <w:right w:val="single" w:sz="4" w:space="0" w:color="000000"/>
            </w:tcBorders>
            <w:shd w:val="clear" w:color="auto" w:fill="auto"/>
            <w:noWrap/>
            <w:vAlign w:val="bottom"/>
            <w:hideMark/>
          </w:tcPr>
          <w:p w14:paraId="73A6775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112</w:t>
            </w:r>
          </w:p>
        </w:tc>
        <w:tc>
          <w:tcPr>
            <w:tcW w:w="950" w:type="dxa"/>
            <w:tcBorders>
              <w:top w:val="nil"/>
              <w:left w:val="nil"/>
              <w:bottom w:val="single" w:sz="4" w:space="0" w:color="000000"/>
              <w:right w:val="single" w:sz="4" w:space="0" w:color="000000"/>
            </w:tcBorders>
            <w:shd w:val="clear" w:color="auto" w:fill="auto"/>
            <w:noWrap/>
            <w:vAlign w:val="bottom"/>
            <w:hideMark/>
          </w:tcPr>
          <w:p w14:paraId="543CA90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163</w:t>
            </w:r>
          </w:p>
        </w:tc>
      </w:tr>
      <w:tr w:rsidR="00890FE1" w:rsidRPr="00C74BC6" w14:paraId="0BFD2CF9"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095773B7"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Румъния</w:t>
            </w:r>
          </w:p>
        </w:tc>
        <w:tc>
          <w:tcPr>
            <w:tcW w:w="951" w:type="dxa"/>
            <w:tcBorders>
              <w:top w:val="nil"/>
              <w:left w:val="nil"/>
              <w:bottom w:val="single" w:sz="4" w:space="0" w:color="000000"/>
              <w:right w:val="single" w:sz="4" w:space="0" w:color="000000"/>
            </w:tcBorders>
            <w:shd w:val="clear" w:color="auto" w:fill="auto"/>
            <w:noWrap/>
            <w:vAlign w:val="bottom"/>
            <w:hideMark/>
          </w:tcPr>
          <w:p w14:paraId="7AFEF61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w:t>
            </w:r>
          </w:p>
        </w:tc>
        <w:tc>
          <w:tcPr>
            <w:tcW w:w="951" w:type="dxa"/>
            <w:tcBorders>
              <w:top w:val="nil"/>
              <w:left w:val="nil"/>
              <w:bottom w:val="single" w:sz="4" w:space="0" w:color="000000"/>
              <w:right w:val="single" w:sz="4" w:space="0" w:color="000000"/>
            </w:tcBorders>
            <w:shd w:val="clear" w:color="auto" w:fill="auto"/>
            <w:noWrap/>
            <w:vAlign w:val="bottom"/>
            <w:hideMark/>
          </w:tcPr>
          <w:p w14:paraId="2233BC8E"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w:t>
            </w:r>
          </w:p>
        </w:tc>
        <w:tc>
          <w:tcPr>
            <w:tcW w:w="950" w:type="dxa"/>
            <w:tcBorders>
              <w:top w:val="nil"/>
              <w:left w:val="nil"/>
              <w:bottom w:val="single" w:sz="4" w:space="0" w:color="000000"/>
              <w:right w:val="single" w:sz="4" w:space="0" w:color="000000"/>
            </w:tcBorders>
            <w:shd w:val="clear" w:color="auto" w:fill="auto"/>
            <w:noWrap/>
            <w:vAlign w:val="bottom"/>
            <w:hideMark/>
          </w:tcPr>
          <w:p w14:paraId="35D5522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15</w:t>
            </w:r>
          </w:p>
        </w:tc>
        <w:tc>
          <w:tcPr>
            <w:tcW w:w="950" w:type="dxa"/>
            <w:tcBorders>
              <w:top w:val="nil"/>
              <w:left w:val="nil"/>
              <w:bottom w:val="single" w:sz="4" w:space="0" w:color="000000"/>
              <w:right w:val="single" w:sz="4" w:space="0" w:color="000000"/>
            </w:tcBorders>
            <w:shd w:val="clear" w:color="auto" w:fill="auto"/>
            <w:noWrap/>
            <w:vAlign w:val="bottom"/>
            <w:hideMark/>
          </w:tcPr>
          <w:p w14:paraId="53BD6F58"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36</w:t>
            </w:r>
          </w:p>
        </w:tc>
        <w:tc>
          <w:tcPr>
            <w:tcW w:w="950" w:type="dxa"/>
            <w:tcBorders>
              <w:top w:val="nil"/>
              <w:left w:val="nil"/>
              <w:bottom w:val="single" w:sz="4" w:space="0" w:color="000000"/>
              <w:right w:val="single" w:sz="4" w:space="0" w:color="000000"/>
            </w:tcBorders>
            <w:shd w:val="clear" w:color="auto" w:fill="auto"/>
            <w:noWrap/>
            <w:vAlign w:val="bottom"/>
            <w:hideMark/>
          </w:tcPr>
          <w:p w14:paraId="2565604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66</w:t>
            </w:r>
          </w:p>
        </w:tc>
        <w:tc>
          <w:tcPr>
            <w:tcW w:w="950" w:type="dxa"/>
            <w:tcBorders>
              <w:top w:val="nil"/>
              <w:left w:val="nil"/>
              <w:bottom w:val="single" w:sz="4" w:space="0" w:color="000000"/>
              <w:right w:val="single" w:sz="4" w:space="0" w:color="000000"/>
            </w:tcBorders>
            <w:shd w:val="clear" w:color="auto" w:fill="auto"/>
            <w:noWrap/>
            <w:vAlign w:val="bottom"/>
            <w:hideMark/>
          </w:tcPr>
          <w:p w14:paraId="3D2A7CE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53</w:t>
            </w:r>
          </w:p>
        </w:tc>
        <w:tc>
          <w:tcPr>
            <w:tcW w:w="950" w:type="dxa"/>
            <w:tcBorders>
              <w:top w:val="nil"/>
              <w:left w:val="nil"/>
              <w:bottom w:val="single" w:sz="4" w:space="0" w:color="000000"/>
              <w:right w:val="single" w:sz="4" w:space="0" w:color="000000"/>
            </w:tcBorders>
            <w:shd w:val="clear" w:color="auto" w:fill="auto"/>
            <w:noWrap/>
            <w:vAlign w:val="bottom"/>
            <w:hideMark/>
          </w:tcPr>
          <w:p w14:paraId="22074560"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16</w:t>
            </w:r>
          </w:p>
        </w:tc>
      </w:tr>
      <w:tr w:rsidR="00890FE1" w:rsidRPr="00C74BC6" w14:paraId="251C9204"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0AB30FAC"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Словения</w:t>
            </w:r>
          </w:p>
        </w:tc>
        <w:tc>
          <w:tcPr>
            <w:tcW w:w="951" w:type="dxa"/>
            <w:tcBorders>
              <w:top w:val="nil"/>
              <w:left w:val="nil"/>
              <w:bottom w:val="single" w:sz="4" w:space="0" w:color="000000"/>
              <w:right w:val="single" w:sz="4" w:space="0" w:color="000000"/>
            </w:tcBorders>
            <w:shd w:val="clear" w:color="auto" w:fill="auto"/>
            <w:noWrap/>
            <w:vAlign w:val="bottom"/>
            <w:hideMark/>
          </w:tcPr>
          <w:p w14:paraId="126CEA5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441</w:t>
            </w:r>
          </w:p>
        </w:tc>
        <w:tc>
          <w:tcPr>
            <w:tcW w:w="951" w:type="dxa"/>
            <w:tcBorders>
              <w:top w:val="nil"/>
              <w:left w:val="nil"/>
              <w:bottom w:val="single" w:sz="4" w:space="0" w:color="000000"/>
              <w:right w:val="single" w:sz="4" w:space="0" w:color="000000"/>
            </w:tcBorders>
            <w:shd w:val="clear" w:color="auto" w:fill="auto"/>
            <w:noWrap/>
            <w:vAlign w:val="bottom"/>
            <w:hideMark/>
          </w:tcPr>
          <w:p w14:paraId="7766CF90"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491</w:t>
            </w:r>
          </w:p>
        </w:tc>
        <w:tc>
          <w:tcPr>
            <w:tcW w:w="950" w:type="dxa"/>
            <w:tcBorders>
              <w:top w:val="nil"/>
              <w:left w:val="nil"/>
              <w:bottom w:val="single" w:sz="4" w:space="0" w:color="000000"/>
              <w:right w:val="single" w:sz="4" w:space="0" w:color="000000"/>
            </w:tcBorders>
            <w:shd w:val="clear" w:color="auto" w:fill="auto"/>
            <w:noWrap/>
            <w:vAlign w:val="bottom"/>
            <w:hideMark/>
          </w:tcPr>
          <w:p w14:paraId="3E35BDD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676</w:t>
            </w:r>
          </w:p>
        </w:tc>
        <w:tc>
          <w:tcPr>
            <w:tcW w:w="950" w:type="dxa"/>
            <w:tcBorders>
              <w:top w:val="nil"/>
              <w:left w:val="nil"/>
              <w:bottom w:val="single" w:sz="4" w:space="0" w:color="000000"/>
              <w:right w:val="single" w:sz="4" w:space="0" w:color="000000"/>
            </w:tcBorders>
            <w:shd w:val="clear" w:color="auto" w:fill="auto"/>
            <w:noWrap/>
            <w:vAlign w:val="bottom"/>
            <w:hideMark/>
          </w:tcPr>
          <w:p w14:paraId="2EC1157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735</w:t>
            </w:r>
          </w:p>
        </w:tc>
        <w:tc>
          <w:tcPr>
            <w:tcW w:w="950" w:type="dxa"/>
            <w:tcBorders>
              <w:top w:val="nil"/>
              <w:left w:val="nil"/>
              <w:bottom w:val="single" w:sz="4" w:space="0" w:color="000000"/>
              <w:right w:val="single" w:sz="4" w:space="0" w:color="000000"/>
            </w:tcBorders>
            <w:shd w:val="clear" w:color="auto" w:fill="auto"/>
            <w:noWrap/>
            <w:vAlign w:val="bottom"/>
            <w:hideMark/>
          </w:tcPr>
          <w:p w14:paraId="40610B5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258</w:t>
            </w:r>
          </w:p>
        </w:tc>
        <w:tc>
          <w:tcPr>
            <w:tcW w:w="950" w:type="dxa"/>
            <w:tcBorders>
              <w:top w:val="nil"/>
              <w:left w:val="nil"/>
              <w:bottom w:val="single" w:sz="4" w:space="0" w:color="000000"/>
              <w:right w:val="single" w:sz="4" w:space="0" w:color="000000"/>
            </w:tcBorders>
            <w:shd w:val="clear" w:color="auto" w:fill="auto"/>
            <w:noWrap/>
            <w:vAlign w:val="bottom"/>
            <w:hideMark/>
          </w:tcPr>
          <w:p w14:paraId="65FDAAC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394</w:t>
            </w:r>
          </w:p>
        </w:tc>
        <w:tc>
          <w:tcPr>
            <w:tcW w:w="950" w:type="dxa"/>
            <w:tcBorders>
              <w:top w:val="nil"/>
              <w:left w:val="nil"/>
              <w:bottom w:val="single" w:sz="4" w:space="0" w:color="000000"/>
              <w:right w:val="single" w:sz="4" w:space="0" w:color="000000"/>
            </w:tcBorders>
            <w:shd w:val="clear" w:color="auto" w:fill="auto"/>
            <w:noWrap/>
            <w:vAlign w:val="bottom"/>
            <w:hideMark/>
          </w:tcPr>
          <w:p w14:paraId="4F8E674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263</w:t>
            </w:r>
          </w:p>
        </w:tc>
      </w:tr>
      <w:tr w:rsidR="00890FE1" w:rsidRPr="00C74BC6" w14:paraId="154AC635"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541A7606"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Словакия</w:t>
            </w:r>
          </w:p>
        </w:tc>
        <w:tc>
          <w:tcPr>
            <w:tcW w:w="951" w:type="dxa"/>
            <w:tcBorders>
              <w:top w:val="nil"/>
              <w:left w:val="nil"/>
              <w:bottom w:val="single" w:sz="4" w:space="0" w:color="000000"/>
              <w:right w:val="single" w:sz="4" w:space="0" w:color="000000"/>
            </w:tcBorders>
            <w:shd w:val="clear" w:color="auto" w:fill="auto"/>
            <w:noWrap/>
            <w:vAlign w:val="bottom"/>
            <w:hideMark/>
          </w:tcPr>
          <w:p w14:paraId="162EA47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260</w:t>
            </w:r>
          </w:p>
        </w:tc>
        <w:tc>
          <w:tcPr>
            <w:tcW w:w="951" w:type="dxa"/>
            <w:tcBorders>
              <w:top w:val="nil"/>
              <w:left w:val="nil"/>
              <w:bottom w:val="single" w:sz="4" w:space="0" w:color="000000"/>
              <w:right w:val="single" w:sz="4" w:space="0" w:color="000000"/>
            </w:tcBorders>
            <w:shd w:val="clear" w:color="auto" w:fill="auto"/>
            <w:noWrap/>
            <w:vAlign w:val="bottom"/>
            <w:hideMark/>
          </w:tcPr>
          <w:p w14:paraId="16682C5E"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168</w:t>
            </w:r>
          </w:p>
        </w:tc>
        <w:tc>
          <w:tcPr>
            <w:tcW w:w="950" w:type="dxa"/>
            <w:tcBorders>
              <w:top w:val="nil"/>
              <w:left w:val="nil"/>
              <w:bottom w:val="single" w:sz="4" w:space="0" w:color="000000"/>
              <w:right w:val="single" w:sz="4" w:space="0" w:color="000000"/>
            </w:tcBorders>
            <w:shd w:val="clear" w:color="auto" w:fill="auto"/>
            <w:noWrap/>
            <w:vAlign w:val="bottom"/>
            <w:hideMark/>
          </w:tcPr>
          <w:p w14:paraId="357AE26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241</w:t>
            </w:r>
          </w:p>
        </w:tc>
        <w:tc>
          <w:tcPr>
            <w:tcW w:w="950" w:type="dxa"/>
            <w:tcBorders>
              <w:top w:val="nil"/>
              <w:left w:val="nil"/>
              <w:bottom w:val="single" w:sz="4" w:space="0" w:color="000000"/>
              <w:right w:val="single" w:sz="4" w:space="0" w:color="000000"/>
            </w:tcBorders>
            <w:shd w:val="clear" w:color="auto" w:fill="auto"/>
            <w:noWrap/>
            <w:vAlign w:val="bottom"/>
            <w:hideMark/>
          </w:tcPr>
          <w:p w14:paraId="464C2B2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323</w:t>
            </w:r>
          </w:p>
        </w:tc>
        <w:tc>
          <w:tcPr>
            <w:tcW w:w="950" w:type="dxa"/>
            <w:tcBorders>
              <w:top w:val="nil"/>
              <w:left w:val="nil"/>
              <w:bottom w:val="single" w:sz="4" w:space="0" w:color="000000"/>
              <w:right w:val="single" w:sz="4" w:space="0" w:color="000000"/>
            </w:tcBorders>
            <w:shd w:val="clear" w:color="auto" w:fill="auto"/>
            <w:noWrap/>
            <w:vAlign w:val="bottom"/>
            <w:hideMark/>
          </w:tcPr>
          <w:p w14:paraId="731FAD8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143</w:t>
            </w:r>
          </w:p>
        </w:tc>
        <w:tc>
          <w:tcPr>
            <w:tcW w:w="950" w:type="dxa"/>
            <w:tcBorders>
              <w:top w:val="nil"/>
              <w:left w:val="nil"/>
              <w:bottom w:val="single" w:sz="4" w:space="0" w:color="000000"/>
              <w:right w:val="single" w:sz="4" w:space="0" w:color="000000"/>
            </w:tcBorders>
            <w:shd w:val="clear" w:color="auto" w:fill="auto"/>
            <w:noWrap/>
            <w:vAlign w:val="bottom"/>
            <w:hideMark/>
          </w:tcPr>
          <w:p w14:paraId="21506597"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255</w:t>
            </w:r>
          </w:p>
        </w:tc>
        <w:tc>
          <w:tcPr>
            <w:tcW w:w="950" w:type="dxa"/>
            <w:tcBorders>
              <w:top w:val="nil"/>
              <w:left w:val="nil"/>
              <w:bottom w:val="single" w:sz="4" w:space="0" w:color="000000"/>
              <w:right w:val="single" w:sz="4" w:space="0" w:color="000000"/>
            </w:tcBorders>
            <w:shd w:val="clear" w:color="auto" w:fill="auto"/>
            <w:noWrap/>
            <w:vAlign w:val="bottom"/>
            <w:hideMark/>
          </w:tcPr>
          <w:p w14:paraId="2456140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164</w:t>
            </w:r>
          </w:p>
        </w:tc>
      </w:tr>
      <w:tr w:rsidR="00890FE1" w:rsidRPr="00C74BC6" w14:paraId="5BC34EE7"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70A2902E"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Финландия</w:t>
            </w:r>
          </w:p>
        </w:tc>
        <w:tc>
          <w:tcPr>
            <w:tcW w:w="951" w:type="dxa"/>
            <w:tcBorders>
              <w:top w:val="nil"/>
              <w:left w:val="nil"/>
              <w:bottom w:val="single" w:sz="4" w:space="0" w:color="000000"/>
              <w:right w:val="single" w:sz="4" w:space="0" w:color="000000"/>
            </w:tcBorders>
            <w:shd w:val="clear" w:color="auto" w:fill="auto"/>
            <w:noWrap/>
            <w:vAlign w:val="bottom"/>
            <w:hideMark/>
          </w:tcPr>
          <w:p w14:paraId="27822601"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3 909</w:t>
            </w:r>
          </w:p>
        </w:tc>
        <w:tc>
          <w:tcPr>
            <w:tcW w:w="951" w:type="dxa"/>
            <w:tcBorders>
              <w:top w:val="nil"/>
              <w:left w:val="nil"/>
              <w:bottom w:val="single" w:sz="4" w:space="0" w:color="000000"/>
              <w:right w:val="single" w:sz="4" w:space="0" w:color="000000"/>
            </w:tcBorders>
            <w:shd w:val="clear" w:color="auto" w:fill="auto"/>
            <w:noWrap/>
            <w:vAlign w:val="bottom"/>
            <w:hideMark/>
          </w:tcPr>
          <w:p w14:paraId="46F8C06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4 317</w:t>
            </w:r>
          </w:p>
        </w:tc>
        <w:tc>
          <w:tcPr>
            <w:tcW w:w="950" w:type="dxa"/>
            <w:tcBorders>
              <w:top w:val="nil"/>
              <w:left w:val="nil"/>
              <w:bottom w:val="single" w:sz="4" w:space="0" w:color="000000"/>
              <w:right w:val="single" w:sz="4" w:space="0" w:color="000000"/>
            </w:tcBorders>
            <w:shd w:val="clear" w:color="auto" w:fill="auto"/>
            <w:noWrap/>
            <w:vAlign w:val="bottom"/>
            <w:hideMark/>
          </w:tcPr>
          <w:p w14:paraId="4FFA8A5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4 602</w:t>
            </w:r>
          </w:p>
        </w:tc>
        <w:tc>
          <w:tcPr>
            <w:tcW w:w="950" w:type="dxa"/>
            <w:tcBorders>
              <w:top w:val="nil"/>
              <w:left w:val="nil"/>
              <w:bottom w:val="single" w:sz="4" w:space="0" w:color="000000"/>
              <w:right w:val="single" w:sz="4" w:space="0" w:color="000000"/>
            </w:tcBorders>
            <w:shd w:val="clear" w:color="auto" w:fill="auto"/>
            <w:noWrap/>
            <w:vAlign w:val="bottom"/>
            <w:hideMark/>
          </w:tcPr>
          <w:p w14:paraId="599ABBD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4 592</w:t>
            </w:r>
          </w:p>
        </w:tc>
        <w:tc>
          <w:tcPr>
            <w:tcW w:w="950" w:type="dxa"/>
            <w:tcBorders>
              <w:top w:val="nil"/>
              <w:left w:val="nil"/>
              <w:bottom w:val="single" w:sz="4" w:space="0" w:color="000000"/>
              <w:right w:val="single" w:sz="4" w:space="0" w:color="000000"/>
            </w:tcBorders>
            <w:shd w:val="clear" w:color="auto" w:fill="auto"/>
            <w:noWrap/>
            <w:vAlign w:val="bottom"/>
            <w:hideMark/>
          </w:tcPr>
          <w:p w14:paraId="20243D4F"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2 934</w:t>
            </w:r>
          </w:p>
        </w:tc>
        <w:tc>
          <w:tcPr>
            <w:tcW w:w="950" w:type="dxa"/>
            <w:tcBorders>
              <w:top w:val="nil"/>
              <w:left w:val="nil"/>
              <w:bottom w:val="single" w:sz="4" w:space="0" w:color="000000"/>
              <w:right w:val="single" w:sz="4" w:space="0" w:color="000000"/>
            </w:tcBorders>
            <w:shd w:val="clear" w:color="auto" w:fill="auto"/>
            <w:noWrap/>
            <w:vAlign w:val="bottom"/>
            <w:hideMark/>
          </w:tcPr>
          <w:p w14:paraId="2950C74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2 972</w:t>
            </w:r>
          </w:p>
        </w:tc>
        <w:tc>
          <w:tcPr>
            <w:tcW w:w="950" w:type="dxa"/>
            <w:tcBorders>
              <w:top w:val="nil"/>
              <w:left w:val="nil"/>
              <w:bottom w:val="single" w:sz="4" w:space="0" w:color="000000"/>
              <w:right w:val="single" w:sz="4" w:space="0" w:color="000000"/>
            </w:tcBorders>
            <w:shd w:val="clear" w:color="auto" w:fill="auto"/>
            <w:noWrap/>
            <w:vAlign w:val="bottom"/>
            <w:hideMark/>
          </w:tcPr>
          <w:p w14:paraId="1AF8F45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2 489</w:t>
            </w:r>
          </w:p>
        </w:tc>
      </w:tr>
      <w:tr w:rsidR="00890FE1" w:rsidRPr="00C74BC6" w14:paraId="573DCDD5"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6EB6D9D1"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Швеция</w:t>
            </w:r>
          </w:p>
        </w:tc>
        <w:tc>
          <w:tcPr>
            <w:tcW w:w="951" w:type="dxa"/>
            <w:tcBorders>
              <w:top w:val="nil"/>
              <w:left w:val="nil"/>
              <w:bottom w:val="single" w:sz="4" w:space="0" w:color="000000"/>
              <w:right w:val="single" w:sz="4" w:space="0" w:color="000000"/>
            </w:tcBorders>
            <w:shd w:val="clear" w:color="auto" w:fill="auto"/>
            <w:noWrap/>
            <w:vAlign w:val="bottom"/>
            <w:hideMark/>
          </w:tcPr>
          <w:p w14:paraId="77CF285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1 135</w:t>
            </w:r>
          </w:p>
        </w:tc>
        <w:tc>
          <w:tcPr>
            <w:tcW w:w="951" w:type="dxa"/>
            <w:tcBorders>
              <w:top w:val="nil"/>
              <w:left w:val="nil"/>
              <w:bottom w:val="single" w:sz="4" w:space="0" w:color="000000"/>
              <w:right w:val="single" w:sz="4" w:space="0" w:color="000000"/>
            </w:tcBorders>
            <w:shd w:val="clear" w:color="auto" w:fill="auto"/>
            <w:noWrap/>
            <w:vAlign w:val="bottom"/>
            <w:hideMark/>
          </w:tcPr>
          <w:p w14:paraId="614AECAA"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887</w:t>
            </w:r>
          </w:p>
        </w:tc>
        <w:tc>
          <w:tcPr>
            <w:tcW w:w="950" w:type="dxa"/>
            <w:tcBorders>
              <w:top w:val="nil"/>
              <w:left w:val="nil"/>
              <w:bottom w:val="single" w:sz="4" w:space="0" w:color="000000"/>
              <w:right w:val="single" w:sz="4" w:space="0" w:color="000000"/>
            </w:tcBorders>
            <w:shd w:val="clear" w:color="auto" w:fill="auto"/>
            <w:noWrap/>
            <w:vAlign w:val="bottom"/>
            <w:hideMark/>
          </w:tcPr>
          <w:p w14:paraId="126620FC"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329</w:t>
            </w:r>
          </w:p>
        </w:tc>
        <w:tc>
          <w:tcPr>
            <w:tcW w:w="950" w:type="dxa"/>
            <w:tcBorders>
              <w:top w:val="nil"/>
              <w:left w:val="nil"/>
              <w:bottom w:val="single" w:sz="4" w:space="0" w:color="000000"/>
              <w:right w:val="single" w:sz="4" w:space="0" w:color="000000"/>
            </w:tcBorders>
            <w:shd w:val="clear" w:color="auto" w:fill="auto"/>
            <w:noWrap/>
            <w:vAlign w:val="bottom"/>
            <w:hideMark/>
          </w:tcPr>
          <w:p w14:paraId="730C143F"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932</w:t>
            </w:r>
          </w:p>
        </w:tc>
        <w:tc>
          <w:tcPr>
            <w:tcW w:w="950" w:type="dxa"/>
            <w:tcBorders>
              <w:top w:val="nil"/>
              <w:left w:val="nil"/>
              <w:bottom w:val="single" w:sz="4" w:space="0" w:color="000000"/>
              <w:right w:val="single" w:sz="4" w:space="0" w:color="000000"/>
            </w:tcBorders>
            <w:shd w:val="clear" w:color="auto" w:fill="auto"/>
            <w:noWrap/>
            <w:vAlign w:val="bottom"/>
            <w:hideMark/>
          </w:tcPr>
          <w:p w14:paraId="3171B7A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710</w:t>
            </w:r>
          </w:p>
        </w:tc>
        <w:tc>
          <w:tcPr>
            <w:tcW w:w="950" w:type="dxa"/>
            <w:tcBorders>
              <w:top w:val="nil"/>
              <w:left w:val="nil"/>
              <w:bottom w:val="single" w:sz="4" w:space="0" w:color="000000"/>
              <w:right w:val="single" w:sz="4" w:space="0" w:color="000000"/>
            </w:tcBorders>
            <w:shd w:val="clear" w:color="auto" w:fill="auto"/>
            <w:noWrap/>
            <w:vAlign w:val="bottom"/>
            <w:hideMark/>
          </w:tcPr>
          <w:p w14:paraId="729EC0B4"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852</w:t>
            </w:r>
          </w:p>
        </w:tc>
        <w:tc>
          <w:tcPr>
            <w:tcW w:w="950" w:type="dxa"/>
            <w:tcBorders>
              <w:top w:val="nil"/>
              <w:left w:val="nil"/>
              <w:bottom w:val="single" w:sz="4" w:space="0" w:color="000000"/>
              <w:right w:val="single" w:sz="4" w:space="0" w:color="000000"/>
            </w:tcBorders>
            <w:shd w:val="clear" w:color="auto" w:fill="auto"/>
            <w:noWrap/>
            <w:vAlign w:val="bottom"/>
            <w:hideMark/>
          </w:tcPr>
          <w:p w14:paraId="4F53A716"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950</w:t>
            </w:r>
          </w:p>
        </w:tc>
      </w:tr>
      <w:tr w:rsidR="00890FE1" w:rsidRPr="00C74BC6" w14:paraId="61F271B0" w14:textId="77777777" w:rsidTr="00890FE1">
        <w:trPr>
          <w:trHeight w:val="300"/>
        </w:trPr>
        <w:tc>
          <w:tcPr>
            <w:tcW w:w="2698" w:type="dxa"/>
            <w:tcBorders>
              <w:top w:val="nil"/>
              <w:left w:val="single" w:sz="4" w:space="0" w:color="000000"/>
              <w:bottom w:val="single" w:sz="4" w:space="0" w:color="000000"/>
              <w:right w:val="single" w:sz="4" w:space="0" w:color="000000"/>
            </w:tcBorders>
            <w:shd w:val="clear" w:color="auto" w:fill="auto"/>
            <w:noWrap/>
            <w:vAlign w:val="bottom"/>
            <w:hideMark/>
          </w:tcPr>
          <w:p w14:paraId="790E5238" w14:textId="77777777" w:rsidR="00890FE1" w:rsidRPr="00C74BC6" w:rsidRDefault="00890FE1" w:rsidP="00890FE1">
            <w:pPr>
              <w:spacing w:after="0"/>
              <w:jc w:val="left"/>
              <w:rPr>
                <w:rFonts w:eastAsia="Times New Roman" w:cstheme="minorHAnsi"/>
                <w:sz w:val="20"/>
                <w:szCs w:val="20"/>
              </w:rPr>
            </w:pPr>
            <w:r w:rsidRPr="00C74BC6">
              <w:rPr>
                <w:rFonts w:eastAsia="Times New Roman" w:cstheme="minorHAnsi"/>
                <w:sz w:val="20"/>
                <w:szCs w:val="20"/>
              </w:rPr>
              <w:t>Великобритания</w:t>
            </w:r>
          </w:p>
        </w:tc>
        <w:tc>
          <w:tcPr>
            <w:tcW w:w="951" w:type="dxa"/>
            <w:tcBorders>
              <w:top w:val="nil"/>
              <w:left w:val="nil"/>
              <w:bottom w:val="single" w:sz="4" w:space="0" w:color="000000"/>
              <w:right w:val="single" w:sz="4" w:space="0" w:color="000000"/>
            </w:tcBorders>
            <w:shd w:val="clear" w:color="auto" w:fill="auto"/>
            <w:noWrap/>
            <w:vAlign w:val="bottom"/>
            <w:hideMark/>
          </w:tcPr>
          <w:p w14:paraId="3575397D"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1 650</w:t>
            </w:r>
          </w:p>
        </w:tc>
        <w:tc>
          <w:tcPr>
            <w:tcW w:w="951" w:type="dxa"/>
            <w:tcBorders>
              <w:top w:val="nil"/>
              <w:left w:val="nil"/>
              <w:bottom w:val="single" w:sz="4" w:space="0" w:color="000000"/>
              <w:right w:val="single" w:sz="4" w:space="0" w:color="000000"/>
            </w:tcBorders>
            <w:shd w:val="clear" w:color="auto" w:fill="auto"/>
            <w:noWrap/>
            <w:vAlign w:val="bottom"/>
            <w:hideMark/>
          </w:tcPr>
          <w:p w14:paraId="6D2B2FB9"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1 791</w:t>
            </w:r>
          </w:p>
        </w:tc>
        <w:tc>
          <w:tcPr>
            <w:tcW w:w="950" w:type="dxa"/>
            <w:tcBorders>
              <w:top w:val="nil"/>
              <w:left w:val="nil"/>
              <w:bottom w:val="single" w:sz="4" w:space="0" w:color="000000"/>
              <w:right w:val="single" w:sz="4" w:space="0" w:color="000000"/>
            </w:tcBorders>
            <w:shd w:val="clear" w:color="auto" w:fill="auto"/>
            <w:noWrap/>
            <w:vAlign w:val="bottom"/>
            <w:hideMark/>
          </w:tcPr>
          <w:p w14:paraId="2CD2B8B4"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1 614</w:t>
            </w:r>
          </w:p>
        </w:tc>
        <w:tc>
          <w:tcPr>
            <w:tcW w:w="950" w:type="dxa"/>
            <w:tcBorders>
              <w:top w:val="nil"/>
              <w:left w:val="nil"/>
              <w:bottom w:val="single" w:sz="4" w:space="0" w:color="000000"/>
              <w:right w:val="single" w:sz="4" w:space="0" w:color="000000"/>
            </w:tcBorders>
            <w:shd w:val="clear" w:color="auto" w:fill="auto"/>
            <w:noWrap/>
            <w:vAlign w:val="bottom"/>
            <w:hideMark/>
          </w:tcPr>
          <w:p w14:paraId="2B04ABD5"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1 884</w:t>
            </w:r>
          </w:p>
        </w:tc>
        <w:tc>
          <w:tcPr>
            <w:tcW w:w="950" w:type="dxa"/>
            <w:tcBorders>
              <w:top w:val="nil"/>
              <w:left w:val="nil"/>
              <w:bottom w:val="single" w:sz="4" w:space="0" w:color="000000"/>
              <w:right w:val="single" w:sz="4" w:space="0" w:color="000000"/>
            </w:tcBorders>
            <w:shd w:val="clear" w:color="auto" w:fill="auto"/>
            <w:noWrap/>
            <w:vAlign w:val="bottom"/>
            <w:hideMark/>
          </w:tcPr>
          <w:p w14:paraId="6D40C71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1 777</w:t>
            </w:r>
          </w:p>
        </w:tc>
        <w:tc>
          <w:tcPr>
            <w:tcW w:w="950" w:type="dxa"/>
            <w:tcBorders>
              <w:top w:val="nil"/>
              <w:left w:val="nil"/>
              <w:bottom w:val="single" w:sz="4" w:space="0" w:color="000000"/>
              <w:right w:val="single" w:sz="4" w:space="0" w:color="000000"/>
            </w:tcBorders>
            <w:shd w:val="clear" w:color="auto" w:fill="auto"/>
            <w:noWrap/>
            <w:vAlign w:val="bottom"/>
            <w:hideMark/>
          </w:tcPr>
          <w:p w14:paraId="6921DC52"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2 005</w:t>
            </w:r>
          </w:p>
        </w:tc>
        <w:tc>
          <w:tcPr>
            <w:tcW w:w="950" w:type="dxa"/>
            <w:tcBorders>
              <w:top w:val="nil"/>
              <w:left w:val="nil"/>
              <w:bottom w:val="single" w:sz="4" w:space="0" w:color="000000"/>
              <w:right w:val="single" w:sz="4" w:space="0" w:color="000000"/>
            </w:tcBorders>
            <w:shd w:val="clear" w:color="auto" w:fill="auto"/>
            <w:noWrap/>
            <w:vAlign w:val="bottom"/>
            <w:hideMark/>
          </w:tcPr>
          <w:p w14:paraId="530E2D73" w14:textId="77777777" w:rsidR="00890FE1" w:rsidRPr="00C74BC6" w:rsidRDefault="00890FE1" w:rsidP="00890FE1">
            <w:pPr>
              <w:spacing w:after="0"/>
              <w:jc w:val="right"/>
              <w:rPr>
                <w:rFonts w:eastAsia="Times New Roman" w:cstheme="minorHAnsi"/>
                <w:sz w:val="20"/>
                <w:szCs w:val="20"/>
              </w:rPr>
            </w:pPr>
            <w:r w:rsidRPr="00C74BC6">
              <w:rPr>
                <w:rFonts w:eastAsia="Times New Roman" w:cstheme="minorHAnsi"/>
                <w:sz w:val="20"/>
                <w:szCs w:val="20"/>
              </w:rPr>
              <w:t>2 064</w:t>
            </w:r>
          </w:p>
        </w:tc>
      </w:tr>
    </w:tbl>
    <w:p w14:paraId="5F904D8A" w14:textId="77777777" w:rsidR="00890FE1" w:rsidRPr="00C74BC6" w:rsidRDefault="00890FE1" w:rsidP="00890FE1">
      <w:pPr>
        <w:rPr>
          <w:rFonts w:cstheme="minorHAnsi"/>
          <w:szCs w:val="24"/>
        </w:rPr>
      </w:pPr>
    </w:p>
    <w:p w14:paraId="3DFB9B1F" w14:textId="77777777" w:rsidR="00890FE1" w:rsidRPr="00C74BC6" w:rsidRDefault="00890FE1" w:rsidP="00890FE1">
      <w:pPr>
        <w:rPr>
          <w:rFonts w:cstheme="minorHAnsi"/>
          <w:szCs w:val="24"/>
        </w:rPr>
      </w:pPr>
      <w:r w:rsidRPr="00C74BC6">
        <w:rPr>
          <w:rFonts w:cstheme="minorHAnsi"/>
          <w:szCs w:val="24"/>
        </w:rPr>
        <w:t>През разглеждания период стойностите на този показател за България са значително по-ниски от средните за Европейския съюз, като най-високата отчетена стойност е 388 кг/на глава от населението и е достигната през 2004 г., а средната стойност за ЕС през същата година е била 1509. През следващите години стойността на този показател за България намалява значително, като през 2010 г. достига минималната стойност от 11 кг/на глава от населението. Това се дължи основно на големия спад в сектора на строителството през тази година поради икономическата криза. През същата година подобни стойности се наблюдават само в някои страни като Хърватия, Латвия и Румъния. През периода 2004-2016 г. наблюдаваме известно покачване на средната стойност за ЕС. Показателят варира между различните европейски страни, като неговата стойност зависи от традициите в строителството и от практиките, които са възприети, а също така и от методологията на отчитане на строителните отпадъци във всяка страна.</w:t>
      </w:r>
    </w:p>
    <w:p w14:paraId="1B463B55" w14:textId="77777777" w:rsidR="00692EFF" w:rsidRDefault="00692EFF">
      <w:pPr>
        <w:spacing w:after="0"/>
        <w:jc w:val="left"/>
        <w:rPr>
          <w:rFonts w:eastAsia="Times New Roman" w:cstheme="minorHAnsi"/>
          <w:b/>
          <w:bCs/>
          <w:iCs/>
          <w:color w:val="008080"/>
          <w:sz w:val="26"/>
        </w:rPr>
      </w:pPr>
      <w:r>
        <w:rPr>
          <w:rFonts w:cstheme="minorHAnsi"/>
        </w:rPr>
        <w:br w:type="page"/>
      </w:r>
    </w:p>
    <w:p w14:paraId="011D9F62" w14:textId="7E40E961" w:rsidR="00890FE1" w:rsidRPr="00C565D9" w:rsidRDefault="00890FE1" w:rsidP="00C565D9">
      <w:pPr>
        <w:pStyle w:val="3"/>
      </w:pPr>
      <w:bookmarkStart w:id="47" w:name="_Toc68854034"/>
      <w:r w:rsidRPr="00C565D9">
        <w:lastRenderedPageBreak/>
        <w:t>Основни изводи</w:t>
      </w:r>
      <w:bookmarkEnd w:id="47"/>
    </w:p>
    <w:p w14:paraId="68782480" w14:textId="77777777" w:rsidR="00890FE1" w:rsidRPr="00C74BC6" w:rsidRDefault="00890FE1" w:rsidP="00890FE1">
      <w:pPr>
        <w:widowControl w:val="0"/>
        <w:suppressAutoHyphens/>
        <w:rPr>
          <w:rFonts w:cstheme="minorHAnsi"/>
        </w:rPr>
      </w:pPr>
      <w:r w:rsidRPr="00C74BC6">
        <w:rPr>
          <w:rFonts w:eastAsia="Times New Roman" w:cstheme="minorHAnsi"/>
          <w:szCs w:val="24"/>
        </w:rPr>
        <w:t xml:space="preserve">Вследствие на извършения анализ на съществуващото състояние на управление на строителните отпадъци могат да бъдат направени следните </w:t>
      </w:r>
      <w:r w:rsidRPr="00C74BC6">
        <w:rPr>
          <w:rFonts w:eastAsia="Times New Roman" w:cstheme="minorHAnsi"/>
          <w:i/>
          <w:szCs w:val="24"/>
          <w:u w:val="single"/>
        </w:rPr>
        <w:t>изводи</w:t>
      </w:r>
      <w:r w:rsidRPr="00C74BC6">
        <w:rPr>
          <w:rFonts w:eastAsia="Times New Roman" w:cstheme="minorHAnsi"/>
          <w:szCs w:val="24"/>
        </w:rPr>
        <w:t>:</w:t>
      </w:r>
    </w:p>
    <w:p w14:paraId="641D41A7" w14:textId="77777777" w:rsidR="00890FE1" w:rsidRPr="00C74BC6" w:rsidRDefault="00890FE1" w:rsidP="00DF0531">
      <w:pPr>
        <w:pStyle w:val="ListParagraph"/>
        <w:widowControl w:val="0"/>
        <w:numPr>
          <w:ilvl w:val="0"/>
          <w:numId w:val="13"/>
        </w:numPr>
        <w:suppressAutoHyphens/>
        <w:ind w:left="360"/>
        <w:contextualSpacing w:val="0"/>
        <w:rPr>
          <w:rFonts w:cstheme="minorHAnsi"/>
          <w:lang w:val="bg-BG"/>
        </w:rPr>
      </w:pPr>
      <w:r w:rsidRPr="00C74BC6">
        <w:rPr>
          <w:rFonts w:cstheme="minorHAnsi"/>
          <w:lang w:val="bg-BG"/>
        </w:rPr>
        <w:t>Налично е общо и специфично законодателство, а също така и стратегически план за управление на строителните отпадъци, като са поставен конкретни количествени цели за поетапно достигане до 2020 г. на подготовка за повторна употреба, рециклиране и оползотворяване.</w:t>
      </w:r>
    </w:p>
    <w:p w14:paraId="516C9256" w14:textId="211A0616" w:rsidR="00890FE1" w:rsidRPr="00C74BC6" w:rsidRDefault="00890FE1" w:rsidP="00DF0531">
      <w:pPr>
        <w:pStyle w:val="ListParagraph"/>
        <w:widowControl w:val="0"/>
        <w:numPr>
          <w:ilvl w:val="0"/>
          <w:numId w:val="13"/>
        </w:numPr>
        <w:suppressAutoHyphens/>
        <w:ind w:left="360"/>
        <w:contextualSpacing w:val="0"/>
        <w:rPr>
          <w:rFonts w:cstheme="minorHAnsi"/>
          <w:lang w:val="bg-BG"/>
        </w:rPr>
      </w:pPr>
      <w:r w:rsidRPr="00C74BC6">
        <w:rPr>
          <w:rFonts w:cstheme="minorHAnsi"/>
          <w:lang w:val="bg-BG"/>
        </w:rPr>
        <w:t>Строителните отпадъци са със сравнително малък относителен дял от образуваните производствени отпадъци – около 6</w:t>
      </w:r>
      <w:r w:rsidR="00C97A71" w:rsidRPr="00C74BC6">
        <w:rPr>
          <w:rFonts w:cstheme="minorHAnsi"/>
          <w:lang w:val="bg-BG"/>
        </w:rPr>
        <w:t>,6</w:t>
      </w:r>
      <w:r w:rsidRPr="00C74BC6">
        <w:rPr>
          <w:rFonts w:cstheme="minorHAnsi"/>
          <w:lang w:val="bg-BG"/>
        </w:rPr>
        <w:t>%.</w:t>
      </w:r>
    </w:p>
    <w:p w14:paraId="4D36D1F2" w14:textId="77777777" w:rsidR="00890FE1" w:rsidRPr="00C74BC6" w:rsidRDefault="00890FE1" w:rsidP="00DF0531">
      <w:pPr>
        <w:pStyle w:val="ListParagraph"/>
        <w:widowControl w:val="0"/>
        <w:numPr>
          <w:ilvl w:val="0"/>
          <w:numId w:val="13"/>
        </w:numPr>
        <w:suppressAutoHyphens/>
        <w:ind w:left="360"/>
        <w:contextualSpacing w:val="0"/>
        <w:rPr>
          <w:rFonts w:cstheme="minorHAnsi"/>
          <w:lang w:val="bg-BG"/>
        </w:rPr>
      </w:pPr>
      <w:r w:rsidRPr="00C74BC6">
        <w:rPr>
          <w:rFonts w:cstheme="minorHAnsi"/>
          <w:lang w:val="bg-BG"/>
        </w:rPr>
        <w:t>В последните години на анализирания период се наблюдават положителни тенденции за нарастване на относителния дял на оползотворените спрямо обезвредените строителни отпадъци.</w:t>
      </w:r>
    </w:p>
    <w:p w14:paraId="5A604658" w14:textId="77777777" w:rsidR="00890FE1" w:rsidRPr="00C74BC6" w:rsidRDefault="00890FE1" w:rsidP="00DF0531">
      <w:pPr>
        <w:pStyle w:val="ListParagraph"/>
        <w:widowControl w:val="0"/>
        <w:numPr>
          <w:ilvl w:val="0"/>
          <w:numId w:val="13"/>
        </w:numPr>
        <w:suppressAutoHyphens/>
        <w:ind w:left="360"/>
        <w:contextualSpacing w:val="0"/>
        <w:rPr>
          <w:rFonts w:cstheme="minorHAnsi"/>
          <w:lang w:val="bg-BG"/>
        </w:rPr>
      </w:pPr>
      <w:r w:rsidRPr="00C74BC6">
        <w:rPr>
          <w:rFonts w:cstheme="minorHAnsi"/>
          <w:lang w:val="bg-BG"/>
        </w:rPr>
        <w:t>Преобладаващата част от строителните отпадъци имат висок потенциал за рециклиране и оползотворяване, има достъпни технологии за рециклиране, но няма достатъчен капацитет за рециклиране на строителни отпадъци.</w:t>
      </w:r>
    </w:p>
    <w:p w14:paraId="023EEEFC" w14:textId="77777777" w:rsidR="00890FE1" w:rsidRPr="00C74BC6" w:rsidRDefault="00890FE1" w:rsidP="00DF0531">
      <w:pPr>
        <w:pStyle w:val="ListParagraph"/>
        <w:widowControl w:val="0"/>
        <w:numPr>
          <w:ilvl w:val="0"/>
          <w:numId w:val="13"/>
        </w:numPr>
        <w:suppressAutoHyphens/>
        <w:ind w:left="360"/>
        <w:contextualSpacing w:val="0"/>
        <w:rPr>
          <w:rFonts w:cstheme="minorHAnsi"/>
          <w:lang w:val="bg-BG"/>
        </w:rPr>
      </w:pPr>
      <w:r w:rsidRPr="00C74BC6">
        <w:rPr>
          <w:rFonts w:cstheme="minorHAnsi"/>
          <w:lang w:val="bg-BG"/>
        </w:rPr>
        <w:t>Все още не е изградена национална информационна система за образуваните, рециклираните, оползотворените и депонираните строителни отпадъци, поради което данните за отпадъците от строителство и разрушаване от наличните източници са непълни.</w:t>
      </w:r>
    </w:p>
    <w:p w14:paraId="4362D951" w14:textId="437B9DE1" w:rsidR="00890FE1" w:rsidRPr="00C74BC6" w:rsidRDefault="00890FE1" w:rsidP="00DF0531">
      <w:pPr>
        <w:pStyle w:val="ListParagraph"/>
        <w:widowControl w:val="0"/>
        <w:numPr>
          <w:ilvl w:val="0"/>
          <w:numId w:val="13"/>
        </w:numPr>
        <w:suppressAutoHyphens/>
        <w:ind w:left="360"/>
        <w:contextualSpacing w:val="0"/>
        <w:rPr>
          <w:rFonts w:cstheme="minorHAnsi"/>
          <w:lang w:val="bg-BG"/>
        </w:rPr>
      </w:pPr>
      <w:r w:rsidRPr="00C74BC6">
        <w:rPr>
          <w:rFonts w:cstheme="minorHAnsi"/>
          <w:lang w:val="bg-BG"/>
        </w:rPr>
        <w:t xml:space="preserve">В аспекта на европейските сравнения, България е с многократно по-ниски стойности на показателя СО/жител/г. от средното за ЕС-27. </w:t>
      </w:r>
    </w:p>
    <w:p w14:paraId="465CF382" w14:textId="77777777" w:rsidR="00C97A71" w:rsidRPr="00C74BC6" w:rsidRDefault="00C97A71">
      <w:pPr>
        <w:spacing w:after="0"/>
        <w:jc w:val="left"/>
        <w:rPr>
          <w:rFonts w:eastAsia="Times New Roman" w:cstheme="minorHAnsi"/>
          <w:b/>
          <w:bCs/>
          <w:iCs/>
          <w:color w:val="008080"/>
          <w:sz w:val="28"/>
          <w:szCs w:val="28"/>
        </w:rPr>
      </w:pPr>
      <w:r w:rsidRPr="00C74BC6">
        <w:rPr>
          <w:rFonts w:cstheme="minorHAnsi"/>
        </w:rPr>
        <w:br w:type="page"/>
      </w:r>
    </w:p>
    <w:p w14:paraId="48E6EEF7" w14:textId="78649960" w:rsidR="00890FE1" w:rsidRPr="00C565D9" w:rsidRDefault="00890FE1" w:rsidP="00C565D9">
      <w:pPr>
        <w:pStyle w:val="2"/>
      </w:pPr>
      <w:bookmarkStart w:id="48" w:name="_Toc68854035"/>
      <w:proofErr w:type="spellStart"/>
      <w:r w:rsidRPr="00C565D9">
        <w:lastRenderedPageBreak/>
        <w:t>Опасни</w:t>
      </w:r>
      <w:proofErr w:type="spellEnd"/>
      <w:r w:rsidRPr="00C565D9">
        <w:t xml:space="preserve"> </w:t>
      </w:r>
      <w:proofErr w:type="spellStart"/>
      <w:r w:rsidRPr="00C565D9">
        <w:t>отпадъци</w:t>
      </w:r>
      <w:bookmarkEnd w:id="48"/>
      <w:proofErr w:type="spellEnd"/>
    </w:p>
    <w:p w14:paraId="5E6A57C4" w14:textId="77777777" w:rsidR="00890FE1" w:rsidRPr="00C74BC6" w:rsidRDefault="00890FE1" w:rsidP="00890FE1">
      <w:pPr>
        <w:rPr>
          <w:rFonts w:cstheme="minorHAnsi"/>
          <w:szCs w:val="24"/>
        </w:rPr>
      </w:pPr>
      <w:r w:rsidRPr="00C74BC6">
        <w:rPr>
          <w:rFonts w:eastAsia="Times New Roman" w:cstheme="minorHAnsi"/>
          <w:szCs w:val="24"/>
        </w:rPr>
        <w:t>Анализът се стреми да даде отговор на следните въпроси:</w:t>
      </w:r>
    </w:p>
    <w:p w14:paraId="30B5D278" w14:textId="184A9F34" w:rsidR="00890FE1" w:rsidRPr="00C74BC6" w:rsidRDefault="00890FE1" w:rsidP="00DF0531">
      <w:pPr>
        <w:numPr>
          <w:ilvl w:val="0"/>
          <w:numId w:val="15"/>
        </w:numPr>
        <w:rPr>
          <w:rFonts w:cstheme="minorHAnsi"/>
          <w:szCs w:val="24"/>
        </w:rPr>
      </w:pPr>
      <w:r w:rsidRPr="00C74BC6">
        <w:rPr>
          <w:rFonts w:eastAsia="Times New Roman" w:cstheme="minorHAnsi"/>
          <w:szCs w:val="24"/>
          <w:lang w:eastAsia="bg-BG"/>
        </w:rPr>
        <w:t xml:space="preserve">Какви са количествата на образуваните </w:t>
      </w:r>
      <w:r w:rsidRPr="00C74BC6">
        <w:rPr>
          <w:rFonts w:cstheme="minorHAnsi"/>
          <w:szCs w:val="24"/>
        </w:rPr>
        <w:t>опасни</w:t>
      </w:r>
      <w:r w:rsidRPr="00C74BC6">
        <w:rPr>
          <w:rFonts w:cstheme="minorHAnsi"/>
          <w:bCs/>
          <w:szCs w:val="24"/>
        </w:rPr>
        <w:t xml:space="preserve"> отпадъци </w:t>
      </w:r>
      <w:r w:rsidRPr="00C74BC6">
        <w:rPr>
          <w:rFonts w:eastAsia="Times New Roman" w:cstheme="minorHAnsi"/>
          <w:szCs w:val="24"/>
          <w:lang w:eastAsia="bg-BG"/>
        </w:rPr>
        <w:t>в страната</w:t>
      </w:r>
    </w:p>
    <w:p w14:paraId="4A581E62" w14:textId="25C9072F" w:rsidR="00890FE1" w:rsidRPr="00C74BC6" w:rsidRDefault="00890FE1" w:rsidP="00DF0531">
      <w:pPr>
        <w:numPr>
          <w:ilvl w:val="0"/>
          <w:numId w:val="15"/>
        </w:numPr>
        <w:ind w:left="644"/>
        <w:rPr>
          <w:rFonts w:cstheme="minorHAnsi"/>
          <w:szCs w:val="24"/>
        </w:rPr>
      </w:pPr>
      <w:r w:rsidRPr="00C74BC6">
        <w:rPr>
          <w:rFonts w:eastAsia="Times New Roman" w:cstheme="minorHAnsi"/>
          <w:szCs w:val="24"/>
          <w:lang w:eastAsia="bg-BG"/>
        </w:rPr>
        <w:t xml:space="preserve">Какви са количествата на образуваните </w:t>
      </w:r>
      <w:r w:rsidRPr="00C74BC6">
        <w:rPr>
          <w:rFonts w:cstheme="minorHAnsi"/>
          <w:bCs/>
          <w:szCs w:val="24"/>
        </w:rPr>
        <w:t xml:space="preserve">опасни отпадъци </w:t>
      </w:r>
      <w:r w:rsidRPr="00C74BC6">
        <w:rPr>
          <w:rFonts w:eastAsia="Times New Roman" w:cstheme="minorHAnsi"/>
          <w:szCs w:val="24"/>
          <w:lang w:eastAsia="bg-BG"/>
        </w:rPr>
        <w:t>в страната</w:t>
      </w:r>
      <w:r w:rsidRPr="00C74BC6">
        <w:rPr>
          <w:rFonts w:cstheme="minorHAnsi"/>
          <w:bCs/>
          <w:szCs w:val="24"/>
        </w:rPr>
        <w:t xml:space="preserve"> по отпадъци от дейността по икономически групи, предвид прилагането в практиката на България на </w:t>
      </w:r>
      <w:r w:rsidRPr="00C74BC6">
        <w:rPr>
          <w:rFonts w:cstheme="minorHAnsi"/>
          <w:szCs w:val="24"/>
        </w:rPr>
        <w:t>КИД 2008</w:t>
      </w:r>
      <w:r w:rsidRPr="00C74BC6">
        <w:rPr>
          <w:rFonts w:cstheme="minorHAnsi"/>
          <w:bCs/>
          <w:szCs w:val="24"/>
        </w:rPr>
        <w:t xml:space="preserve"> - новата </w:t>
      </w:r>
      <w:r w:rsidRPr="00C74BC6">
        <w:rPr>
          <w:rFonts w:cstheme="minorHAnsi"/>
          <w:szCs w:val="24"/>
        </w:rPr>
        <w:t>версия на класификация на икономическите дейности</w:t>
      </w:r>
    </w:p>
    <w:p w14:paraId="319278CF" w14:textId="77777777" w:rsidR="00890FE1" w:rsidRPr="00C74BC6" w:rsidRDefault="00890FE1" w:rsidP="00DF0531">
      <w:pPr>
        <w:numPr>
          <w:ilvl w:val="0"/>
          <w:numId w:val="15"/>
        </w:numPr>
        <w:ind w:left="644"/>
        <w:rPr>
          <w:rFonts w:cstheme="minorHAnsi"/>
          <w:szCs w:val="24"/>
        </w:rPr>
      </w:pPr>
      <w:r w:rsidRPr="00C74BC6">
        <w:rPr>
          <w:rFonts w:eastAsia="Times New Roman" w:cstheme="minorHAnsi"/>
          <w:szCs w:val="24"/>
          <w:lang w:eastAsia="bg-BG"/>
        </w:rPr>
        <w:t xml:space="preserve">Кои са основните източници на </w:t>
      </w:r>
      <w:r w:rsidRPr="00C74BC6">
        <w:rPr>
          <w:rFonts w:cstheme="minorHAnsi"/>
          <w:szCs w:val="24"/>
        </w:rPr>
        <w:t>опасни</w:t>
      </w:r>
      <w:r w:rsidRPr="00C74BC6">
        <w:rPr>
          <w:rFonts w:cstheme="minorHAnsi"/>
          <w:bCs/>
          <w:szCs w:val="24"/>
        </w:rPr>
        <w:t xml:space="preserve"> отпадъци на територията на България</w:t>
      </w:r>
    </w:p>
    <w:p w14:paraId="5B31638E" w14:textId="77777777" w:rsidR="00890FE1" w:rsidRPr="00C74BC6" w:rsidRDefault="00890FE1" w:rsidP="00DF0531">
      <w:pPr>
        <w:numPr>
          <w:ilvl w:val="0"/>
          <w:numId w:val="15"/>
        </w:numPr>
        <w:ind w:left="644"/>
        <w:rPr>
          <w:rFonts w:cstheme="minorHAnsi"/>
          <w:szCs w:val="24"/>
        </w:rPr>
      </w:pPr>
      <w:r w:rsidRPr="00C74BC6">
        <w:rPr>
          <w:rFonts w:eastAsia="Times New Roman" w:cstheme="minorHAnsi"/>
          <w:szCs w:val="24"/>
          <w:lang w:eastAsia="bg-BG"/>
        </w:rPr>
        <w:t xml:space="preserve">Какви са количествата на третираните по различни методи </w:t>
      </w:r>
      <w:r w:rsidRPr="00C74BC6">
        <w:rPr>
          <w:rFonts w:cstheme="minorHAnsi"/>
          <w:bCs/>
          <w:szCs w:val="24"/>
        </w:rPr>
        <w:t xml:space="preserve">опасни отпадъци </w:t>
      </w:r>
      <w:r w:rsidRPr="00C74BC6">
        <w:rPr>
          <w:rFonts w:eastAsia="Times New Roman" w:cstheme="minorHAnsi"/>
          <w:szCs w:val="24"/>
          <w:lang w:eastAsia="bg-BG"/>
        </w:rPr>
        <w:t>в страната за разглеждания период</w:t>
      </w:r>
    </w:p>
    <w:p w14:paraId="10C52DEF" w14:textId="77777777" w:rsidR="00890FE1" w:rsidRPr="00C74BC6" w:rsidRDefault="00890FE1" w:rsidP="00DF0531">
      <w:pPr>
        <w:numPr>
          <w:ilvl w:val="0"/>
          <w:numId w:val="15"/>
        </w:numPr>
        <w:ind w:left="644"/>
        <w:rPr>
          <w:rFonts w:cstheme="minorHAnsi"/>
          <w:szCs w:val="24"/>
        </w:rPr>
      </w:pPr>
      <w:r w:rsidRPr="00C74BC6">
        <w:rPr>
          <w:rFonts w:cstheme="minorHAnsi"/>
          <w:szCs w:val="24"/>
        </w:rPr>
        <w:t>При кои отпадъци (по икономически дейности съгласно номенклатурата на НСИ и по групи съгласно Списъка на отпадъците</w:t>
      </w:r>
      <w:r w:rsidRPr="00C74BC6">
        <w:rPr>
          <w:rStyle w:val="FootnoteReference"/>
          <w:rFonts w:cstheme="minorHAnsi"/>
        </w:rPr>
        <w:footnoteReference w:id="6"/>
      </w:r>
      <w:r w:rsidRPr="00C74BC6">
        <w:rPr>
          <w:rFonts w:cstheme="minorHAnsi"/>
          <w:szCs w:val="24"/>
        </w:rPr>
        <w:t xml:space="preserve">) има най-големи промени в количествата образувани и третирани опасни </w:t>
      </w:r>
      <w:r w:rsidRPr="00C74BC6">
        <w:rPr>
          <w:rFonts w:cstheme="minorHAnsi"/>
          <w:bCs/>
          <w:szCs w:val="24"/>
        </w:rPr>
        <w:t>отпадъци</w:t>
      </w:r>
      <w:r w:rsidRPr="00C74BC6">
        <w:rPr>
          <w:rFonts w:cstheme="minorHAnsi"/>
          <w:szCs w:val="24"/>
        </w:rPr>
        <w:t>, съгласно йерархията за управление на отпадъците</w:t>
      </w:r>
    </w:p>
    <w:p w14:paraId="777FDA26" w14:textId="77777777" w:rsidR="00890FE1" w:rsidRPr="00C74BC6" w:rsidRDefault="00890FE1" w:rsidP="00DF0531">
      <w:pPr>
        <w:numPr>
          <w:ilvl w:val="0"/>
          <w:numId w:val="15"/>
        </w:numPr>
        <w:ind w:left="644"/>
        <w:rPr>
          <w:rFonts w:cstheme="minorHAnsi"/>
          <w:szCs w:val="24"/>
        </w:rPr>
      </w:pPr>
      <w:r w:rsidRPr="00C74BC6">
        <w:rPr>
          <w:rFonts w:cstheme="minorHAnsi"/>
          <w:szCs w:val="24"/>
        </w:rPr>
        <w:t xml:space="preserve">Какви са тенденциите </w:t>
      </w:r>
      <w:r w:rsidRPr="00C74BC6">
        <w:rPr>
          <w:rFonts w:eastAsia="Times New Roman" w:cstheme="minorHAnsi"/>
          <w:szCs w:val="24"/>
          <w:lang w:eastAsia="bg-BG"/>
        </w:rPr>
        <w:t xml:space="preserve">в третирането на </w:t>
      </w:r>
      <w:r w:rsidRPr="00C74BC6">
        <w:rPr>
          <w:rFonts w:cstheme="minorHAnsi"/>
          <w:szCs w:val="24"/>
        </w:rPr>
        <w:t xml:space="preserve">опасни </w:t>
      </w:r>
      <w:r w:rsidRPr="00C74BC6">
        <w:rPr>
          <w:rFonts w:cstheme="minorHAnsi"/>
          <w:bCs/>
          <w:szCs w:val="24"/>
        </w:rPr>
        <w:t>отпадъци</w:t>
      </w:r>
    </w:p>
    <w:p w14:paraId="7EE0EA13" w14:textId="77777777" w:rsidR="00890FE1" w:rsidRPr="00C74BC6" w:rsidRDefault="00890FE1" w:rsidP="00DF0531">
      <w:pPr>
        <w:numPr>
          <w:ilvl w:val="0"/>
          <w:numId w:val="15"/>
        </w:numPr>
        <w:ind w:left="644"/>
        <w:rPr>
          <w:rFonts w:cstheme="minorHAnsi"/>
          <w:szCs w:val="24"/>
        </w:rPr>
      </w:pPr>
      <w:r w:rsidRPr="00C74BC6">
        <w:rPr>
          <w:rFonts w:cstheme="minorHAnsi"/>
          <w:szCs w:val="24"/>
        </w:rPr>
        <w:t>Какви са тенденциите за внос/износ на опасни отпадъци, в контекста на европейската политика за третиране на отпадъците възможно най-близко до генераторите</w:t>
      </w:r>
    </w:p>
    <w:p w14:paraId="1580C7ED" w14:textId="77777777" w:rsidR="00890FE1" w:rsidRPr="00C74BC6" w:rsidRDefault="00890FE1" w:rsidP="00DF0531">
      <w:pPr>
        <w:numPr>
          <w:ilvl w:val="0"/>
          <w:numId w:val="15"/>
        </w:numPr>
        <w:ind w:left="644"/>
        <w:rPr>
          <w:rFonts w:cstheme="minorHAnsi"/>
          <w:szCs w:val="24"/>
        </w:rPr>
      </w:pPr>
      <w:r w:rsidRPr="00C74BC6">
        <w:rPr>
          <w:rFonts w:cstheme="minorHAnsi"/>
          <w:szCs w:val="24"/>
        </w:rPr>
        <w:t>Каква е ситуацията в България относно показателя опасни отпадъци на единица БВП в сравнение със страните от ЕС</w:t>
      </w:r>
    </w:p>
    <w:p w14:paraId="08828DAB" w14:textId="77777777" w:rsidR="00890FE1" w:rsidRPr="00C74BC6" w:rsidRDefault="00890FE1" w:rsidP="00DF0531">
      <w:pPr>
        <w:numPr>
          <w:ilvl w:val="0"/>
          <w:numId w:val="15"/>
        </w:numPr>
        <w:ind w:left="644"/>
        <w:rPr>
          <w:rFonts w:eastAsia="Times New Roman" w:cstheme="minorHAnsi"/>
          <w:iCs/>
          <w:szCs w:val="24"/>
          <w:lang w:eastAsia="bg-BG"/>
        </w:rPr>
      </w:pPr>
      <w:r w:rsidRPr="00C74BC6">
        <w:rPr>
          <w:rFonts w:cstheme="minorHAnsi"/>
          <w:szCs w:val="24"/>
        </w:rPr>
        <w:t>Достатъчна ли е наличната информация за целите на изисквания анализ, ако не е достатъчна – каква информация и коя институция трябва да започне да я събира</w:t>
      </w:r>
    </w:p>
    <w:p w14:paraId="13817FF0" w14:textId="77777777" w:rsidR="00890FE1" w:rsidRPr="00C74BC6" w:rsidRDefault="00890FE1" w:rsidP="00890FE1">
      <w:pPr>
        <w:rPr>
          <w:rFonts w:eastAsia="Times New Roman" w:cstheme="minorHAnsi"/>
          <w:szCs w:val="24"/>
        </w:rPr>
      </w:pPr>
      <w:r w:rsidRPr="00C74BC6">
        <w:rPr>
          <w:rFonts w:eastAsia="Times New Roman" w:cstheme="minorHAnsi"/>
          <w:iCs/>
          <w:szCs w:val="24"/>
          <w:lang w:eastAsia="bg-BG"/>
        </w:rPr>
        <w:t xml:space="preserve">На база наличната информация анализът за </w:t>
      </w:r>
      <w:r w:rsidRPr="00C74BC6">
        <w:rPr>
          <w:rFonts w:cstheme="minorHAnsi"/>
          <w:szCs w:val="24"/>
        </w:rPr>
        <w:t xml:space="preserve">съществуващото състояние </w:t>
      </w:r>
      <w:r w:rsidRPr="00C74BC6">
        <w:rPr>
          <w:rFonts w:cstheme="minorHAnsi"/>
          <w:bCs/>
          <w:szCs w:val="24"/>
        </w:rPr>
        <w:t xml:space="preserve">на </w:t>
      </w:r>
      <w:r w:rsidRPr="00C74BC6">
        <w:rPr>
          <w:rFonts w:eastAsia="Times New Roman" w:cstheme="minorHAnsi"/>
          <w:szCs w:val="24"/>
          <w:lang w:eastAsia="bg-BG"/>
        </w:rPr>
        <w:t>опасните</w:t>
      </w:r>
      <w:r w:rsidRPr="00C74BC6">
        <w:rPr>
          <w:rFonts w:cstheme="minorHAnsi"/>
          <w:bCs/>
          <w:szCs w:val="24"/>
        </w:rPr>
        <w:t xml:space="preserve"> отпадъци в страната е осъществен </w:t>
      </w:r>
      <w:r w:rsidRPr="00C74BC6">
        <w:rPr>
          <w:rFonts w:eastAsia="Times New Roman" w:cstheme="minorHAnsi"/>
          <w:szCs w:val="24"/>
        </w:rPr>
        <w:t>в следната последователност:</w:t>
      </w:r>
    </w:p>
    <w:p w14:paraId="6A15D11C" w14:textId="77777777" w:rsidR="00890FE1" w:rsidRPr="00C74BC6" w:rsidRDefault="00890FE1" w:rsidP="0038584A">
      <w:pPr>
        <w:pStyle w:val="ListParagraph"/>
        <w:numPr>
          <w:ilvl w:val="0"/>
          <w:numId w:val="8"/>
        </w:numPr>
        <w:autoSpaceDE w:val="0"/>
        <w:autoSpaceDN w:val="0"/>
        <w:adjustRightInd w:val="0"/>
        <w:ind w:left="851" w:hanging="284"/>
        <w:contextualSpacing w:val="0"/>
        <w:rPr>
          <w:rFonts w:cstheme="minorHAnsi"/>
          <w:bCs/>
          <w:lang w:val="bg-BG"/>
        </w:rPr>
      </w:pPr>
      <w:r w:rsidRPr="00C74BC6">
        <w:rPr>
          <w:rFonts w:cstheme="minorHAnsi"/>
          <w:i/>
          <w:lang w:val="bg-BG"/>
        </w:rPr>
        <w:t xml:space="preserve">Образувани </w:t>
      </w:r>
      <w:r w:rsidRPr="00C74BC6">
        <w:rPr>
          <w:rFonts w:eastAsia="Times New Roman" w:cstheme="minorHAnsi"/>
          <w:i/>
          <w:lang w:val="bg-BG" w:eastAsia="bg-BG"/>
        </w:rPr>
        <w:t>опасни</w:t>
      </w:r>
      <w:r w:rsidRPr="00C74BC6">
        <w:rPr>
          <w:rFonts w:cstheme="minorHAnsi"/>
          <w:i/>
          <w:lang w:val="bg-BG"/>
        </w:rPr>
        <w:t xml:space="preserve"> отпадъци:</w:t>
      </w:r>
    </w:p>
    <w:p w14:paraId="6203FE7B"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eastAsia="Times New Roman" w:cstheme="minorHAnsi"/>
          <w:lang w:val="bg-BG"/>
        </w:rPr>
        <w:t xml:space="preserve">oт дейността по икономически групи; </w:t>
      </w:r>
    </w:p>
    <w:p w14:paraId="4E469052"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cstheme="minorHAnsi"/>
          <w:lang w:val="bg-BG"/>
        </w:rPr>
        <w:t>по групи от Списъка на отпадъците.</w:t>
      </w:r>
    </w:p>
    <w:p w14:paraId="2E1AC4F4" w14:textId="77777777" w:rsidR="00890FE1" w:rsidRPr="00C74BC6" w:rsidRDefault="00890FE1" w:rsidP="0038584A">
      <w:pPr>
        <w:pStyle w:val="ListParagraph"/>
        <w:numPr>
          <w:ilvl w:val="0"/>
          <w:numId w:val="8"/>
        </w:numPr>
        <w:autoSpaceDE w:val="0"/>
        <w:autoSpaceDN w:val="0"/>
        <w:adjustRightInd w:val="0"/>
        <w:ind w:left="851" w:hanging="284"/>
        <w:contextualSpacing w:val="0"/>
        <w:rPr>
          <w:rFonts w:cstheme="minorHAnsi"/>
          <w:bCs/>
          <w:lang w:val="bg-BG"/>
        </w:rPr>
      </w:pPr>
      <w:r w:rsidRPr="00C74BC6">
        <w:rPr>
          <w:rFonts w:cstheme="minorHAnsi"/>
          <w:i/>
          <w:lang w:val="bg-BG"/>
        </w:rPr>
        <w:t xml:space="preserve">Третирани </w:t>
      </w:r>
      <w:r w:rsidRPr="00C74BC6">
        <w:rPr>
          <w:rFonts w:eastAsia="Times New Roman" w:cstheme="minorHAnsi"/>
          <w:i/>
          <w:lang w:val="bg-BG" w:eastAsia="bg-BG"/>
        </w:rPr>
        <w:t>опасни</w:t>
      </w:r>
      <w:r w:rsidRPr="00C74BC6">
        <w:rPr>
          <w:rFonts w:cstheme="minorHAnsi"/>
          <w:i/>
          <w:lang w:val="bg-BG"/>
        </w:rPr>
        <w:t xml:space="preserve"> отпадъци</w:t>
      </w:r>
      <w:r w:rsidRPr="00C74BC6">
        <w:rPr>
          <w:rFonts w:eastAsia="Times New Roman" w:cstheme="minorHAnsi"/>
          <w:iCs/>
          <w:lang w:val="bg-BG" w:eastAsia="bg-BG"/>
        </w:rPr>
        <w:t>:</w:t>
      </w:r>
    </w:p>
    <w:p w14:paraId="540294D0"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eastAsia="Times New Roman" w:cstheme="minorHAnsi"/>
          <w:lang w:val="bg-BG"/>
        </w:rPr>
        <w:t xml:space="preserve">предадени за оползотворяване и предадени за обезвреждане; </w:t>
      </w:r>
    </w:p>
    <w:p w14:paraId="0213D70B"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eastAsia="Times New Roman" w:cstheme="minorHAnsi"/>
          <w:lang w:val="bg-BG"/>
        </w:rPr>
        <w:t xml:space="preserve">оползотворени и обезвредени по </w:t>
      </w:r>
      <w:r w:rsidRPr="00C74BC6">
        <w:rPr>
          <w:rFonts w:cstheme="minorHAnsi"/>
          <w:lang w:val="bg-BG"/>
        </w:rPr>
        <w:t xml:space="preserve">дейности R и </w:t>
      </w:r>
      <w:r w:rsidRPr="00C74BC6">
        <w:rPr>
          <w:rFonts w:eastAsia="Times New Roman" w:cstheme="minorHAnsi"/>
          <w:lang w:val="bg-BG"/>
        </w:rPr>
        <w:t xml:space="preserve">D и </w:t>
      </w:r>
      <w:r w:rsidRPr="00C74BC6">
        <w:rPr>
          <w:rFonts w:cstheme="minorHAnsi"/>
          <w:lang w:val="bg-BG"/>
        </w:rPr>
        <w:t>по групи от Списъка на отпадъците;</w:t>
      </w:r>
    </w:p>
    <w:p w14:paraId="4E2D6E8D"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cstheme="minorHAnsi"/>
          <w:lang w:val="bg-BG"/>
        </w:rPr>
        <w:t xml:space="preserve">оползотворени и </w:t>
      </w:r>
      <w:r w:rsidRPr="00C74BC6">
        <w:rPr>
          <w:rFonts w:eastAsia="Times New Roman" w:cstheme="minorHAnsi"/>
          <w:lang w:val="bg-BG"/>
        </w:rPr>
        <w:t xml:space="preserve">обезвредени </w:t>
      </w:r>
      <w:r w:rsidRPr="00C74BC6">
        <w:rPr>
          <w:rFonts w:cstheme="minorHAnsi"/>
          <w:lang w:val="bg-BG"/>
        </w:rPr>
        <w:t>от собствената дейност.</w:t>
      </w:r>
    </w:p>
    <w:p w14:paraId="3FF701D9" w14:textId="77777777" w:rsidR="00890FE1" w:rsidRPr="00C74BC6" w:rsidRDefault="00890FE1" w:rsidP="0038584A">
      <w:pPr>
        <w:pStyle w:val="ListParagraph"/>
        <w:numPr>
          <w:ilvl w:val="0"/>
          <w:numId w:val="8"/>
        </w:numPr>
        <w:autoSpaceDE w:val="0"/>
        <w:autoSpaceDN w:val="0"/>
        <w:adjustRightInd w:val="0"/>
        <w:ind w:left="851" w:hanging="284"/>
        <w:contextualSpacing w:val="0"/>
        <w:rPr>
          <w:rFonts w:cstheme="minorHAnsi"/>
          <w:bCs/>
          <w:lang w:val="bg-BG"/>
        </w:rPr>
      </w:pPr>
      <w:r w:rsidRPr="00C74BC6">
        <w:rPr>
          <w:rFonts w:cstheme="minorHAnsi"/>
          <w:i/>
          <w:lang w:val="bg-BG"/>
        </w:rPr>
        <w:t xml:space="preserve">Внесени и изнесени </w:t>
      </w:r>
      <w:r w:rsidRPr="00C74BC6">
        <w:rPr>
          <w:rFonts w:eastAsia="Times New Roman" w:cstheme="minorHAnsi"/>
          <w:i/>
          <w:lang w:val="bg-BG" w:eastAsia="bg-BG"/>
        </w:rPr>
        <w:t>опасни</w:t>
      </w:r>
      <w:r w:rsidRPr="00C74BC6">
        <w:rPr>
          <w:rFonts w:cstheme="minorHAnsi"/>
          <w:i/>
          <w:lang w:val="bg-BG"/>
        </w:rPr>
        <w:t xml:space="preserve"> отпадъци</w:t>
      </w:r>
      <w:r w:rsidRPr="00C74BC6">
        <w:rPr>
          <w:rFonts w:eastAsia="Times New Roman" w:cstheme="minorHAnsi"/>
          <w:iCs/>
          <w:lang w:val="bg-BG" w:eastAsia="bg-BG"/>
        </w:rPr>
        <w:t>.</w:t>
      </w:r>
    </w:p>
    <w:p w14:paraId="020EBE86" w14:textId="77777777" w:rsidR="00890FE1" w:rsidRPr="00C74BC6" w:rsidRDefault="00890FE1" w:rsidP="0038584A">
      <w:pPr>
        <w:pStyle w:val="ListParagraph"/>
        <w:numPr>
          <w:ilvl w:val="0"/>
          <w:numId w:val="8"/>
        </w:numPr>
        <w:autoSpaceDE w:val="0"/>
        <w:autoSpaceDN w:val="0"/>
        <w:adjustRightInd w:val="0"/>
        <w:ind w:left="851" w:hanging="284"/>
        <w:contextualSpacing w:val="0"/>
        <w:rPr>
          <w:rFonts w:cstheme="minorHAnsi"/>
          <w:bCs/>
          <w:i/>
          <w:lang w:val="bg-BG"/>
        </w:rPr>
      </w:pPr>
      <w:r w:rsidRPr="00C74BC6">
        <w:rPr>
          <w:rFonts w:eastAsia="Times New Roman" w:cstheme="minorHAnsi"/>
          <w:i/>
          <w:lang w:val="bg-BG" w:eastAsia="bg-BG"/>
        </w:rPr>
        <w:t xml:space="preserve">Опасни </w:t>
      </w:r>
      <w:r w:rsidRPr="00C74BC6">
        <w:rPr>
          <w:rFonts w:cstheme="minorHAnsi"/>
          <w:i/>
          <w:lang w:val="bg-BG"/>
        </w:rPr>
        <w:t>отпадъци на единица БВП</w:t>
      </w:r>
      <w:r w:rsidRPr="00C74BC6">
        <w:rPr>
          <w:rFonts w:eastAsia="Times New Roman" w:cstheme="minorHAnsi"/>
          <w:i/>
          <w:iCs/>
          <w:lang w:val="bg-BG" w:eastAsia="bg-BG"/>
        </w:rPr>
        <w:t>:</w:t>
      </w:r>
    </w:p>
    <w:p w14:paraId="0AAFC23F"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eastAsia="Times New Roman" w:cstheme="minorHAnsi"/>
          <w:lang w:val="bg-BG" w:eastAsia="bg-BG"/>
        </w:rPr>
        <w:t>опасни</w:t>
      </w:r>
      <w:r w:rsidRPr="00C74BC6">
        <w:rPr>
          <w:rFonts w:cstheme="minorHAnsi"/>
          <w:lang w:val="bg-BG"/>
        </w:rPr>
        <w:t xml:space="preserve"> отпадъци на единица БВП;</w:t>
      </w:r>
    </w:p>
    <w:p w14:paraId="13BB9AC5" w14:textId="77777777" w:rsidR="00890FE1" w:rsidRPr="00C74BC6" w:rsidRDefault="00890FE1" w:rsidP="0038584A">
      <w:pPr>
        <w:pStyle w:val="ListParagraph"/>
        <w:numPr>
          <w:ilvl w:val="1"/>
          <w:numId w:val="8"/>
        </w:numPr>
        <w:autoSpaceDE w:val="0"/>
        <w:autoSpaceDN w:val="0"/>
        <w:adjustRightInd w:val="0"/>
        <w:ind w:left="1701" w:hanging="567"/>
        <w:contextualSpacing w:val="0"/>
        <w:rPr>
          <w:rFonts w:cstheme="minorHAnsi"/>
          <w:bCs/>
          <w:lang w:val="bg-BG"/>
        </w:rPr>
      </w:pPr>
      <w:r w:rsidRPr="00C74BC6">
        <w:rPr>
          <w:rFonts w:cstheme="minorHAnsi"/>
          <w:bCs/>
          <w:lang w:val="bg-BG"/>
        </w:rPr>
        <w:lastRenderedPageBreak/>
        <w:t>сравнение между България и други страни от ЕС.</w:t>
      </w:r>
    </w:p>
    <w:p w14:paraId="1F2D44A9" w14:textId="77777777" w:rsidR="00890FE1" w:rsidRPr="00C74BC6" w:rsidRDefault="00890FE1" w:rsidP="00890FE1">
      <w:pPr>
        <w:rPr>
          <w:rFonts w:cstheme="minorHAnsi"/>
          <w:b/>
          <w:i/>
          <w:szCs w:val="24"/>
        </w:rPr>
      </w:pPr>
      <w:r w:rsidRPr="00C74BC6">
        <w:rPr>
          <w:rFonts w:cstheme="minorHAnsi"/>
          <w:b/>
          <w:i/>
          <w:szCs w:val="24"/>
        </w:rPr>
        <w:t>Определение</w:t>
      </w:r>
    </w:p>
    <w:p w14:paraId="26AFCE77" w14:textId="77777777" w:rsidR="00890FE1" w:rsidRPr="00C74BC6" w:rsidRDefault="00890FE1" w:rsidP="00890FE1">
      <w:pPr>
        <w:spacing w:before="120"/>
        <w:rPr>
          <w:rFonts w:cstheme="minorHAnsi"/>
          <w:bCs/>
        </w:rPr>
      </w:pPr>
      <w:r w:rsidRPr="00C74BC6">
        <w:rPr>
          <w:rFonts w:cstheme="minorHAnsi"/>
          <w:szCs w:val="24"/>
        </w:rPr>
        <w:t>„О</w:t>
      </w:r>
      <w:r w:rsidRPr="00C74BC6">
        <w:rPr>
          <w:rFonts w:eastAsia="Times New Roman" w:cstheme="minorHAnsi"/>
          <w:szCs w:val="24"/>
        </w:rPr>
        <w:t xml:space="preserve">пасни отпадъци” са отпадъците, които притежават едно или повече опасни свойства, посочени в Приложение № 3 на </w:t>
      </w:r>
      <w:r w:rsidRPr="00C74BC6">
        <w:rPr>
          <w:rFonts w:eastAsia="Times New Roman" w:cstheme="minorHAnsi"/>
          <w:iCs/>
          <w:szCs w:val="24"/>
          <w:lang w:eastAsia="bg-BG"/>
        </w:rPr>
        <w:t xml:space="preserve">ЗУО </w:t>
      </w:r>
      <w:r w:rsidRPr="00C74BC6">
        <w:rPr>
          <w:rFonts w:eastAsia="Times New Roman" w:cstheme="minorHAnsi"/>
          <w:iCs/>
          <w:lang w:eastAsia="bg-BG"/>
        </w:rPr>
        <w:t xml:space="preserve">(§ 1, т. 12 от Допълнителните разпоредби на </w:t>
      </w:r>
      <w:r w:rsidRPr="00C74BC6">
        <w:rPr>
          <w:rFonts w:eastAsia="Times New Roman" w:cstheme="minorHAnsi"/>
          <w:lang w:eastAsia="bg-BG"/>
        </w:rPr>
        <w:t>ЗУО, Обн., ДВ, бр. 53 от 13.07.2012 г</w:t>
      </w:r>
      <w:r w:rsidRPr="00C74BC6">
        <w:rPr>
          <w:rFonts w:eastAsia="Times New Roman" w:cstheme="minorHAnsi"/>
        </w:rPr>
        <w:t>.).</w:t>
      </w:r>
    </w:p>
    <w:p w14:paraId="359BA876" w14:textId="77777777" w:rsidR="005B2D64" w:rsidRPr="00C74BC6" w:rsidRDefault="005B2D64" w:rsidP="00890FE1">
      <w:pPr>
        <w:rPr>
          <w:rFonts w:cstheme="minorHAnsi"/>
          <w:b/>
          <w:szCs w:val="24"/>
        </w:rPr>
      </w:pPr>
    </w:p>
    <w:p w14:paraId="09724683" w14:textId="77777777" w:rsidR="00890FE1" w:rsidRPr="00F60759" w:rsidRDefault="00890FE1" w:rsidP="00C565D9">
      <w:pPr>
        <w:pStyle w:val="3"/>
      </w:pPr>
      <w:bookmarkStart w:id="49" w:name="_Toc68854036"/>
      <w:r w:rsidRPr="00F60759">
        <w:t>Образувани опасни отпадъци</w:t>
      </w:r>
      <w:bookmarkEnd w:id="49"/>
    </w:p>
    <w:p w14:paraId="0007C864" w14:textId="77777777" w:rsidR="00890FE1" w:rsidRPr="00C74BC6" w:rsidRDefault="00890FE1" w:rsidP="00890FE1">
      <w:pPr>
        <w:rPr>
          <w:rFonts w:cstheme="minorHAnsi"/>
          <w:szCs w:val="24"/>
        </w:rPr>
      </w:pPr>
      <w:r w:rsidRPr="00C74BC6">
        <w:rPr>
          <w:rFonts w:cstheme="minorHAnsi"/>
          <w:szCs w:val="24"/>
        </w:rPr>
        <w:t>Намаляването на количеството образувани о</w:t>
      </w:r>
      <w:r w:rsidRPr="00C74BC6">
        <w:rPr>
          <w:rFonts w:eastAsia="Times New Roman" w:cstheme="minorHAnsi"/>
          <w:szCs w:val="24"/>
        </w:rPr>
        <w:t xml:space="preserve">пасни отпадъци следва да бъде насърчавано </w:t>
      </w:r>
      <w:r w:rsidRPr="00C74BC6">
        <w:rPr>
          <w:rFonts w:cstheme="minorHAnsi"/>
          <w:szCs w:val="24"/>
        </w:rPr>
        <w:t xml:space="preserve">с оглед опазване на природните ресурси и минимизиране на отрицателните последици от образуването и управлението на опасните отпадъци върху човешкото здраве и околната среда. </w:t>
      </w:r>
    </w:p>
    <w:p w14:paraId="0B26A077" w14:textId="0E04F53C" w:rsidR="00890FE1" w:rsidRPr="00C74BC6" w:rsidRDefault="00890FE1" w:rsidP="00890FE1">
      <w:pPr>
        <w:pStyle w:val="ListParagraph"/>
        <w:autoSpaceDE w:val="0"/>
        <w:autoSpaceDN w:val="0"/>
        <w:adjustRightInd w:val="0"/>
        <w:ind w:left="0"/>
        <w:contextualSpacing w:val="0"/>
        <w:rPr>
          <w:rFonts w:cstheme="minorHAnsi"/>
          <w:b/>
          <w:bCs/>
          <w:i/>
          <w:lang w:val="bg-BG"/>
        </w:rPr>
      </w:pPr>
      <w:r w:rsidRPr="00C74BC6">
        <w:rPr>
          <w:rFonts w:eastAsia="Times New Roman" w:cstheme="minorHAnsi"/>
          <w:b/>
          <w:i/>
          <w:lang w:val="bg-BG"/>
        </w:rPr>
        <w:t xml:space="preserve">Образувани опасни отпадъци oт дейността по икономически групи по данни на НСИ за </w:t>
      </w:r>
      <w:r w:rsidRPr="00C74BC6">
        <w:rPr>
          <w:rFonts w:cstheme="minorHAnsi"/>
          <w:b/>
          <w:bCs/>
          <w:i/>
          <w:lang w:val="bg-BG"/>
        </w:rPr>
        <w:t xml:space="preserve">периода </w:t>
      </w:r>
      <w:r w:rsidR="005B2D64" w:rsidRPr="00C74BC6">
        <w:rPr>
          <w:rFonts w:cstheme="minorHAnsi"/>
          <w:b/>
          <w:bCs/>
          <w:i/>
          <w:lang w:val="bg-BG"/>
        </w:rPr>
        <w:t>2009</w:t>
      </w:r>
      <w:r w:rsidRPr="00C74BC6">
        <w:rPr>
          <w:rFonts w:cstheme="minorHAnsi"/>
          <w:b/>
          <w:bCs/>
          <w:i/>
          <w:lang w:val="bg-BG"/>
        </w:rPr>
        <w:t>-201</w:t>
      </w:r>
      <w:r w:rsidR="005B2D64" w:rsidRPr="00C74BC6">
        <w:rPr>
          <w:rFonts w:cstheme="minorHAnsi"/>
          <w:b/>
          <w:bCs/>
          <w:i/>
          <w:lang w:val="bg-BG"/>
        </w:rPr>
        <w:t>7</w:t>
      </w:r>
      <w:r w:rsidRPr="00C74BC6">
        <w:rPr>
          <w:rFonts w:cstheme="minorHAnsi"/>
          <w:b/>
          <w:bCs/>
          <w:i/>
          <w:lang w:val="bg-BG"/>
        </w:rPr>
        <w:t xml:space="preserve"> г.</w:t>
      </w:r>
    </w:p>
    <w:p w14:paraId="63E69EF7" w14:textId="0C34252B" w:rsidR="00890FE1" w:rsidRPr="00C74BC6" w:rsidRDefault="00F4243B" w:rsidP="00890FE1">
      <w:pPr>
        <w:rPr>
          <w:rFonts w:cstheme="minorHAnsi"/>
          <w:szCs w:val="24"/>
        </w:rPr>
      </w:pPr>
      <w:r w:rsidRPr="00C74BC6">
        <w:rPr>
          <w:rFonts w:eastAsia="Times New Roman" w:cstheme="minorHAnsi"/>
          <w:szCs w:val="24"/>
        </w:rPr>
        <w:t xml:space="preserve">Общото </w:t>
      </w:r>
      <w:r w:rsidR="00890FE1" w:rsidRPr="00C74BC6">
        <w:rPr>
          <w:rFonts w:eastAsia="Times New Roman" w:cstheme="minorHAnsi"/>
          <w:szCs w:val="24"/>
        </w:rPr>
        <w:t>количество образувани опасни отпадъци за периода 200</w:t>
      </w:r>
      <w:r w:rsidR="0038584A" w:rsidRPr="00C74BC6">
        <w:rPr>
          <w:rFonts w:eastAsia="Times New Roman" w:cstheme="minorHAnsi"/>
          <w:szCs w:val="24"/>
        </w:rPr>
        <w:t>8</w:t>
      </w:r>
      <w:r w:rsidRPr="00C74BC6">
        <w:rPr>
          <w:rFonts w:eastAsia="Times New Roman" w:cstheme="minorHAnsi"/>
          <w:szCs w:val="24"/>
        </w:rPr>
        <w:t>-</w:t>
      </w:r>
      <w:r w:rsidR="00890FE1" w:rsidRPr="00C74BC6">
        <w:rPr>
          <w:rFonts w:eastAsia="Times New Roman" w:cstheme="minorHAnsi"/>
          <w:szCs w:val="24"/>
        </w:rPr>
        <w:t>201</w:t>
      </w:r>
      <w:r w:rsidR="0038584A" w:rsidRPr="00C74BC6">
        <w:rPr>
          <w:rFonts w:eastAsia="Times New Roman" w:cstheme="minorHAnsi"/>
          <w:szCs w:val="24"/>
        </w:rPr>
        <w:t>8</w:t>
      </w:r>
      <w:r w:rsidR="00890FE1" w:rsidRPr="00C74BC6">
        <w:rPr>
          <w:rFonts w:eastAsia="Times New Roman" w:cstheme="minorHAnsi"/>
          <w:szCs w:val="24"/>
        </w:rPr>
        <w:t xml:space="preserve"> г. </w:t>
      </w:r>
      <w:r w:rsidRPr="00C74BC6">
        <w:rPr>
          <w:rFonts w:eastAsia="Times New Roman" w:cstheme="minorHAnsi"/>
          <w:szCs w:val="24"/>
        </w:rPr>
        <w:t xml:space="preserve">в България </w:t>
      </w:r>
      <w:r w:rsidR="00890FE1" w:rsidRPr="00C74BC6">
        <w:rPr>
          <w:rFonts w:eastAsia="Times New Roman" w:cstheme="minorHAnsi"/>
          <w:szCs w:val="24"/>
        </w:rPr>
        <w:t xml:space="preserve">по данни на </w:t>
      </w:r>
      <w:r w:rsidR="007A576D" w:rsidRPr="00C74BC6">
        <w:rPr>
          <w:rFonts w:eastAsia="Times New Roman" w:cstheme="minorHAnsi"/>
          <w:szCs w:val="24"/>
        </w:rPr>
        <w:t>НСИ</w:t>
      </w:r>
      <w:r w:rsidR="00890FE1" w:rsidRPr="00C74BC6">
        <w:rPr>
          <w:rFonts w:eastAsia="Times New Roman" w:cstheme="minorHAnsi"/>
          <w:szCs w:val="24"/>
        </w:rPr>
        <w:t xml:space="preserve"> е</w:t>
      </w:r>
      <w:r w:rsidR="00890FE1" w:rsidRPr="00C74BC6">
        <w:rPr>
          <w:rFonts w:cstheme="minorHAnsi"/>
          <w:szCs w:val="24"/>
        </w:rPr>
        <w:t xml:space="preserve"> 3</w:t>
      </w:r>
      <w:r w:rsidRPr="00C74BC6">
        <w:rPr>
          <w:rFonts w:cstheme="minorHAnsi"/>
          <w:szCs w:val="24"/>
        </w:rPr>
        <w:t xml:space="preserve"> </w:t>
      </w:r>
      <w:r w:rsidR="0038584A" w:rsidRPr="00C74BC6">
        <w:rPr>
          <w:rFonts w:cstheme="minorHAnsi"/>
          <w:szCs w:val="24"/>
        </w:rPr>
        <w:t>965</w:t>
      </w:r>
      <w:r w:rsidR="00890FE1" w:rsidRPr="00C74BC6">
        <w:rPr>
          <w:rFonts w:cstheme="minorHAnsi"/>
          <w:szCs w:val="24"/>
        </w:rPr>
        <w:t xml:space="preserve"> хил. тона</w:t>
      </w:r>
      <w:r w:rsidR="00890FE1" w:rsidRPr="00C74BC6">
        <w:rPr>
          <w:rFonts w:eastAsia="Times New Roman" w:cstheme="minorHAnsi"/>
          <w:szCs w:val="24"/>
        </w:rPr>
        <w:t xml:space="preserve"> (</w:t>
      </w:r>
      <w:r w:rsidR="00890FE1" w:rsidRPr="00C74BC6">
        <w:rPr>
          <w:rFonts w:cstheme="minorHAnsi"/>
          <w:szCs w:val="24"/>
        </w:rPr>
        <w:t xml:space="preserve">около </w:t>
      </w:r>
      <w:r w:rsidR="0038584A" w:rsidRPr="00C74BC6">
        <w:rPr>
          <w:rFonts w:cstheme="minorHAnsi"/>
          <w:szCs w:val="24"/>
        </w:rPr>
        <w:t>360</w:t>
      </w:r>
      <w:r w:rsidR="00890FE1" w:rsidRPr="00C74BC6">
        <w:rPr>
          <w:rFonts w:cstheme="minorHAnsi"/>
          <w:szCs w:val="24"/>
        </w:rPr>
        <w:t xml:space="preserve"> хил. тона годишно</w:t>
      </w:r>
      <w:r w:rsidR="00890FE1" w:rsidRPr="00C74BC6">
        <w:rPr>
          <w:rStyle w:val="FootnoteReference"/>
          <w:rFonts w:cstheme="minorHAnsi"/>
        </w:rPr>
        <w:footnoteReference w:id="7"/>
      </w:r>
      <w:r w:rsidR="00890FE1" w:rsidRPr="00C74BC6">
        <w:rPr>
          <w:rFonts w:cstheme="minorHAnsi"/>
          <w:szCs w:val="24"/>
        </w:rPr>
        <w:t>). Отпадъците от собствена дейност, оползотворени на мястото на образуването, не се включват в количеството на образуваните отпадъци.</w:t>
      </w:r>
    </w:p>
    <w:p w14:paraId="78C5DE33" w14:textId="3DD46EDA" w:rsidR="00890FE1" w:rsidRPr="00C74BC6" w:rsidRDefault="00714D37" w:rsidP="00890FE1">
      <w:pPr>
        <w:pStyle w:val="a2"/>
        <w:rPr>
          <w:rFonts w:cstheme="minorHAnsi"/>
        </w:rPr>
      </w:pPr>
      <w:r w:rsidRPr="00C74BC6">
        <w:rPr>
          <w:rFonts w:cstheme="minorHAnsi"/>
        </w:rPr>
        <w:t>Фигура</w:t>
      </w:r>
      <w:r w:rsidR="00AA0CDB" w:rsidRPr="00C74BC6">
        <w:rPr>
          <w:rFonts w:cstheme="minorHAnsi"/>
        </w:rPr>
        <w:t xml:space="preserve"> </w:t>
      </w:r>
      <w:r w:rsidR="00890FE1" w:rsidRPr="00C74BC6">
        <w:rPr>
          <w:rFonts w:cstheme="minorHAnsi"/>
        </w:rPr>
        <w:fldChar w:fldCharType="begin"/>
      </w:r>
      <w:r w:rsidR="00890FE1" w:rsidRPr="00C74BC6">
        <w:rPr>
          <w:rFonts w:cstheme="minorHAnsi"/>
        </w:rPr>
        <w:instrText xml:space="preserve"> SEQ Фигура_ \* ARABIC </w:instrText>
      </w:r>
      <w:r w:rsidR="00890FE1" w:rsidRPr="00C74BC6">
        <w:rPr>
          <w:rFonts w:cstheme="minorHAnsi"/>
        </w:rPr>
        <w:fldChar w:fldCharType="separate"/>
      </w:r>
      <w:r w:rsidR="00180F6E">
        <w:rPr>
          <w:rFonts w:cstheme="minorHAnsi"/>
          <w:noProof/>
        </w:rPr>
        <w:t>3</w:t>
      </w:r>
      <w:r w:rsidR="00890FE1" w:rsidRPr="00C74BC6">
        <w:rPr>
          <w:rFonts w:cstheme="minorHAnsi"/>
        </w:rPr>
        <w:fldChar w:fldCharType="end"/>
      </w:r>
      <w:r w:rsidR="00890FE1" w:rsidRPr="00C74BC6">
        <w:rPr>
          <w:rFonts w:cstheme="minorHAnsi"/>
        </w:rPr>
        <w:t>. Образувани опасни отпадъци за периода 201</w:t>
      </w:r>
      <w:r w:rsidR="0038584A" w:rsidRPr="00C74BC6">
        <w:rPr>
          <w:rFonts w:cstheme="minorHAnsi"/>
        </w:rPr>
        <w:t>8</w:t>
      </w:r>
      <w:r w:rsidR="00890FE1" w:rsidRPr="00C74BC6">
        <w:rPr>
          <w:rFonts w:cstheme="minorHAnsi"/>
        </w:rPr>
        <w:t>-2018 г., хил. тона</w:t>
      </w:r>
    </w:p>
    <w:p w14:paraId="7EB36531" w14:textId="3B42FBB0" w:rsidR="008A3A6A" w:rsidRPr="00C74BC6" w:rsidRDefault="008A3A6A" w:rsidP="00890FE1">
      <w:pPr>
        <w:pStyle w:val="a2"/>
        <w:rPr>
          <w:rFonts w:cstheme="minorHAnsi"/>
        </w:rPr>
      </w:pPr>
      <w:r w:rsidRPr="00C74BC6">
        <w:rPr>
          <w:noProof/>
          <w:lang w:val="en-US" w:eastAsia="en-US"/>
        </w:rPr>
        <w:drawing>
          <wp:inline distT="0" distB="0" distL="0" distR="0" wp14:anchorId="13BE5393" wp14:editId="7BE1153E">
            <wp:extent cx="5566105" cy="2571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70974" cy="2574000"/>
                    </a:xfrm>
                    <a:prstGeom prst="rect">
                      <a:avLst/>
                    </a:prstGeom>
                    <a:noFill/>
                  </pic:spPr>
                </pic:pic>
              </a:graphicData>
            </a:graphic>
          </wp:inline>
        </w:drawing>
      </w:r>
    </w:p>
    <w:p w14:paraId="08F77FA7" w14:textId="4B501D42" w:rsidR="00890FE1" w:rsidRPr="00C74BC6" w:rsidRDefault="00890FE1" w:rsidP="00890FE1">
      <w:pPr>
        <w:jc w:val="center"/>
        <w:rPr>
          <w:rFonts w:cstheme="minorHAnsi"/>
          <w:sz w:val="20"/>
          <w:szCs w:val="20"/>
        </w:rPr>
      </w:pPr>
      <w:r w:rsidRPr="00C74BC6">
        <w:rPr>
          <w:rFonts w:cstheme="minorHAnsi"/>
          <w:sz w:val="20"/>
          <w:szCs w:val="20"/>
        </w:rPr>
        <w:t xml:space="preserve">Източник: </w:t>
      </w:r>
      <w:r w:rsidR="0038584A" w:rsidRPr="00C74BC6">
        <w:rPr>
          <w:rFonts w:cstheme="minorHAnsi"/>
          <w:sz w:val="20"/>
          <w:szCs w:val="20"/>
        </w:rPr>
        <w:t>НСИ</w:t>
      </w:r>
    </w:p>
    <w:p w14:paraId="19E8D67A" w14:textId="77777777" w:rsidR="00890FE1" w:rsidRPr="00C74BC6" w:rsidRDefault="00890FE1" w:rsidP="00890FE1">
      <w:pPr>
        <w:pStyle w:val="a2"/>
        <w:rPr>
          <w:rFonts w:eastAsia="Times New Roman" w:cstheme="minorHAnsi"/>
        </w:rPr>
      </w:pPr>
    </w:p>
    <w:p w14:paraId="40A1EE7D" w14:textId="2635AB5C" w:rsidR="00890FE1" w:rsidRPr="00C74BC6" w:rsidRDefault="00C83F65" w:rsidP="00890FE1">
      <w:pPr>
        <w:rPr>
          <w:rFonts w:cstheme="minorHAnsi"/>
          <w:szCs w:val="24"/>
        </w:rPr>
      </w:pPr>
      <w:r w:rsidRPr="00C74BC6">
        <w:rPr>
          <w:rFonts w:cstheme="minorHAnsi"/>
          <w:szCs w:val="24"/>
        </w:rPr>
        <w:t>За всички години в периода на анализ ос</w:t>
      </w:r>
      <w:r w:rsidR="00890FE1" w:rsidRPr="00C74BC6">
        <w:rPr>
          <w:rFonts w:cstheme="minorHAnsi"/>
          <w:szCs w:val="24"/>
        </w:rPr>
        <w:t>нов</w:t>
      </w:r>
      <w:r w:rsidR="008A3A6A" w:rsidRPr="00C74BC6">
        <w:rPr>
          <w:rFonts w:cstheme="minorHAnsi"/>
          <w:szCs w:val="24"/>
        </w:rPr>
        <w:t xml:space="preserve">ният </w:t>
      </w:r>
      <w:r w:rsidR="00890FE1" w:rsidRPr="00C74BC6">
        <w:rPr>
          <w:rFonts w:cstheme="minorHAnsi"/>
          <w:szCs w:val="24"/>
        </w:rPr>
        <w:t xml:space="preserve">източник на опасни отпадъци се явява преработващата промишленост, като нейният дял се движи между </w:t>
      </w:r>
      <w:r w:rsidR="00C07BF8" w:rsidRPr="00C74BC6">
        <w:rPr>
          <w:rFonts w:cstheme="minorHAnsi"/>
          <w:szCs w:val="24"/>
        </w:rPr>
        <w:t>73</w:t>
      </w:r>
      <w:r w:rsidR="00890FE1" w:rsidRPr="00C74BC6">
        <w:rPr>
          <w:rFonts w:cstheme="minorHAnsi"/>
          <w:szCs w:val="24"/>
        </w:rPr>
        <w:t xml:space="preserve"> и </w:t>
      </w:r>
      <w:r w:rsidR="00C07BF8" w:rsidRPr="00C74BC6">
        <w:rPr>
          <w:rFonts w:cstheme="minorHAnsi"/>
          <w:szCs w:val="24"/>
        </w:rPr>
        <w:t>89</w:t>
      </w:r>
      <w:r w:rsidR="00890FE1" w:rsidRPr="00C74BC6">
        <w:rPr>
          <w:rFonts w:cstheme="minorHAnsi"/>
          <w:szCs w:val="24"/>
        </w:rPr>
        <w:t>%.</w:t>
      </w:r>
    </w:p>
    <w:p w14:paraId="1F47040F" w14:textId="418C5B67" w:rsidR="00890FE1" w:rsidRPr="00C74BC6" w:rsidRDefault="00714D37" w:rsidP="00CF7469">
      <w:pPr>
        <w:pStyle w:val="Caption"/>
      </w:pPr>
      <w:r w:rsidRPr="00C74BC6">
        <w:lastRenderedPageBreak/>
        <w:t>Фигура</w:t>
      </w:r>
      <w:r w:rsidR="00AA0CDB" w:rsidRPr="00C74BC6">
        <w:t xml:space="preserve"> </w:t>
      </w:r>
      <w:r w:rsidR="00890FE1" w:rsidRPr="00C74BC6">
        <w:fldChar w:fldCharType="begin"/>
      </w:r>
      <w:r w:rsidR="00890FE1" w:rsidRPr="00C74BC6">
        <w:instrText xml:space="preserve"> SEQ Фигура_ \* ARABIC </w:instrText>
      </w:r>
      <w:r w:rsidR="00890FE1" w:rsidRPr="00C74BC6">
        <w:fldChar w:fldCharType="separate"/>
      </w:r>
      <w:r w:rsidR="00180F6E">
        <w:rPr>
          <w:noProof/>
        </w:rPr>
        <w:t>4</w:t>
      </w:r>
      <w:r w:rsidR="00890FE1" w:rsidRPr="00C74BC6">
        <w:fldChar w:fldCharType="end"/>
      </w:r>
      <w:r w:rsidR="00890FE1" w:rsidRPr="00C74BC6">
        <w:t xml:space="preserve">. Дял на опасните отпадъци по видове дейности за периода </w:t>
      </w:r>
      <w:r w:rsidR="00F4243B" w:rsidRPr="00C74BC6">
        <w:t>2013</w:t>
      </w:r>
      <w:r w:rsidR="00890FE1" w:rsidRPr="00C74BC6">
        <w:t>-20</w:t>
      </w:r>
      <w:r w:rsidR="00F4243B" w:rsidRPr="00C74BC6">
        <w:t>18</w:t>
      </w:r>
      <w:r w:rsidR="0038584A" w:rsidRPr="00C74BC6">
        <w:t xml:space="preserve"> г.</w:t>
      </w:r>
    </w:p>
    <w:p w14:paraId="02737457" w14:textId="77777777" w:rsidR="00890FE1" w:rsidRPr="00C74BC6" w:rsidRDefault="00890FE1" w:rsidP="00890FE1">
      <w:pPr>
        <w:rPr>
          <w:rFonts w:cstheme="minorHAnsi"/>
          <w:lang w:eastAsia="bg-BG"/>
        </w:rPr>
      </w:pPr>
      <w:r w:rsidRPr="00C74BC6">
        <w:rPr>
          <w:rFonts w:cstheme="minorHAnsi"/>
          <w:noProof/>
          <w:lang w:val="en-US"/>
        </w:rPr>
        <w:drawing>
          <wp:inline distT="0" distB="0" distL="0" distR="0" wp14:anchorId="4A2A6D56" wp14:editId="11B1B782">
            <wp:extent cx="5476874" cy="4662489"/>
            <wp:effectExtent l="0" t="0" r="10160" b="5080"/>
            <wp:docPr id="35" name="Chart 35">
              <a:extLst xmlns:a="http://schemas.openxmlformats.org/drawingml/2006/main">
                <a:ext uri="{FF2B5EF4-FFF2-40B4-BE49-F238E27FC236}">
                  <a16:creationId xmlns:a16="http://schemas.microsoft.com/office/drawing/2014/main" id="{A4F61C46-195E-425D-9784-0655F6FB33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242EC9F" w14:textId="77777777" w:rsidR="00890FE1" w:rsidRPr="00C74BC6" w:rsidRDefault="00890FE1" w:rsidP="00890FE1">
      <w:pPr>
        <w:spacing w:after="0"/>
        <w:jc w:val="center"/>
        <w:rPr>
          <w:rFonts w:cstheme="minorHAnsi"/>
          <w:sz w:val="20"/>
          <w:szCs w:val="20"/>
        </w:rPr>
      </w:pPr>
      <w:r w:rsidRPr="00C74BC6">
        <w:rPr>
          <w:rFonts w:cstheme="minorHAnsi"/>
          <w:sz w:val="20"/>
          <w:szCs w:val="20"/>
        </w:rPr>
        <w:t>Източник: НСИ</w:t>
      </w:r>
    </w:p>
    <w:p w14:paraId="61D5CED7" w14:textId="43BB0114" w:rsidR="00890FE1" w:rsidRPr="00C74BC6" w:rsidRDefault="00890FE1" w:rsidP="00890FE1">
      <w:pPr>
        <w:rPr>
          <w:rFonts w:cstheme="minorHAnsi"/>
          <w:szCs w:val="24"/>
        </w:rPr>
      </w:pPr>
      <w:r w:rsidRPr="00C74BC6">
        <w:rPr>
          <w:rFonts w:cstheme="minorHAnsi"/>
          <w:szCs w:val="24"/>
        </w:rPr>
        <w:t xml:space="preserve">За периода </w:t>
      </w:r>
      <w:r w:rsidR="00176533" w:rsidRPr="00C74BC6">
        <w:rPr>
          <w:rFonts w:cstheme="minorHAnsi"/>
          <w:szCs w:val="24"/>
        </w:rPr>
        <w:t>2013</w:t>
      </w:r>
      <w:r w:rsidRPr="00C74BC6">
        <w:rPr>
          <w:rFonts w:cstheme="minorHAnsi"/>
          <w:szCs w:val="24"/>
        </w:rPr>
        <w:t>-201</w:t>
      </w:r>
      <w:r w:rsidR="00176533" w:rsidRPr="00C74BC6">
        <w:rPr>
          <w:rFonts w:cstheme="minorHAnsi"/>
          <w:szCs w:val="24"/>
        </w:rPr>
        <w:t>8</w:t>
      </w:r>
      <w:r w:rsidRPr="00C74BC6">
        <w:rPr>
          <w:rFonts w:cstheme="minorHAnsi"/>
          <w:szCs w:val="24"/>
        </w:rPr>
        <w:t xml:space="preserve"> г. относителният дял на образуваните опасни отпадъци от общо образуваните производствени отпадъци </w:t>
      </w:r>
      <w:r w:rsidR="00176533" w:rsidRPr="00C74BC6">
        <w:rPr>
          <w:rFonts w:cstheme="minorHAnsi"/>
          <w:szCs w:val="24"/>
        </w:rPr>
        <w:t xml:space="preserve">варира от 0,5% до 1,2%, като през 2018 г. е отчетено най-ниското ниво на образуваните опасни отпадъци – с 52% по-ниско от 2014 г., когато е регистрирано най-голямото количество на опасни отпадъци в периода. Това се дължи основно на намалението на количеството опасни отпадъци, генерирано от сектора на преработващата промишленост. </w:t>
      </w:r>
    </w:p>
    <w:p w14:paraId="6F95E60F" w14:textId="77777777" w:rsidR="00890FE1" w:rsidRPr="00C74BC6" w:rsidRDefault="00890FE1" w:rsidP="0038584A"/>
    <w:p w14:paraId="64A7C076" w14:textId="77777777" w:rsidR="00890FE1" w:rsidRPr="00C565D9" w:rsidRDefault="00890FE1" w:rsidP="00C565D9">
      <w:pPr>
        <w:pStyle w:val="3"/>
      </w:pPr>
      <w:bookmarkStart w:id="50" w:name="_Toc68854037"/>
      <w:r w:rsidRPr="00C565D9">
        <w:t>Третирани опасни отпадъци</w:t>
      </w:r>
      <w:bookmarkEnd w:id="50"/>
    </w:p>
    <w:p w14:paraId="128F682E" w14:textId="77777777" w:rsidR="00890FE1" w:rsidRPr="00C74BC6" w:rsidRDefault="00890FE1" w:rsidP="00890FE1">
      <w:pPr>
        <w:pStyle w:val="ListParagraph"/>
        <w:autoSpaceDE w:val="0"/>
        <w:autoSpaceDN w:val="0"/>
        <w:adjustRightInd w:val="0"/>
        <w:ind w:left="0"/>
        <w:contextualSpacing w:val="0"/>
        <w:rPr>
          <w:rFonts w:eastAsia="Times New Roman" w:cstheme="minorHAnsi"/>
          <w:b/>
          <w:i/>
          <w:lang w:val="bg-BG"/>
        </w:rPr>
      </w:pPr>
      <w:r w:rsidRPr="00C74BC6">
        <w:rPr>
          <w:rFonts w:eastAsia="Times New Roman" w:cstheme="minorHAnsi"/>
          <w:b/>
          <w:i/>
          <w:lang w:val="bg-BG"/>
        </w:rPr>
        <w:t>Предадени за оползотворяване и предадени за обезвреждане опасни отпадъци</w:t>
      </w:r>
    </w:p>
    <w:p w14:paraId="229C631C" w14:textId="4EB940E2" w:rsidR="00890FE1" w:rsidRPr="00C74BC6" w:rsidRDefault="00890FE1" w:rsidP="00890FE1">
      <w:pPr>
        <w:rPr>
          <w:rFonts w:cstheme="minorHAnsi"/>
          <w:szCs w:val="24"/>
        </w:rPr>
      </w:pPr>
      <w:r w:rsidRPr="00C74BC6">
        <w:rPr>
          <w:rFonts w:eastAsia="Times New Roman" w:cstheme="minorHAnsi"/>
          <w:szCs w:val="24"/>
        </w:rPr>
        <w:t xml:space="preserve">Количествата предадени за оползотворяване и за обезвреждане опасни отпадъци (като процентно съотношение спрямо количеството на образуваните опасни отпадъци за съответната година от периода </w:t>
      </w:r>
      <w:r w:rsidR="00F0343F" w:rsidRPr="00C74BC6">
        <w:rPr>
          <w:rFonts w:eastAsia="Times New Roman" w:cstheme="minorHAnsi"/>
          <w:szCs w:val="24"/>
        </w:rPr>
        <w:t>2013</w:t>
      </w:r>
      <w:r w:rsidRPr="00C74BC6">
        <w:rPr>
          <w:rFonts w:eastAsia="Times New Roman" w:cstheme="minorHAnsi"/>
          <w:szCs w:val="24"/>
        </w:rPr>
        <w:t>-201</w:t>
      </w:r>
      <w:r w:rsidR="00F0343F" w:rsidRPr="00C74BC6">
        <w:rPr>
          <w:rFonts w:eastAsia="Times New Roman" w:cstheme="minorHAnsi"/>
          <w:szCs w:val="24"/>
        </w:rPr>
        <w:t>8</w:t>
      </w:r>
      <w:r w:rsidRPr="00C74BC6">
        <w:rPr>
          <w:rFonts w:eastAsia="Times New Roman" w:cstheme="minorHAnsi"/>
          <w:szCs w:val="24"/>
        </w:rPr>
        <w:t xml:space="preserve"> г.) са представени на следващата </w:t>
      </w:r>
      <w:r w:rsidR="00714D37" w:rsidRPr="00C74BC6">
        <w:rPr>
          <w:rFonts w:eastAsia="Times New Roman" w:cstheme="minorHAnsi"/>
          <w:szCs w:val="24"/>
        </w:rPr>
        <w:t>Фигура</w:t>
      </w:r>
      <w:r w:rsidRPr="00C74BC6">
        <w:rPr>
          <w:rFonts w:eastAsia="Times New Roman" w:cstheme="minorHAnsi"/>
          <w:szCs w:val="24"/>
        </w:rPr>
        <w:t>.</w:t>
      </w:r>
    </w:p>
    <w:p w14:paraId="7629A44B" w14:textId="7EA86FD6" w:rsidR="00890FE1" w:rsidRPr="00C74BC6" w:rsidRDefault="00714D37" w:rsidP="00CF7469">
      <w:pPr>
        <w:pStyle w:val="Caption"/>
      </w:pPr>
      <w:r w:rsidRPr="00C74BC6">
        <w:lastRenderedPageBreak/>
        <w:t>Фигура</w:t>
      </w:r>
      <w:r w:rsidR="00AA0CDB" w:rsidRPr="00C74BC6">
        <w:t xml:space="preserve"> </w:t>
      </w:r>
      <w:r w:rsidR="00890FE1" w:rsidRPr="00C74BC6">
        <w:fldChar w:fldCharType="begin"/>
      </w:r>
      <w:r w:rsidR="00890FE1" w:rsidRPr="00C74BC6">
        <w:instrText xml:space="preserve"> SEQ Фигура_ \* ARABIC </w:instrText>
      </w:r>
      <w:r w:rsidR="00890FE1" w:rsidRPr="00C74BC6">
        <w:fldChar w:fldCharType="separate"/>
      </w:r>
      <w:r w:rsidR="00180F6E">
        <w:rPr>
          <w:noProof/>
        </w:rPr>
        <w:t>5</w:t>
      </w:r>
      <w:r w:rsidR="00890FE1" w:rsidRPr="00C74BC6">
        <w:fldChar w:fldCharType="end"/>
      </w:r>
      <w:r w:rsidR="00890FE1" w:rsidRPr="00C74BC6">
        <w:t>. Предадени за оползотворяване и предадени за обезвреждане -</w:t>
      </w:r>
      <w:r w:rsidR="00F0343F" w:rsidRPr="00C74BC6">
        <w:t xml:space="preserve"> </w:t>
      </w:r>
      <w:r w:rsidR="00890FE1" w:rsidRPr="00C74BC6">
        <w:rPr>
          <w:iCs/>
        </w:rPr>
        <w:t xml:space="preserve">опасни отпадъци за периода </w:t>
      </w:r>
      <w:r w:rsidR="00890FE1" w:rsidRPr="00C74BC6">
        <w:t>2013 – 2018 г.</w:t>
      </w:r>
    </w:p>
    <w:p w14:paraId="3690D472" w14:textId="77777777" w:rsidR="00890FE1" w:rsidRPr="00C74BC6" w:rsidRDefault="00890FE1" w:rsidP="00890FE1">
      <w:pPr>
        <w:jc w:val="center"/>
        <w:rPr>
          <w:rFonts w:cstheme="minorHAnsi"/>
          <w:lang w:eastAsia="bg-BG"/>
        </w:rPr>
      </w:pPr>
      <w:r w:rsidRPr="00C74BC6">
        <w:rPr>
          <w:rFonts w:cstheme="minorHAnsi"/>
          <w:noProof/>
          <w:lang w:val="en-US"/>
        </w:rPr>
        <w:drawing>
          <wp:inline distT="0" distB="0" distL="0" distR="0" wp14:anchorId="50206A39" wp14:editId="7C645597">
            <wp:extent cx="4572000" cy="2743200"/>
            <wp:effectExtent l="0" t="0" r="0" b="0"/>
            <wp:docPr id="46" name="Chart 46">
              <a:extLst xmlns:a="http://schemas.openxmlformats.org/drawingml/2006/main">
                <a:ext uri="{FF2B5EF4-FFF2-40B4-BE49-F238E27FC236}">
                  <a16:creationId xmlns:a16="http://schemas.microsoft.com/office/drawing/2014/main" id="{F8830DE8-2AA2-4AB0-B8ED-AC12AAB80F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D32F559" w14:textId="77777777" w:rsidR="00890FE1" w:rsidRPr="00C74BC6" w:rsidRDefault="00890FE1" w:rsidP="00890FE1">
      <w:pPr>
        <w:jc w:val="center"/>
        <w:rPr>
          <w:rFonts w:eastAsia="Times New Roman" w:cstheme="minorHAnsi"/>
          <w:sz w:val="20"/>
          <w:szCs w:val="20"/>
        </w:rPr>
      </w:pPr>
      <w:r w:rsidRPr="00C74BC6">
        <w:rPr>
          <w:rFonts w:eastAsia="Times New Roman" w:cstheme="minorHAnsi"/>
          <w:sz w:val="20"/>
          <w:szCs w:val="20"/>
        </w:rPr>
        <w:t>Източник: НСИ</w:t>
      </w:r>
    </w:p>
    <w:p w14:paraId="56FB52AA" w14:textId="77777777" w:rsidR="00890FE1" w:rsidRPr="00C74BC6" w:rsidRDefault="00890FE1" w:rsidP="00890FE1">
      <w:pPr>
        <w:rPr>
          <w:rFonts w:eastAsia="Times New Roman" w:cstheme="minorHAnsi"/>
          <w:szCs w:val="24"/>
        </w:rPr>
      </w:pPr>
      <w:r w:rsidRPr="00C74BC6">
        <w:rPr>
          <w:rFonts w:eastAsia="Times New Roman" w:cstheme="minorHAnsi"/>
          <w:szCs w:val="24"/>
        </w:rPr>
        <w:t xml:space="preserve">За периода 2013-2018 г. общото количество предадени за оползотворяване опасни отпадъци е 460 360 тона (средногодишно 76.7 хил. тона). През 2017 г. са предадени </w:t>
      </w:r>
      <w:r w:rsidRPr="00C74BC6">
        <w:rPr>
          <w:rFonts w:cstheme="minorHAnsi"/>
          <w:szCs w:val="24"/>
        </w:rPr>
        <w:t xml:space="preserve">за оползотворяване 11,5% опасни отпадъци от общо образуваните за същата година. </w:t>
      </w:r>
      <w:r w:rsidRPr="00C74BC6">
        <w:rPr>
          <w:rFonts w:eastAsia="Times New Roman" w:cstheme="minorHAnsi"/>
          <w:szCs w:val="24"/>
        </w:rPr>
        <w:t xml:space="preserve">Отчетените за периода 2013–2018 г. предадени за обезвреждане опасни отпадъци са 155 583 тона (76.7 </w:t>
      </w:r>
      <w:r w:rsidRPr="00C74BC6">
        <w:rPr>
          <w:rFonts w:cstheme="minorHAnsi"/>
          <w:szCs w:val="24"/>
        </w:rPr>
        <w:t>хил. тона/година).</w:t>
      </w:r>
      <w:r w:rsidRPr="00C74BC6">
        <w:rPr>
          <w:rFonts w:eastAsia="Times New Roman" w:cstheme="minorHAnsi"/>
          <w:szCs w:val="24"/>
        </w:rPr>
        <w:t xml:space="preserve"> </w:t>
      </w:r>
    </w:p>
    <w:p w14:paraId="029F1D00" w14:textId="77777777" w:rsidR="00890FE1" w:rsidRPr="00C74BC6" w:rsidRDefault="00890FE1" w:rsidP="00890FE1">
      <w:pPr>
        <w:rPr>
          <w:rFonts w:eastAsia="Times New Roman" w:cstheme="minorHAnsi"/>
          <w:szCs w:val="24"/>
        </w:rPr>
      </w:pPr>
      <w:r w:rsidRPr="00C74BC6">
        <w:rPr>
          <w:rFonts w:eastAsia="Times New Roman" w:cstheme="minorHAnsi"/>
          <w:szCs w:val="24"/>
        </w:rPr>
        <w:t xml:space="preserve">За периода 2013-2018 г. не се откроява ясно изразена тенденция на промяна в количествата опасни отпадъци, предадени за оползотворяване. Предадените за обезвреждане опасни отпадъци за същия период слабо се увеличават. </w:t>
      </w:r>
    </w:p>
    <w:p w14:paraId="2D28494A" w14:textId="77777777" w:rsidR="00890FE1" w:rsidRPr="00C74BC6" w:rsidRDefault="00890FE1" w:rsidP="00890FE1">
      <w:pPr>
        <w:rPr>
          <w:rFonts w:eastAsia="Times New Roman" w:cstheme="minorHAnsi"/>
          <w:szCs w:val="24"/>
        </w:rPr>
      </w:pPr>
      <w:r w:rsidRPr="00C74BC6">
        <w:rPr>
          <w:rFonts w:eastAsia="Times New Roman" w:cstheme="minorHAnsi"/>
          <w:szCs w:val="24"/>
        </w:rPr>
        <w:t>За оползотворяване се предават основно опасни отпадъци от преработващата промишленост – 50.27% от опасните отпадъци, предадени за оползотворяване. По вид отпадък, най-висок е делът на предадените за оползотворяване използвани масла (33%), следвани от химически отлагания и остатъци (13,2%)</w:t>
      </w:r>
      <w:r w:rsidRPr="00C74BC6">
        <w:rPr>
          <w:rStyle w:val="FootnoteReference"/>
          <w:rFonts w:eastAsia="Times New Roman" w:cstheme="minorHAnsi"/>
          <w:szCs w:val="24"/>
        </w:rPr>
        <w:footnoteReference w:id="8"/>
      </w:r>
      <w:r w:rsidRPr="00C74BC6">
        <w:rPr>
          <w:rFonts w:eastAsia="Times New Roman" w:cstheme="minorHAnsi"/>
          <w:szCs w:val="24"/>
        </w:rPr>
        <w:t xml:space="preserve">. </w:t>
      </w:r>
    </w:p>
    <w:p w14:paraId="7D906FE0" w14:textId="77777777" w:rsidR="00890FE1" w:rsidRPr="00C74BC6" w:rsidRDefault="00890FE1" w:rsidP="00890FE1">
      <w:pPr>
        <w:rPr>
          <w:rFonts w:eastAsia="Times New Roman" w:cstheme="minorHAnsi"/>
          <w:szCs w:val="24"/>
        </w:rPr>
      </w:pPr>
    </w:p>
    <w:p w14:paraId="5693A6D8" w14:textId="77777777" w:rsidR="00890FE1" w:rsidRPr="00C565D9" w:rsidRDefault="00890FE1" w:rsidP="00C565D9">
      <w:pPr>
        <w:pStyle w:val="3"/>
      </w:pPr>
      <w:r w:rsidRPr="00C565D9">
        <w:t xml:space="preserve"> </w:t>
      </w:r>
      <w:bookmarkStart w:id="51" w:name="_Toc68854038"/>
      <w:r w:rsidRPr="00C565D9">
        <w:t>Негодни за употреба пестициди</w:t>
      </w:r>
      <w:bookmarkEnd w:id="51"/>
    </w:p>
    <w:p w14:paraId="79749597" w14:textId="77777777" w:rsidR="00890FE1" w:rsidRPr="00C74BC6" w:rsidRDefault="00890FE1" w:rsidP="00890FE1">
      <w:pPr>
        <w:pStyle w:val="Default"/>
        <w:spacing w:after="120"/>
        <w:rPr>
          <w:rFonts w:asciiTheme="minorHAnsi" w:hAnsiTheme="minorHAnsi" w:cstheme="minorHAnsi"/>
          <w:b/>
          <w:bCs/>
          <w:i/>
        </w:rPr>
      </w:pPr>
      <w:r w:rsidRPr="00C74BC6">
        <w:rPr>
          <w:rFonts w:asciiTheme="minorHAnsi" w:hAnsiTheme="minorHAnsi" w:cstheme="minorHAnsi"/>
          <w:b/>
          <w:bCs/>
          <w:i/>
        </w:rPr>
        <w:t>Идентифициране на проблема - обща рамка и текущо състояние</w:t>
      </w:r>
    </w:p>
    <w:p w14:paraId="089BBBFE" w14:textId="77777777" w:rsidR="00890FE1" w:rsidRPr="00C74BC6" w:rsidRDefault="00890FE1" w:rsidP="00890FE1">
      <w:pPr>
        <w:pStyle w:val="Point4letter"/>
        <w:numPr>
          <w:ilvl w:val="0"/>
          <w:numId w:val="0"/>
        </w:numPr>
        <w:tabs>
          <w:tab w:val="left" w:pos="0"/>
        </w:tabs>
        <w:spacing w:before="0" w:line="240" w:lineRule="auto"/>
        <w:rPr>
          <w:rFonts w:cstheme="minorHAnsi"/>
          <w:lang w:val="bg-BG"/>
        </w:rPr>
      </w:pPr>
      <w:r w:rsidRPr="00C74BC6">
        <w:rPr>
          <w:rFonts w:cstheme="minorHAnsi"/>
          <w:lang w:val="bg-BG"/>
        </w:rPr>
        <w:t>Пестицидите са токсични химични вещества и някои от тях трудно се разграждат, натрупват се в организма и в хранителната верига и се прехвърлят от въздуха, водата и мигриращите биологични видове, като по този начин се отлагат (депонират) на разстояние от мястото на тяхното освобождаване. В резултат на това е наложена забрана за използването на някои от тях и включването им в списъка на устойчивите органични замърсители.</w:t>
      </w:r>
    </w:p>
    <w:p w14:paraId="5987B5BF" w14:textId="77777777" w:rsidR="00890FE1" w:rsidRPr="00C74BC6" w:rsidRDefault="00890FE1" w:rsidP="00890FE1">
      <w:pPr>
        <w:autoSpaceDE w:val="0"/>
        <w:autoSpaceDN w:val="0"/>
        <w:adjustRightInd w:val="0"/>
        <w:rPr>
          <w:rFonts w:eastAsia="Times New Roman" w:cstheme="minorHAnsi"/>
          <w:iCs/>
          <w:szCs w:val="24"/>
          <w:lang w:eastAsia="bg-BG"/>
        </w:rPr>
      </w:pPr>
      <w:r w:rsidRPr="00C74BC6">
        <w:rPr>
          <w:rFonts w:eastAsia="Times New Roman" w:cstheme="minorHAnsi"/>
          <w:iCs/>
          <w:szCs w:val="24"/>
          <w:lang w:eastAsia="bg-BG"/>
        </w:rPr>
        <w:lastRenderedPageBreak/>
        <w:t>Негодните за употреба пестициди са опасни отпадъци (§ 1, т. 12 от допълнителните разпоредби ЗУО) и се класифицират като опасни отпадъци в Списъка на отпадъците съгласно Наредбата по чл. 3, ал. 1 ЗУО.</w:t>
      </w:r>
    </w:p>
    <w:p w14:paraId="46543C40" w14:textId="77777777" w:rsidR="00890FE1" w:rsidRPr="00C74BC6" w:rsidRDefault="00890FE1" w:rsidP="00890FE1">
      <w:pPr>
        <w:pStyle w:val="Point4letter"/>
        <w:numPr>
          <w:ilvl w:val="0"/>
          <w:numId w:val="0"/>
        </w:numPr>
        <w:tabs>
          <w:tab w:val="left" w:pos="0"/>
        </w:tabs>
        <w:spacing w:before="0" w:line="240" w:lineRule="auto"/>
        <w:rPr>
          <w:rFonts w:cstheme="minorHAnsi"/>
          <w:lang w:val="bg-BG"/>
        </w:rPr>
      </w:pPr>
      <w:r w:rsidRPr="00C74BC6">
        <w:rPr>
          <w:rFonts w:cstheme="minorHAnsi"/>
          <w:shd w:val="clear" w:color="auto" w:fill="FFFFFF"/>
          <w:lang w:val="bg-BG"/>
        </w:rPr>
        <w:t>Проблемите със залежалите пестициди възникват в страната след 1990 г., в резултат на ликвидиране на бившите ТКЗС и АПК.</w:t>
      </w:r>
    </w:p>
    <w:p w14:paraId="28983141" w14:textId="77777777" w:rsidR="00890FE1" w:rsidRPr="00C74BC6" w:rsidRDefault="00890FE1" w:rsidP="00890FE1">
      <w:pPr>
        <w:pStyle w:val="Point4letter"/>
        <w:numPr>
          <w:ilvl w:val="0"/>
          <w:numId w:val="0"/>
        </w:numPr>
        <w:tabs>
          <w:tab w:val="left" w:pos="0"/>
        </w:tabs>
        <w:spacing w:before="0" w:line="240" w:lineRule="auto"/>
        <w:rPr>
          <w:rFonts w:cstheme="minorHAnsi"/>
          <w:bCs/>
          <w:lang w:val="bg-BG"/>
        </w:rPr>
      </w:pPr>
      <w:r w:rsidRPr="00C74BC6">
        <w:rPr>
          <w:rFonts w:cstheme="minorHAnsi"/>
          <w:lang w:val="bg-BG"/>
        </w:rPr>
        <w:t xml:space="preserve">Наличието на негодни за употреба пестициди, както и такива, които се съхраняват на изоставени или необезопасени места, представлява риск за околната среда и човешкото здраве. </w:t>
      </w:r>
      <w:r w:rsidRPr="00C74BC6">
        <w:rPr>
          <w:rFonts w:cstheme="minorHAnsi"/>
          <w:bCs/>
          <w:lang w:val="bg-BG"/>
        </w:rPr>
        <w:t>Това налага предприемането на спешни мерки за тяхното окончателно обезвреждане.</w:t>
      </w:r>
    </w:p>
    <w:p w14:paraId="71A64175" w14:textId="1ED75882" w:rsidR="00890FE1" w:rsidRPr="00C74BC6" w:rsidRDefault="00890FE1" w:rsidP="00890FE1">
      <w:pPr>
        <w:pStyle w:val="Point4letter"/>
        <w:numPr>
          <w:ilvl w:val="0"/>
          <w:numId w:val="0"/>
        </w:numPr>
        <w:tabs>
          <w:tab w:val="left" w:pos="0"/>
        </w:tabs>
        <w:spacing w:before="0" w:line="240" w:lineRule="auto"/>
        <w:rPr>
          <w:rFonts w:cstheme="minorHAnsi"/>
          <w:lang w:val="bg-BG"/>
        </w:rPr>
      </w:pPr>
      <w:r w:rsidRPr="00C74BC6">
        <w:rPr>
          <w:rFonts w:cstheme="minorHAnsi"/>
          <w:lang w:val="bg-BG"/>
        </w:rPr>
        <w:t xml:space="preserve">От 2000 г. ежегодно в МОСВ се събира информация за наличните количествата негодни за употреба пестициди и състоянието на складовете за тяхното съхраняване. Мониторингът и контролът се осъществява от МОСВ (ИАОС и РИОСВ) със съдействието на МЗХ (БАБХ и Областни дирекции по безопасност на храните - ОДБХ), Областните и Общински управления, представители на службите по Пожарна безопасност и защита на населението (ПБЗН) към МВР. От 2007 г. ИАОС поддържа на публичен достъп база данни за количествата стари залежали пестициди на уеб-страницата на ИАОС </w:t>
      </w:r>
      <w:r w:rsidRPr="00C74BC6">
        <w:rPr>
          <w:rFonts w:cstheme="minorHAnsi"/>
          <w:color w:val="0070C0"/>
          <w:lang w:val="bg-BG"/>
        </w:rPr>
        <w:t xml:space="preserve">: </w:t>
      </w:r>
      <w:hyperlink r:id="rId26" w:history="1">
        <w:r w:rsidRPr="00C74BC6">
          <w:rPr>
            <w:rStyle w:val="Hyperlink"/>
            <w:rFonts w:cstheme="minorHAnsi"/>
            <w:color w:val="0070C0"/>
            <w:lang w:val="bg-BG"/>
          </w:rPr>
          <w:t>http://eea.government.bg/</w:t>
        </w:r>
      </w:hyperlink>
      <w:r w:rsidRPr="00C74BC6">
        <w:rPr>
          <w:rFonts w:cstheme="minorHAnsi"/>
          <w:lang w:val="bg-BG"/>
        </w:rPr>
        <w:t xml:space="preserve">. </w:t>
      </w:r>
    </w:p>
    <w:p w14:paraId="4450630B" w14:textId="77777777" w:rsidR="00890FE1" w:rsidRPr="00C74BC6" w:rsidRDefault="00890FE1" w:rsidP="00890FE1">
      <w:pPr>
        <w:keepNext/>
        <w:tabs>
          <w:tab w:val="left" w:pos="0"/>
        </w:tabs>
        <w:rPr>
          <w:rFonts w:cstheme="minorHAnsi"/>
        </w:rPr>
      </w:pPr>
      <w:r w:rsidRPr="00C74BC6">
        <w:rPr>
          <w:rFonts w:cstheme="minorHAnsi"/>
          <w:b/>
          <w:i/>
          <w:szCs w:val="24"/>
        </w:rPr>
        <w:t>Политика на МОСВ, и</w:t>
      </w:r>
      <w:r w:rsidRPr="00C74BC6">
        <w:rPr>
          <w:rFonts w:cstheme="minorHAnsi"/>
          <w:b/>
          <w:bCs/>
          <w:i/>
          <w:szCs w:val="24"/>
        </w:rPr>
        <w:t>нициативи и проекти, целящи решаване на проблема</w:t>
      </w:r>
    </w:p>
    <w:p w14:paraId="5AF4861F" w14:textId="43337020" w:rsidR="00890FE1" w:rsidRPr="00C74BC6" w:rsidRDefault="00890FE1" w:rsidP="00890FE1">
      <w:pPr>
        <w:tabs>
          <w:tab w:val="left" w:pos="0"/>
        </w:tabs>
        <w:rPr>
          <w:rFonts w:cstheme="minorHAnsi"/>
        </w:rPr>
      </w:pPr>
      <w:r w:rsidRPr="00C74BC6">
        <w:rPr>
          <w:rFonts w:cstheme="minorHAnsi"/>
          <w:szCs w:val="24"/>
        </w:rPr>
        <w:t xml:space="preserve">В </w:t>
      </w:r>
      <w:r w:rsidRPr="00C74BC6">
        <w:rPr>
          <w:rFonts w:cstheme="minorHAnsi"/>
          <w:i/>
          <w:iCs/>
          <w:szCs w:val="24"/>
        </w:rPr>
        <w:t>Националната програма за управление на дейностите по отпадъците за периода 2009-2013 г.</w:t>
      </w:r>
      <w:r w:rsidRPr="00C74BC6">
        <w:rPr>
          <w:rFonts w:cstheme="minorHAnsi"/>
          <w:szCs w:val="24"/>
        </w:rPr>
        <w:t xml:space="preserve"> е изложена националната политика за управление на негодните за употреба пестициди в страната. </w:t>
      </w:r>
      <w:r w:rsidRPr="00C74BC6">
        <w:rPr>
          <w:rFonts w:cstheme="minorHAnsi"/>
          <w:bCs/>
          <w:szCs w:val="24"/>
        </w:rPr>
        <w:t>Досегашната практика за съхраняване на пестициди в стоманобетонни контейнери (Б-Б кубове) трябва да се прекрати, предвид на нейния временен характер. Налице е необходимост от последващи грижи за тяхното съхраняване, като охрана и мониторинг, както и осигуряване на последващи действия за окончателното им обезвреждане. Това от своя страна оскъпява крайната цена за обезвреждане на пестицидите.</w:t>
      </w:r>
      <w:r w:rsidRPr="00C74BC6">
        <w:rPr>
          <w:rFonts w:cstheme="minorHAnsi"/>
          <w:szCs w:val="24"/>
        </w:rPr>
        <w:t xml:space="preserve"> В тази връзка с решение на УС на ПУДООС от 26.08.2009 г. беше преустановено отпускането на средства от ПУДООС за проекти за съхранение на негодните за употреба пестициди в Б-Б кубове.</w:t>
      </w:r>
      <w:r w:rsidR="005768C3" w:rsidRPr="00C74BC6">
        <w:rPr>
          <w:rFonts w:cstheme="minorHAnsi"/>
          <w:szCs w:val="24"/>
        </w:rPr>
        <w:t xml:space="preserve"> </w:t>
      </w:r>
    </w:p>
    <w:p w14:paraId="71CA2707" w14:textId="77777777" w:rsidR="00890FE1" w:rsidRPr="00C74BC6" w:rsidRDefault="00890FE1" w:rsidP="00890FE1">
      <w:pPr>
        <w:rPr>
          <w:rFonts w:cstheme="minorHAnsi"/>
          <w:szCs w:val="24"/>
        </w:rPr>
      </w:pPr>
      <w:r w:rsidRPr="00C74BC6">
        <w:rPr>
          <w:rFonts w:cstheme="minorHAnsi"/>
          <w:szCs w:val="24"/>
        </w:rPr>
        <w:t xml:space="preserve">Изразходваните до момента средства за предходни дейности по безопасно съхраняване на пестициди - негодни за употреба и с изтекъл срок на годност, за периода 1999-2009 г. са от бюджетите на Предприятието за управление на дейностите по опазване на околната среда (ПУДООС), Националната служба за растителна защита (НСРЗ) към Министерството на земеделието и храните (МЗХ). Общата усвоена сума </w:t>
      </w:r>
      <w:r w:rsidRPr="00C74BC6">
        <w:rPr>
          <w:rFonts w:cstheme="minorHAnsi"/>
          <w:bCs/>
          <w:szCs w:val="24"/>
        </w:rPr>
        <w:t xml:space="preserve">от държавния бюджет през ПУДООС </w:t>
      </w:r>
      <w:r w:rsidRPr="00C74BC6">
        <w:rPr>
          <w:rFonts w:cstheme="minorHAnsi"/>
          <w:szCs w:val="24"/>
        </w:rPr>
        <w:t xml:space="preserve">за периода 1999-2009 г. е </w:t>
      </w:r>
      <w:r w:rsidRPr="00C74BC6">
        <w:rPr>
          <w:rFonts w:cstheme="minorHAnsi"/>
          <w:bCs/>
          <w:szCs w:val="24"/>
        </w:rPr>
        <w:t>11 726 456 лв. (5 995 734 евро).</w:t>
      </w:r>
      <w:r w:rsidRPr="00C74BC6">
        <w:rPr>
          <w:rFonts w:cstheme="minorHAnsi"/>
          <w:szCs w:val="24"/>
        </w:rPr>
        <w:t xml:space="preserve"> Допълнително за периода 2000 г. – 2010 г. </w:t>
      </w:r>
      <w:r w:rsidRPr="00C74BC6">
        <w:rPr>
          <w:rFonts w:cstheme="minorHAnsi"/>
          <w:bCs/>
          <w:szCs w:val="24"/>
        </w:rPr>
        <w:t>от ПУДООС</w:t>
      </w:r>
      <w:r w:rsidRPr="00C74BC6">
        <w:rPr>
          <w:rFonts w:cstheme="minorHAnsi"/>
          <w:szCs w:val="24"/>
        </w:rPr>
        <w:t xml:space="preserve"> са финансирани 134 общини чрез подписани и изпълнени 206 договора на обща стойност </w:t>
      </w:r>
      <w:r w:rsidRPr="00C74BC6">
        <w:rPr>
          <w:rFonts w:cstheme="minorHAnsi"/>
          <w:bCs/>
          <w:szCs w:val="24"/>
        </w:rPr>
        <w:t>9 279 595 лв</w:t>
      </w:r>
      <w:r w:rsidRPr="00C74BC6">
        <w:rPr>
          <w:rFonts w:cstheme="minorHAnsi"/>
          <w:szCs w:val="24"/>
        </w:rPr>
        <w:t xml:space="preserve">. за изграждане на нови или ремонтиране на стари складове, за безопасно складиране, </w:t>
      </w:r>
      <w:r w:rsidRPr="00C74BC6">
        <w:rPr>
          <w:rFonts w:cstheme="minorHAnsi"/>
          <w:szCs w:val="24"/>
          <w:lang w:eastAsia="bg-BG"/>
        </w:rPr>
        <w:t>трайно съхранение</w:t>
      </w:r>
      <w:r w:rsidRPr="00C74BC6">
        <w:rPr>
          <w:rFonts w:cstheme="minorHAnsi"/>
          <w:szCs w:val="24"/>
        </w:rPr>
        <w:t xml:space="preserve"> в ББ-кубове или обезвреждане извън територията на България на залежали пестициди</w:t>
      </w:r>
    </w:p>
    <w:p w14:paraId="73483A97" w14:textId="77777777" w:rsidR="00890FE1" w:rsidRPr="00C74BC6" w:rsidRDefault="00890FE1" w:rsidP="00890FE1">
      <w:pPr>
        <w:tabs>
          <w:tab w:val="num" w:pos="720"/>
        </w:tabs>
        <w:rPr>
          <w:rFonts w:cstheme="minorHAnsi"/>
          <w:szCs w:val="24"/>
        </w:rPr>
      </w:pPr>
      <w:r w:rsidRPr="00C74BC6">
        <w:rPr>
          <w:rFonts w:cstheme="minorHAnsi"/>
          <w:szCs w:val="24"/>
        </w:rPr>
        <w:t xml:space="preserve">Към момента, тъй като в страната няма подходящи съоръжения, възможност за крайно обезвреждане на негодните за употреба пестициди е в лицензирани инсталации в държави от Европейския съюз. </w:t>
      </w:r>
    </w:p>
    <w:p w14:paraId="34FCA738" w14:textId="77777777" w:rsidR="00890FE1" w:rsidRPr="00C74BC6" w:rsidRDefault="00890FE1" w:rsidP="00890FE1">
      <w:pPr>
        <w:tabs>
          <w:tab w:val="num" w:pos="720"/>
        </w:tabs>
        <w:rPr>
          <w:rFonts w:cstheme="minorHAnsi"/>
          <w:szCs w:val="24"/>
        </w:rPr>
      </w:pPr>
      <w:r w:rsidRPr="00C74BC6">
        <w:rPr>
          <w:rFonts w:cstheme="minorHAnsi"/>
          <w:szCs w:val="24"/>
        </w:rPr>
        <w:t xml:space="preserve">В изпълнение на НПУДО, през последните години МОСВ активно търси източници за финансиране на обезвреждането на залежалите пестициди. По предложение на Дирекция „Управление на отпадъците и опазване на почвите” МОСВ кандидатства с </w:t>
      </w:r>
      <w:r w:rsidRPr="00C74BC6">
        <w:rPr>
          <w:rFonts w:cstheme="minorHAnsi"/>
          <w:szCs w:val="24"/>
        </w:rPr>
        <w:lastRenderedPageBreak/>
        <w:t xml:space="preserve">проект пред Швейцарската конфедерация за финансова подкрепа за предприемане на действия за обезвреждане на пестицидите с изтекъл срок на годност, съхранени по начин, който е рисков за околната среда. </w:t>
      </w:r>
    </w:p>
    <w:p w14:paraId="5BA7ECA1" w14:textId="77777777" w:rsidR="00890FE1" w:rsidRPr="00C74BC6" w:rsidRDefault="00890FE1" w:rsidP="00890FE1">
      <w:pPr>
        <w:rPr>
          <w:rFonts w:cstheme="minorHAnsi"/>
          <w:szCs w:val="24"/>
        </w:rPr>
      </w:pPr>
      <w:r w:rsidRPr="00C74BC6">
        <w:rPr>
          <w:rFonts w:cstheme="minorHAnsi"/>
          <w:b/>
          <w:szCs w:val="24"/>
        </w:rPr>
        <w:t>Проектът на МОСВ за “Екологосъобразно обезвреждане на негодни за употреба пестициди и други препарати за растителна защита</w:t>
      </w:r>
      <w:r w:rsidRPr="00C74BC6">
        <w:rPr>
          <w:rFonts w:cstheme="minorHAnsi"/>
          <w:szCs w:val="24"/>
        </w:rPr>
        <w:t xml:space="preserve">” е одобрен за изпълнение по Българо-швейцарската програма за сътрудничество с изпълнителна агенция ПУДООС. Към настоящия момент е приключил първият етап на проекта - „Помощ за подготовка на окончателно проектно предложение”. </w:t>
      </w:r>
    </w:p>
    <w:p w14:paraId="542DBBCC" w14:textId="77777777" w:rsidR="00890FE1" w:rsidRPr="00C74BC6" w:rsidRDefault="00890FE1" w:rsidP="00890FE1">
      <w:pPr>
        <w:rPr>
          <w:rFonts w:cstheme="minorHAnsi"/>
          <w:szCs w:val="24"/>
        </w:rPr>
      </w:pPr>
      <w:r w:rsidRPr="00C74BC6">
        <w:rPr>
          <w:rFonts w:cstheme="minorHAnsi"/>
          <w:szCs w:val="24"/>
        </w:rPr>
        <w:t xml:space="preserve">На 21 април 2015 г. е подписано споразумение между Република България и Конфедерация Швейцария за изпълнението на проект "Екологосъобразно обезвреждане на излезли от употреба пестициди и други препарати за растителна защита с изтекъл срок на годност“, одобрен за изпълнение по Българо-швейцарската програма за сътрудничество с изпълнителна агенция ПУДООС. </w:t>
      </w:r>
    </w:p>
    <w:p w14:paraId="798A5CBE" w14:textId="793DF788" w:rsidR="00890FE1" w:rsidRPr="00C74BC6" w:rsidRDefault="00890FE1" w:rsidP="00890FE1">
      <w:pPr>
        <w:tabs>
          <w:tab w:val="num" w:pos="720"/>
        </w:tabs>
        <w:rPr>
          <w:rFonts w:cstheme="minorHAnsi"/>
          <w:szCs w:val="24"/>
        </w:rPr>
      </w:pPr>
      <w:r w:rsidRPr="00C74BC6">
        <w:rPr>
          <w:rFonts w:cstheme="minorHAnsi"/>
          <w:szCs w:val="24"/>
        </w:rPr>
        <w:t>Основните цели на проекта са осигуряването на екологосъобразно обезвреждане на 4 388 тона негодни за употреба пестициди и други препарати за растителна защита, които се съхраняват в 215 склада на територията на цялата страна, както и почистването на помещенията. Общата стойност на проекта е 39 858 195 лева, от които Швейцарски принос -33 879 466 лева и</w:t>
      </w:r>
      <w:r w:rsidR="00AA0CDB" w:rsidRPr="00C74BC6">
        <w:rPr>
          <w:rFonts w:cstheme="minorHAnsi"/>
          <w:szCs w:val="24"/>
        </w:rPr>
        <w:t xml:space="preserve"> </w:t>
      </w:r>
      <w:r w:rsidRPr="00C74BC6">
        <w:rPr>
          <w:rFonts w:cstheme="minorHAnsi"/>
          <w:szCs w:val="24"/>
        </w:rPr>
        <w:t xml:space="preserve">Национално съфинансиране в размер на 5 978 729 лева. </w:t>
      </w:r>
    </w:p>
    <w:p w14:paraId="4C14EAD8" w14:textId="77777777" w:rsidR="00890FE1" w:rsidRPr="00C74BC6" w:rsidRDefault="00890FE1" w:rsidP="00890FE1">
      <w:pPr>
        <w:rPr>
          <w:rFonts w:cstheme="minorHAnsi"/>
          <w:szCs w:val="24"/>
        </w:rPr>
      </w:pPr>
      <w:r w:rsidRPr="00C74BC6">
        <w:rPr>
          <w:rFonts w:cstheme="minorHAnsi"/>
          <w:szCs w:val="24"/>
        </w:rPr>
        <w:t>В хода на проекта се извършват следните дейности:</w:t>
      </w:r>
    </w:p>
    <w:p w14:paraId="59824A31" w14:textId="77777777" w:rsidR="00890FE1" w:rsidRPr="00C74BC6" w:rsidRDefault="00890FE1" w:rsidP="00DF0531">
      <w:pPr>
        <w:pStyle w:val="ListParagraph"/>
        <w:numPr>
          <w:ilvl w:val="0"/>
          <w:numId w:val="33"/>
        </w:numPr>
        <w:rPr>
          <w:rFonts w:cstheme="minorHAnsi"/>
          <w:lang w:val="bg-BG"/>
        </w:rPr>
      </w:pPr>
      <w:r w:rsidRPr="00C74BC6">
        <w:rPr>
          <w:rFonts w:cstheme="minorHAnsi"/>
          <w:lang w:val="bg-BG"/>
        </w:rPr>
        <w:t>Събиране и пакетиране на остарелите пестициди;</w:t>
      </w:r>
    </w:p>
    <w:p w14:paraId="76651EF3" w14:textId="77777777" w:rsidR="00890FE1" w:rsidRPr="00C74BC6" w:rsidRDefault="00890FE1" w:rsidP="00DF0531">
      <w:pPr>
        <w:pStyle w:val="ListParagraph"/>
        <w:numPr>
          <w:ilvl w:val="0"/>
          <w:numId w:val="33"/>
        </w:numPr>
        <w:rPr>
          <w:rFonts w:cstheme="minorHAnsi"/>
          <w:lang w:val="bg-BG"/>
        </w:rPr>
      </w:pPr>
      <w:r w:rsidRPr="00C74BC6">
        <w:rPr>
          <w:rFonts w:cstheme="minorHAnsi"/>
          <w:lang w:val="bg-BG"/>
        </w:rPr>
        <w:t>Транспортиране на негодните за употреба препарати;</w:t>
      </w:r>
    </w:p>
    <w:p w14:paraId="206158B9" w14:textId="77777777" w:rsidR="00890FE1" w:rsidRPr="00C74BC6" w:rsidRDefault="00890FE1" w:rsidP="00DF0531">
      <w:pPr>
        <w:pStyle w:val="ListParagraph"/>
        <w:numPr>
          <w:ilvl w:val="0"/>
          <w:numId w:val="33"/>
        </w:numPr>
        <w:rPr>
          <w:rFonts w:cstheme="minorHAnsi"/>
          <w:lang w:val="bg-BG"/>
        </w:rPr>
      </w:pPr>
      <w:r w:rsidRPr="00C74BC6">
        <w:rPr>
          <w:rFonts w:cstheme="minorHAnsi"/>
          <w:lang w:val="bg-BG"/>
        </w:rPr>
        <w:t>Окончателно обезвреждане на пестицидите с изтекъл срок на годност;</w:t>
      </w:r>
    </w:p>
    <w:p w14:paraId="51958234" w14:textId="77777777" w:rsidR="00890FE1" w:rsidRPr="00C74BC6" w:rsidRDefault="00890FE1" w:rsidP="00DF0531">
      <w:pPr>
        <w:pStyle w:val="ListParagraph"/>
        <w:numPr>
          <w:ilvl w:val="0"/>
          <w:numId w:val="33"/>
        </w:numPr>
        <w:rPr>
          <w:rFonts w:cstheme="minorHAnsi"/>
          <w:lang w:val="bg-BG"/>
        </w:rPr>
      </w:pPr>
      <w:r w:rsidRPr="00C74BC6">
        <w:rPr>
          <w:rFonts w:cstheme="minorHAnsi"/>
          <w:lang w:val="bg-BG"/>
        </w:rPr>
        <w:t>Почистване на складовете.</w:t>
      </w:r>
    </w:p>
    <w:p w14:paraId="6FB0EC4A" w14:textId="77777777" w:rsidR="00890FE1" w:rsidRPr="00C74BC6" w:rsidRDefault="00890FE1" w:rsidP="00890FE1">
      <w:pPr>
        <w:rPr>
          <w:rFonts w:cstheme="minorHAnsi"/>
          <w:szCs w:val="24"/>
        </w:rPr>
      </w:pPr>
      <w:r w:rsidRPr="00C74BC6">
        <w:rPr>
          <w:rFonts w:cstheme="minorHAnsi"/>
          <w:szCs w:val="24"/>
        </w:rPr>
        <w:t>Директните ползи за населението включват:</w:t>
      </w:r>
    </w:p>
    <w:p w14:paraId="7165C632" w14:textId="77777777" w:rsidR="00890FE1" w:rsidRPr="00C74BC6" w:rsidRDefault="00890FE1" w:rsidP="00DF0531">
      <w:pPr>
        <w:pStyle w:val="ListParagraph"/>
        <w:numPr>
          <w:ilvl w:val="0"/>
          <w:numId w:val="34"/>
        </w:numPr>
        <w:rPr>
          <w:rFonts w:cstheme="minorHAnsi"/>
          <w:lang w:val="bg-BG"/>
        </w:rPr>
      </w:pPr>
      <w:r w:rsidRPr="00C74BC6">
        <w:rPr>
          <w:rFonts w:cstheme="minorHAnsi"/>
          <w:lang w:val="bg-BG"/>
        </w:rPr>
        <w:t>Намаляване на риска за здравето на повече от 2 250 000 български граждани.</w:t>
      </w:r>
    </w:p>
    <w:p w14:paraId="68715AFB" w14:textId="77777777" w:rsidR="00890FE1" w:rsidRPr="00C74BC6" w:rsidRDefault="00890FE1" w:rsidP="00DF0531">
      <w:pPr>
        <w:numPr>
          <w:ilvl w:val="0"/>
          <w:numId w:val="34"/>
        </w:numPr>
        <w:rPr>
          <w:rFonts w:cstheme="minorHAnsi"/>
          <w:szCs w:val="24"/>
        </w:rPr>
      </w:pPr>
      <w:r w:rsidRPr="00C74BC6">
        <w:rPr>
          <w:rFonts w:cstheme="minorHAnsi"/>
          <w:szCs w:val="24"/>
        </w:rPr>
        <w:t xml:space="preserve">Подобряване на живота на населението в 100 български общини. </w:t>
      </w:r>
    </w:p>
    <w:p w14:paraId="5FBC41E6" w14:textId="77777777" w:rsidR="00890FE1" w:rsidRPr="00C74BC6" w:rsidRDefault="00890FE1" w:rsidP="00DF0531">
      <w:pPr>
        <w:numPr>
          <w:ilvl w:val="0"/>
          <w:numId w:val="34"/>
        </w:numPr>
        <w:rPr>
          <w:rFonts w:cstheme="minorHAnsi"/>
          <w:szCs w:val="24"/>
        </w:rPr>
      </w:pPr>
      <w:r w:rsidRPr="00C74BC6">
        <w:rPr>
          <w:rFonts w:cstheme="minorHAnsi"/>
          <w:szCs w:val="24"/>
        </w:rPr>
        <w:t>Намаляване на икономическите и социалните неравенства между България и други европейски страни.</w:t>
      </w:r>
    </w:p>
    <w:p w14:paraId="5438F1EA" w14:textId="77777777" w:rsidR="00890FE1" w:rsidRPr="00C74BC6" w:rsidRDefault="00890FE1" w:rsidP="00DF0531">
      <w:pPr>
        <w:numPr>
          <w:ilvl w:val="0"/>
          <w:numId w:val="34"/>
        </w:numPr>
        <w:rPr>
          <w:rFonts w:cstheme="minorHAnsi"/>
          <w:szCs w:val="24"/>
        </w:rPr>
      </w:pPr>
      <w:r w:rsidRPr="00C74BC6">
        <w:rPr>
          <w:rFonts w:cstheme="minorHAnsi"/>
          <w:szCs w:val="24"/>
        </w:rPr>
        <w:t>Подобряване на възможностите за инвестиции в общините, попадащи в обхвата на проекта.</w:t>
      </w:r>
    </w:p>
    <w:p w14:paraId="79611C7F" w14:textId="77777777" w:rsidR="00890FE1" w:rsidRPr="00C74BC6" w:rsidRDefault="00890FE1" w:rsidP="00890FE1">
      <w:pPr>
        <w:rPr>
          <w:rFonts w:cstheme="minorHAnsi"/>
          <w:szCs w:val="24"/>
        </w:rPr>
      </w:pPr>
    </w:p>
    <w:p w14:paraId="1D8F1D1D" w14:textId="77777777" w:rsidR="00890FE1" w:rsidRPr="00C565D9" w:rsidRDefault="00890FE1" w:rsidP="00C565D9">
      <w:pPr>
        <w:pStyle w:val="3"/>
      </w:pPr>
      <w:r w:rsidRPr="00C565D9">
        <w:t xml:space="preserve"> </w:t>
      </w:r>
      <w:bookmarkStart w:id="52" w:name="_Toc68854039"/>
      <w:r w:rsidRPr="00C565D9">
        <w:t>Внесени и изнесени от страната опасни отпадъци</w:t>
      </w:r>
      <w:bookmarkEnd w:id="52"/>
    </w:p>
    <w:p w14:paraId="165CA772" w14:textId="77777777" w:rsidR="00890FE1" w:rsidRPr="00C74BC6" w:rsidRDefault="00890FE1" w:rsidP="00890FE1">
      <w:pPr>
        <w:autoSpaceDE w:val="0"/>
        <w:autoSpaceDN w:val="0"/>
        <w:adjustRightInd w:val="0"/>
        <w:rPr>
          <w:rFonts w:eastAsia="Times New Roman" w:cstheme="minorHAnsi"/>
          <w:szCs w:val="24"/>
        </w:rPr>
      </w:pPr>
      <w:r w:rsidRPr="00C74BC6">
        <w:rPr>
          <w:rFonts w:eastAsia="Times New Roman" w:cstheme="minorHAnsi"/>
          <w:szCs w:val="24"/>
        </w:rPr>
        <w:t xml:space="preserve">Регламент (ЕО) № 1013/2006 на Европейския парламент и на Съвета относно превози на отпадъци регулира надзора и контрола при превоза на отпадъци с цел съхраняване, опазване и подобряване на качеството на околната среда и влиза в сила от 12 юли 2007 г. Регламент (ЕО) № 1013/2006 има две процедури и два списъка за контрол на превоза на отпадъци. </w:t>
      </w:r>
      <w:r w:rsidRPr="00C74BC6">
        <w:rPr>
          <w:rFonts w:cstheme="minorHAnsi"/>
        </w:rPr>
        <w:t>Регламент (ЕС) 2015/2002 на Комисията от 10 ноември 2015 година изменя приложения IВ и V към Регламент (ЕО) № 1013/2006 на Европейския парламент и на Съвета относно превози на отпадъци.</w:t>
      </w:r>
    </w:p>
    <w:p w14:paraId="7B9085F2" w14:textId="77777777" w:rsidR="00890FE1" w:rsidRPr="00C74BC6" w:rsidRDefault="00890FE1" w:rsidP="00890FE1">
      <w:pPr>
        <w:autoSpaceDE w:val="0"/>
        <w:autoSpaceDN w:val="0"/>
        <w:adjustRightInd w:val="0"/>
        <w:rPr>
          <w:rFonts w:cstheme="minorHAnsi"/>
          <w:szCs w:val="24"/>
        </w:rPr>
      </w:pPr>
      <w:r w:rsidRPr="00C74BC6">
        <w:rPr>
          <w:rFonts w:cstheme="minorHAnsi"/>
          <w:szCs w:val="24"/>
        </w:rPr>
        <w:t xml:space="preserve">В съответствие с изискванията на </w:t>
      </w:r>
      <w:r w:rsidRPr="00C74BC6">
        <w:rPr>
          <w:rFonts w:eastAsia="Times New Roman" w:cstheme="minorHAnsi"/>
          <w:szCs w:val="24"/>
        </w:rPr>
        <w:t xml:space="preserve">Регламент (ЕО) № 1013/2006 и </w:t>
      </w:r>
      <w:r w:rsidRPr="00C74BC6">
        <w:rPr>
          <w:rFonts w:cstheme="minorHAnsi"/>
          <w:szCs w:val="24"/>
        </w:rPr>
        <w:t xml:space="preserve">в изпълнение на задълженията на Република България по Базелската конвенция за контрол на </w:t>
      </w:r>
      <w:r w:rsidRPr="00C74BC6">
        <w:rPr>
          <w:rFonts w:cstheme="minorHAnsi"/>
          <w:szCs w:val="24"/>
        </w:rPr>
        <w:lastRenderedPageBreak/>
        <w:t>трансгранично движение на опасни отпадъци и тяхното обезвреждане МОСВ изпраща годишни доклади до Европейската комисия.</w:t>
      </w:r>
    </w:p>
    <w:p w14:paraId="726F8454" w14:textId="594E2779" w:rsidR="00890FE1" w:rsidRPr="00C74BC6" w:rsidRDefault="00890FE1" w:rsidP="00890FE1">
      <w:pPr>
        <w:autoSpaceDE w:val="0"/>
        <w:autoSpaceDN w:val="0"/>
        <w:adjustRightInd w:val="0"/>
        <w:rPr>
          <w:rFonts w:cstheme="minorHAnsi"/>
          <w:szCs w:val="24"/>
        </w:rPr>
      </w:pPr>
      <w:r w:rsidRPr="00C74BC6">
        <w:rPr>
          <w:rFonts w:cstheme="minorHAnsi"/>
          <w:szCs w:val="24"/>
        </w:rPr>
        <w:t>Данни за трансграничен превоз на о</w:t>
      </w:r>
      <w:r w:rsidR="00E56960" w:rsidRPr="00C74BC6">
        <w:rPr>
          <w:rFonts w:cstheme="minorHAnsi"/>
          <w:szCs w:val="24"/>
        </w:rPr>
        <w:t>пасни отпадъци за периода 2010-</w:t>
      </w:r>
      <w:r w:rsidRPr="00C74BC6">
        <w:rPr>
          <w:rFonts w:cstheme="minorHAnsi"/>
          <w:szCs w:val="24"/>
        </w:rPr>
        <w:t>2018 г. са налични на интернет страницата на</w:t>
      </w:r>
      <w:r w:rsidRPr="00C74BC6">
        <w:rPr>
          <w:rFonts w:eastAsia="Times New Roman" w:cstheme="minorHAnsi"/>
          <w:szCs w:val="24"/>
        </w:rPr>
        <w:t xml:space="preserve"> Евростат</w:t>
      </w:r>
      <w:r w:rsidRPr="00C74BC6">
        <w:rPr>
          <w:rStyle w:val="FootnoteReference"/>
          <w:rFonts w:cstheme="minorHAnsi"/>
        </w:rPr>
        <w:footnoteReference w:id="9"/>
      </w:r>
      <w:r w:rsidRPr="00C74BC6">
        <w:rPr>
          <w:rFonts w:cstheme="minorHAnsi"/>
          <w:szCs w:val="24"/>
        </w:rPr>
        <w:t>. Публикуваната информация за България за 2018 г. не е пълна.</w:t>
      </w:r>
      <w:r w:rsidR="00AA0CDB" w:rsidRPr="00C74BC6">
        <w:rPr>
          <w:rFonts w:cstheme="minorHAnsi"/>
          <w:szCs w:val="24"/>
        </w:rPr>
        <w:t xml:space="preserve"> </w:t>
      </w:r>
    </w:p>
    <w:p w14:paraId="3B348E9D" w14:textId="77777777" w:rsidR="00890FE1" w:rsidRPr="00C74BC6" w:rsidRDefault="00890FE1" w:rsidP="00890FE1">
      <w:pPr>
        <w:autoSpaceDE w:val="0"/>
        <w:autoSpaceDN w:val="0"/>
        <w:adjustRightInd w:val="0"/>
        <w:rPr>
          <w:rFonts w:cstheme="minorHAnsi"/>
          <w:szCs w:val="24"/>
        </w:rPr>
      </w:pPr>
      <w:r w:rsidRPr="00C74BC6">
        <w:rPr>
          <w:rFonts w:cstheme="minorHAnsi"/>
          <w:szCs w:val="24"/>
        </w:rPr>
        <w:t xml:space="preserve">По данни на Евростат за периода 2010-2017 г. общото количество на изнесените опасни отпадъци от страната е 58 810 тона, а на внесените – 309 338 тона. </w:t>
      </w:r>
    </w:p>
    <w:p w14:paraId="6A4FFFDD" w14:textId="77777777" w:rsidR="00890FE1" w:rsidRPr="00C74BC6" w:rsidRDefault="00890FE1" w:rsidP="00890FE1">
      <w:pPr>
        <w:autoSpaceDE w:val="0"/>
        <w:autoSpaceDN w:val="0"/>
        <w:adjustRightInd w:val="0"/>
        <w:rPr>
          <w:rFonts w:cstheme="minorHAnsi"/>
          <w:szCs w:val="24"/>
        </w:rPr>
      </w:pPr>
      <w:r w:rsidRPr="00C74BC6">
        <w:rPr>
          <w:rFonts w:cstheme="minorHAnsi"/>
          <w:szCs w:val="24"/>
        </w:rPr>
        <w:t xml:space="preserve">В Националния план за управление на отпадъците за периода 2014-2020 г. изчисленият относителен дял на внесените в страната опасни отпадъци спрямо образуваните опасни отпадъци за периода 2007-2010 г. е 3%, а на изнесените – 0,4%. За периода 2010-2017 г. делът на внесените в страната опасни отпадъци спрямо образуваните опасни отпадъци е нараснал и е достигнал нива от 12.53%, а на изнесените – 2.38%. </w:t>
      </w:r>
    </w:p>
    <w:p w14:paraId="1A17B188" w14:textId="264D2B98" w:rsidR="00890FE1" w:rsidRPr="00C74BC6" w:rsidRDefault="00890FE1" w:rsidP="00890FE1">
      <w:pPr>
        <w:rPr>
          <w:rFonts w:cstheme="minorHAnsi"/>
          <w:bCs/>
          <w:szCs w:val="24"/>
        </w:rPr>
      </w:pPr>
      <w:r w:rsidRPr="00C74BC6">
        <w:rPr>
          <w:rFonts w:cstheme="minorHAnsi"/>
          <w:szCs w:val="24"/>
        </w:rPr>
        <w:t xml:space="preserve">Според наличните данни </w:t>
      </w:r>
      <w:r w:rsidRPr="00C74BC6">
        <w:rPr>
          <w:rFonts w:cstheme="minorHAnsi"/>
          <w:bCs/>
          <w:szCs w:val="24"/>
        </w:rPr>
        <w:t>износът на опасни отпадъци за периода 2010-2018 г. е основно отново към</w:t>
      </w:r>
      <w:r w:rsidR="00AA0CDB" w:rsidRPr="00C74BC6">
        <w:rPr>
          <w:rFonts w:cstheme="minorHAnsi"/>
          <w:bCs/>
          <w:szCs w:val="24"/>
        </w:rPr>
        <w:t xml:space="preserve"> </w:t>
      </w:r>
      <w:r w:rsidRPr="00C74BC6">
        <w:rPr>
          <w:rFonts w:cstheme="minorHAnsi"/>
          <w:bCs/>
          <w:szCs w:val="24"/>
        </w:rPr>
        <w:t xml:space="preserve">държави от ЕС - Германия, Австрия и Румъния. За същия период внесените опасни отпадъци в страната са основно от Румъния, Нидерландия, Гърция, Сърбия и Северна Македония. </w:t>
      </w:r>
    </w:p>
    <w:p w14:paraId="6901A64E" w14:textId="77777777" w:rsidR="00890FE1" w:rsidRPr="00C74BC6" w:rsidRDefault="00890FE1" w:rsidP="00890FE1">
      <w:pPr>
        <w:rPr>
          <w:rFonts w:eastAsia="Times New Roman" w:cstheme="minorHAnsi"/>
          <w:szCs w:val="24"/>
        </w:rPr>
      </w:pPr>
    </w:p>
    <w:p w14:paraId="7F55EFD9" w14:textId="77777777" w:rsidR="00890FE1" w:rsidRPr="00C565D9" w:rsidRDefault="00890FE1" w:rsidP="00C565D9">
      <w:pPr>
        <w:pStyle w:val="3"/>
      </w:pPr>
      <w:r w:rsidRPr="00C565D9">
        <w:t xml:space="preserve"> </w:t>
      </w:r>
      <w:bookmarkStart w:id="53" w:name="_Toc68854040"/>
      <w:r w:rsidRPr="00C565D9">
        <w:t>Опасни отпадъци на единица БВП</w:t>
      </w:r>
      <w:bookmarkEnd w:id="53"/>
    </w:p>
    <w:p w14:paraId="1EDF5F28" w14:textId="77777777" w:rsidR="00890FE1" w:rsidRPr="00C74BC6" w:rsidRDefault="00890FE1" w:rsidP="009F0926">
      <w:pPr>
        <w:rPr>
          <w:rFonts w:eastAsia="Times New Roman" w:cstheme="minorHAnsi"/>
        </w:rPr>
      </w:pPr>
      <w:r w:rsidRPr="00C74BC6">
        <w:rPr>
          <w:rFonts w:cstheme="minorHAnsi"/>
        </w:rPr>
        <w:t xml:space="preserve">Предотвратяването на опасните отпадъци е един от основните приоритети в политиката на ЕС в областта на </w:t>
      </w:r>
      <w:r w:rsidRPr="00C74BC6">
        <w:rPr>
          <w:rFonts w:cstheme="minorHAnsi"/>
          <w:bCs/>
        </w:rPr>
        <w:t>управление на отпадъците. Ц</w:t>
      </w:r>
      <w:r w:rsidRPr="00C74BC6">
        <w:rPr>
          <w:rFonts w:cstheme="minorHAnsi"/>
        </w:rPr>
        <w:t>елта е да се разграничи образуването на отпадъците от икономическия растеж в рамките на ЕС, тъй като н</w:t>
      </w:r>
      <w:r w:rsidRPr="00C74BC6">
        <w:rPr>
          <w:rFonts w:eastAsia="Times New Roman" w:cstheme="minorHAnsi"/>
        </w:rPr>
        <w:t xml:space="preserve">арастващото потребление на материали и ресурси продължава да образува големи количества отпадъци. </w:t>
      </w:r>
      <w:r w:rsidRPr="00C74BC6">
        <w:rPr>
          <w:rFonts w:cstheme="minorHAnsi"/>
        </w:rPr>
        <w:t xml:space="preserve">Показателят опасни отпадъци на единица реален брутен вътрешен продукт, макар и с известни условности, характеризира зависимостта между образуваните отпадъци и икономическата активност през даден период. </w:t>
      </w:r>
    </w:p>
    <w:p w14:paraId="7A5236CD" w14:textId="5DDB180C" w:rsidR="00890FE1" w:rsidRPr="00C74BC6" w:rsidRDefault="00890FE1" w:rsidP="00890FE1">
      <w:pPr>
        <w:rPr>
          <w:rFonts w:cstheme="minorHAnsi"/>
          <w:szCs w:val="24"/>
        </w:rPr>
      </w:pPr>
      <w:r w:rsidRPr="00C74BC6">
        <w:rPr>
          <w:rFonts w:cstheme="minorHAnsi"/>
          <w:szCs w:val="24"/>
        </w:rPr>
        <w:t xml:space="preserve">На следващата </w:t>
      </w:r>
      <w:r w:rsidR="00714D37" w:rsidRPr="00C74BC6">
        <w:rPr>
          <w:rFonts w:cstheme="minorHAnsi"/>
          <w:szCs w:val="24"/>
        </w:rPr>
        <w:t>Фигура</w:t>
      </w:r>
      <w:r w:rsidR="00AA0CDB" w:rsidRPr="00C74BC6">
        <w:rPr>
          <w:rFonts w:cstheme="minorHAnsi"/>
          <w:szCs w:val="24"/>
        </w:rPr>
        <w:t xml:space="preserve"> </w:t>
      </w:r>
      <w:r w:rsidRPr="00C74BC6">
        <w:rPr>
          <w:rFonts w:cstheme="minorHAnsi"/>
          <w:szCs w:val="24"/>
        </w:rPr>
        <w:t xml:space="preserve">са представени опасните отпадъци на единица БВП </w:t>
      </w:r>
      <w:r w:rsidRPr="00C74BC6">
        <w:rPr>
          <w:rFonts w:cstheme="minorHAnsi"/>
          <w:bCs/>
          <w:szCs w:val="24"/>
        </w:rPr>
        <w:t xml:space="preserve">(тона/ EUR, млн.) </w:t>
      </w:r>
      <w:r w:rsidRPr="00C74BC6">
        <w:rPr>
          <w:rFonts w:cstheme="minorHAnsi"/>
          <w:szCs w:val="24"/>
        </w:rPr>
        <w:t>за периода 2013-2018 г.</w:t>
      </w:r>
    </w:p>
    <w:p w14:paraId="5589CC08" w14:textId="760BBF37" w:rsidR="00176533" w:rsidRPr="00C74BC6" w:rsidRDefault="00714D37" w:rsidP="00CF7469">
      <w:pPr>
        <w:pStyle w:val="Caption"/>
      </w:pPr>
      <w:r w:rsidRPr="00C74BC6">
        <w:lastRenderedPageBreak/>
        <w:t>Фигура</w:t>
      </w:r>
      <w:r w:rsidR="00AA0CDB" w:rsidRPr="00C74BC6">
        <w:t xml:space="preserve"> </w:t>
      </w:r>
      <w:r w:rsidR="00176533" w:rsidRPr="00C74BC6">
        <w:fldChar w:fldCharType="begin"/>
      </w:r>
      <w:r w:rsidR="00176533" w:rsidRPr="00C74BC6">
        <w:instrText xml:space="preserve"> SEQ Фигура_ \* ARABIC </w:instrText>
      </w:r>
      <w:r w:rsidR="00176533" w:rsidRPr="00C74BC6">
        <w:fldChar w:fldCharType="separate"/>
      </w:r>
      <w:r w:rsidR="00180F6E">
        <w:rPr>
          <w:noProof/>
        </w:rPr>
        <w:t>6</w:t>
      </w:r>
      <w:r w:rsidR="00176533" w:rsidRPr="00C74BC6">
        <w:fldChar w:fldCharType="end"/>
      </w:r>
      <w:r w:rsidR="00176533" w:rsidRPr="00C74BC6">
        <w:t>. Опасни отпадъци на единица реален БВП за периода 2013-2018 г.</w:t>
      </w:r>
    </w:p>
    <w:p w14:paraId="20965981" w14:textId="2DC5D3C5" w:rsidR="00176533" w:rsidRPr="00C74BC6" w:rsidRDefault="001C1C81" w:rsidP="00176533">
      <w:pPr>
        <w:jc w:val="center"/>
        <w:rPr>
          <w:lang w:eastAsia="bg-BG"/>
        </w:rPr>
      </w:pPr>
      <w:r w:rsidRPr="00C74BC6">
        <w:rPr>
          <w:noProof/>
          <w:lang w:val="en-US"/>
        </w:rPr>
        <w:drawing>
          <wp:inline distT="0" distB="0" distL="0" distR="0" wp14:anchorId="6FD2085C" wp14:editId="6BE0CA86">
            <wp:extent cx="4584700" cy="27559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2F47B29" w14:textId="77777777" w:rsidR="00176533" w:rsidRPr="00C74BC6" w:rsidRDefault="00176533" w:rsidP="00176533">
      <w:pPr>
        <w:jc w:val="center"/>
        <w:rPr>
          <w:sz w:val="20"/>
          <w:szCs w:val="20"/>
        </w:rPr>
      </w:pPr>
      <w:r w:rsidRPr="00C74BC6">
        <w:rPr>
          <w:sz w:val="20"/>
          <w:szCs w:val="20"/>
        </w:rPr>
        <w:t>Източник: НСИ, Евростат</w:t>
      </w:r>
    </w:p>
    <w:p w14:paraId="47E96AC4" w14:textId="282F53CA" w:rsidR="00890FE1" w:rsidRPr="00C74BC6" w:rsidRDefault="00890FE1" w:rsidP="00890FE1">
      <w:pPr>
        <w:jc w:val="center"/>
        <w:rPr>
          <w:rFonts w:cstheme="minorHAnsi"/>
          <w:lang w:eastAsia="bg-BG"/>
        </w:rPr>
      </w:pPr>
    </w:p>
    <w:p w14:paraId="19BE3816" w14:textId="39811975" w:rsidR="00176533" w:rsidRPr="00C74BC6" w:rsidRDefault="00176533" w:rsidP="00176533">
      <w:pPr>
        <w:rPr>
          <w:szCs w:val="24"/>
        </w:rPr>
      </w:pPr>
      <w:r w:rsidRPr="00C74BC6">
        <w:rPr>
          <w:szCs w:val="24"/>
        </w:rPr>
        <w:t xml:space="preserve">През периода </w:t>
      </w:r>
      <w:r w:rsidR="004C1C85" w:rsidRPr="00C74BC6">
        <w:rPr>
          <w:szCs w:val="24"/>
        </w:rPr>
        <w:t>2013</w:t>
      </w:r>
      <w:r w:rsidRPr="00C74BC6">
        <w:rPr>
          <w:szCs w:val="24"/>
        </w:rPr>
        <w:t>-</w:t>
      </w:r>
      <w:r w:rsidR="004C1C85" w:rsidRPr="00C74BC6">
        <w:rPr>
          <w:szCs w:val="24"/>
        </w:rPr>
        <w:t>2018</w:t>
      </w:r>
      <w:r w:rsidRPr="00C74BC6">
        <w:rPr>
          <w:szCs w:val="24"/>
        </w:rPr>
        <w:t xml:space="preserve"> г. показателят за опасни отпадъци на единица БВП намалява с близо </w:t>
      </w:r>
      <w:r w:rsidR="004C1C85" w:rsidRPr="00C74BC6">
        <w:rPr>
          <w:szCs w:val="24"/>
        </w:rPr>
        <w:t>21</w:t>
      </w:r>
      <w:r w:rsidRPr="00C74BC6">
        <w:rPr>
          <w:szCs w:val="24"/>
        </w:rPr>
        <w:t xml:space="preserve">%. В периода след </w:t>
      </w:r>
      <w:r w:rsidR="004C1C85" w:rsidRPr="00C74BC6">
        <w:rPr>
          <w:szCs w:val="24"/>
        </w:rPr>
        <w:t xml:space="preserve">2013 г. се наблюдава известен ръст </w:t>
      </w:r>
      <w:r w:rsidRPr="00C74BC6">
        <w:rPr>
          <w:szCs w:val="24"/>
        </w:rPr>
        <w:t xml:space="preserve">на БВП и намаляване на количеството на опасните отпадъци, като положителна тенденция е по-бързият спад на опасните отпадъци. </w:t>
      </w:r>
    </w:p>
    <w:p w14:paraId="317A5A17" w14:textId="63E884FE" w:rsidR="00176533" w:rsidRPr="00C74BC6" w:rsidRDefault="00714D37" w:rsidP="00CF7469">
      <w:pPr>
        <w:pStyle w:val="Caption"/>
      </w:pPr>
      <w:r w:rsidRPr="00C74BC6">
        <w:t>Фигура</w:t>
      </w:r>
      <w:r w:rsidR="00AA0CDB" w:rsidRPr="00C74BC6">
        <w:t xml:space="preserve"> </w:t>
      </w:r>
      <w:r w:rsidR="00176533" w:rsidRPr="00C74BC6">
        <w:fldChar w:fldCharType="begin"/>
      </w:r>
      <w:r w:rsidR="00176533" w:rsidRPr="00C74BC6">
        <w:instrText xml:space="preserve"> SEQ Фигура_ \* ARABIC </w:instrText>
      </w:r>
      <w:r w:rsidR="00176533" w:rsidRPr="00C74BC6">
        <w:fldChar w:fldCharType="separate"/>
      </w:r>
      <w:r w:rsidR="00180F6E">
        <w:rPr>
          <w:noProof/>
        </w:rPr>
        <w:t>7</w:t>
      </w:r>
      <w:r w:rsidR="00176533" w:rsidRPr="00C74BC6">
        <w:fldChar w:fldCharType="end"/>
      </w:r>
      <w:r w:rsidR="00176533" w:rsidRPr="00C74BC6">
        <w:t>. Опасни отпадъци</w:t>
      </w:r>
      <w:r w:rsidR="004C1C85" w:rsidRPr="00C74BC6">
        <w:t xml:space="preserve"> и</w:t>
      </w:r>
      <w:r w:rsidR="00176533" w:rsidRPr="00C74BC6">
        <w:t xml:space="preserve"> БВП за периода 2013-2018 г.</w:t>
      </w:r>
    </w:p>
    <w:p w14:paraId="2F9F4C44" w14:textId="55EB9511" w:rsidR="00176533" w:rsidRPr="00C74BC6" w:rsidRDefault="001C1C81" w:rsidP="00176533">
      <w:pPr>
        <w:jc w:val="center"/>
        <w:rPr>
          <w:lang w:eastAsia="bg-BG"/>
        </w:rPr>
      </w:pPr>
      <w:r w:rsidRPr="00C74BC6">
        <w:rPr>
          <w:noProof/>
          <w:lang w:val="en-US"/>
        </w:rPr>
        <w:drawing>
          <wp:inline distT="0" distB="0" distL="0" distR="0" wp14:anchorId="39E99B41" wp14:editId="29C665F3">
            <wp:extent cx="4584700" cy="2755900"/>
            <wp:effectExtent l="0" t="0" r="635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9D6DFD7" w14:textId="1022D721" w:rsidR="00176533" w:rsidRPr="00C74BC6" w:rsidRDefault="00176533" w:rsidP="00176533">
      <w:pPr>
        <w:jc w:val="center"/>
        <w:rPr>
          <w:sz w:val="20"/>
          <w:szCs w:val="20"/>
        </w:rPr>
      </w:pPr>
      <w:r w:rsidRPr="00C74BC6">
        <w:rPr>
          <w:sz w:val="20"/>
          <w:szCs w:val="20"/>
        </w:rPr>
        <w:t>Източник: Евростат</w:t>
      </w:r>
    </w:p>
    <w:p w14:paraId="1E4B6EBF" w14:textId="77777777" w:rsidR="00890FE1" w:rsidRPr="00C74BC6" w:rsidRDefault="00890FE1" w:rsidP="00890FE1">
      <w:pPr>
        <w:rPr>
          <w:rFonts w:cstheme="minorHAnsi"/>
          <w:bCs/>
          <w:szCs w:val="24"/>
        </w:rPr>
      </w:pPr>
    </w:p>
    <w:p w14:paraId="1218C15C" w14:textId="77777777" w:rsidR="00180F6E" w:rsidRDefault="00180F6E">
      <w:pPr>
        <w:spacing w:after="0"/>
        <w:jc w:val="left"/>
        <w:rPr>
          <w:rFonts w:eastAsia="Times New Roman"/>
          <w:b/>
          <w:bCs/>
          <w:iCs/>
          <w:color w:val="008080"/>
          <w:sz w:val="26"/>
        </w:rPr>
      </w:pPr>
      <w:r>
        <w:br w:type="page"/>
      </w:r>
    </w:p>
    <w:p w14:paraId="5B4B1E73" w14:textId="0E594780" w:rsidR="000A19A3" w:rsidRPr="00C565D9" w:rsidRDefault="00FA3F38" w:rsidP="00C565D9">
      <w:pPr>
        <w:pStyle w:val="3"/>
      </w:pPr>
      <w:bookmarkStart w:id="54" w:name="_Toc68854041"/>
      <w:r w:rsidRPr="00C565D9">
        <w:lastRenderedPageBreak/>
        <w:t xml:space="preserve">Отпадъци, съдържащи устойчиви </w:t>
      </w:r>
      <w:r w:rsidR="000A19A3" w:rsidRPr="00C565D9">
        <w:t>органични замърсители (УОЗ)</w:t>
      </w:r>
      <w:r w:rsidRPr="00C565D9">
        <w:t>, различни от пестицидите</w:t>
      </w:r>
      <w:bookmarkEnd w:id="54"/>
    </w:p>
    <w:p w14:paraId="425662E2" w14:textId="77777777" w:rsidR="0080171C" w:rsidRPr="00C74BC6" w:rsidRDefault="0080171C" w:rsidP="0080171C">
      <w:pPr>
        <w:spacing w:before="120"/>
        <w:rPr>
          <w:rFonts w:cstheme="minorHAnsi"/>
          <w:szCs w:val="24"/>
        </w:rPr>
      </w:pPr>
      <w:r>
        <w:rPr>
          <w:rFonts w:eastAsia="Times New Roman" w:cstheme="minorHAnsi"/>
          <w:szCs w:val="24"/>
          <w:lang w:eastAsia="bg-BG"/>
        </w:rPr>
        <w:t>Анализът на отпадъците</w:t>
      </w:r>
      <w:r w:rsidRPr="007B5B0B">
        <w:rPr>
          <w:rFonts w:eastAsia="Times New Roman" w:cstheme="minorHAnsi"/>
          <w:szCs w:val="24"/>
          <w:lang w:eastAsia="bg-BG"/>
        </w:rPr>
        <w:t>, съдържащи устойчиви органични замърсители (УОЗ), различни от пестицидите</w:t>
      </w:r>
      <w:r>
        <w:rPr>
          <w:rFonts w:eastAsia="Times New Roman" w:cstheme="minorHAnsi"/>
          <w:szCs w:val="24"/>
          <w:lang w:eastAsia="bg-BG"/>
        </w:rPr>
        <w:t xml:space="preserve">, цели да даде отговори </w:t>
      </w:r>
      <w:r w:rsidRPr="00C74BC6">
        <w:rPr>
          <w:rFonts w:eastAsia="Times New Roman" w:cstheme="minorHAnsi"/>
          <w:szCs w:val="24"/>
          <w:lang w:eastAsia="bg-BG"/>
        </w:rPr>
        <w:t>на следните въпроси:</w:t>
      </w:r>
    </w:p>
    <w:p w14:paraId="071C4595" w14:textId="77777777" w:rsidR="0080171C" w:rsidRDefault="0080171C" w:rsidP="0080171C">
      <w:pPr>
        <w:numPr>
          <w:ilvl w:val="0"/>
          <w:numId w:val="4"/>
        </w:numPr>
        <w:spacing w:before="120"/>
        <w:rPr>
          <w:rFonts w:eastAsia="Times New Roman" w:cstheme="minorHAnsi"/>
          <w:szCs w:val="24"/>
          <w:lang w:eastAsia="bg-BG"/>
        </w:rPr>
      </w:pPr>
      <w:r>
        <w:rPr>
          <w:rFonts w:eastAsia="Times New Roman" w:cstheme="minorHAnsi"/>
          <w:szCs w:val="24"/>
          <w:lang w:eastAsia="bg-BG"/>
        </w:rPr>
        <w:t>Какво представляват устойчивите органични замърсители (УОЗ)?</w:t>
      </w:r>
    </w:p>
    <w:p w14:paraId="17FC9024" w14:textId="77777777" w:rsidR="0080171C" w:rsidRDefault="0080171C" w:rsidP="0080171C">
      <w:pPr>
        <w:numPr>
          <w:ilvl w:val="0"/>
          <w:numId w:val="4"/>
        </w:numPr>
        <w:spacing w:before="120"/>
        <w:rPr>
          <w:rFonts w:eastAsia="Times New Roman" w:cstheme="minorHAnsi"/>
          <w:szCs w:val="24"/>
          <w:lang w:eastAsia="bg-BG"/>
        </w:rPr>
      </w:pPr>
      <w:r>
        <w:rPr>
          <w:rFonts w:eastAsia="Times New Roman" w:cstheme="minorHAnsi"/>
          <w:szCs w:val="24"/>
          <w:lang w:eastAsia="bg-BG"/>
        </w:rPr>
        <w:t>Какво е състоянието в страната по отношение отпадъците, съдържащи УОЗ, различни от пестицидите?</w:t>
      </w:r>
    </w:p>
    <w:p w14:paraId="4F326BDA" w14:textId="77777777" w:rsidR="0080171C" w:rsidRDefault="0080171C" w:rsidP="0080171C">
      <w:pPr>
        <w:numPr>
          <w:ilvl w:val="0"/>
          <w:numId w:val="4"/>
        </w:numPr>
        <w:spacing w:before="120"/>
        <w:rPr>
          <w:rFonts w:eastAsia="Times New Roman" w:cstheme="minorHAnsi"/>
          <w:szCs w:val="24"/>
          <w:lang w:eastAsia="bg-BG"/>
        </w:rPr>
      </w:pPr>
      <w:r>
        <w:rPr>
          <w:rFonts w:eastAsia="Times New Roman" w:cstheme="minorHAnsi"/>
          <w:szCs w:val="24"/>
          <w:lang w:eastAsia="bg-BG"/>
        </w:rPr>
        <w:t>Какво е нивото на извършвани трансгранични превози, от и за страната?</w:t>
      </w:r>
    </w:p>
    <w:p w14:paraId="77A5AD8D" w14:textId="42D1D276" w:rsidR="0080171C" w:rsidRDefault="0080171C" w:rsidP="00F60759">
      <w:pPr>
        <w:spacing w:before="120"/>
        <w:rPr>
          <w:rFonts w:eastAsia="Times New Roman" w:cstheme="minorHAnsi"/>
          <w:szCs w:val="24"/>
          <w:lang w:eastAsia="bg-BG"/>
        </w:rPr>
      </w:pPr>
      <w:r>
        <w:rPr>
          <w:rFonts w:eastAsia="Times New Roman" w:cstheme="minorHAnsi"/>
          <w:szCs w:val="24"/>
          <w:lang w:eastAsia="bg-BG"/>
        </w:rPr>
        <w:t xml:space="preserve">Основен източник на информация е разработваният към момента на изготвяне на анализа Национален </w:t>
      </w:r>
      <w:r w:rsidRPr="006B5C86">
        <w:rPr>
          <w:rFonts w:eastAsia="Times New Roman" w:cstheme="minorHAnsi"/>
          <w:szCs w:val="24"/>
          <w:lang w:eastAsia="bg-BG"/>
        </w:rPr>
        <w:t>план за действие за управление на устойчивите органични замърсите</w:t>
      </w:r>
      <w:r>
        <w:rPr>
          <w:rFonts w:eastAsia="Times New Roman" w:cstheme="minorHAnsi"/>
          <w:szCs w:val="24"/>
          <w:lang w:eastAsia="bg-BG"/>
        </w:rPr>
        <w:t xml:space="preserve">ли в България 2020 г. - 2030 г. </w:t>
      </w:r>
      <w:r w:rsidRPr="006B5C86">
        <w:rPr>
          <w:rFonts w:eastAsia="Times New Roman" w:cstheme="minorHAnsi"/>
          <w:szCs w:val="24"/>
          <w:lang w:eastAsia="bg-BG"/>
        </w:rPr>
        <w:t>(НПДУУОЗ, България, 2020-2030)</w:t>
      </w:r>
    </w:p>
    <w:p w14:paraId="16F164E1" w14:textId="56C718C9" w:rsidR="00BC1407" w:rsidRPr="00C565D9" w:rsidRDefault="00BC1407" w:rsidP="00C565D9">
      <w:pPr>
        <w:rPr>
          <w:b/>
          <w:i/>
          <w:color w:val="008080"/>
        </w:rPr>
      </w:pPr>
      <w:r w:rsidRPr="00C565D9">
        <w:rPr>
          <w:b/>
          <w:i/>
          <w:color w:val="008080"/>
        </w:rPr>
        <w:t>Устойчиви органични замърсители</w:t>
      </w:r>
    </w:p>
    <w:p w14:paraId="417D6E68" w14:textId="00158D59" w:rsidR="00BC1407" w:rsidRDefault="00BC1407" w:rsidP="001F7B3C">
      <w:r>
        <w:t xml:space="preserve">Развитието на индустрията и производството на нови химични вещества доведе до появата на химикали, притежаващи свойства на устойчиви органични замърсители (УОЗ). УОЗ </w:t>
      </w:r>
      <w:r w:rsidRPr="004B4464">
        <w:t>представ</w:t>
      </w:r>
      <w:r>
        <w:t xml:space="preserve">ляват органични химични вещества, които </w:t>
      </w:r>
      <w:r w:rsidRPr="004B4464">
        <w:t>притежават токсични свойства; запазват се продължително в</w:t>
      </w:r>
      <w:r>
        <w:t xml:space="preserve">реме в околната среда; </w:t>
      </w:r>
      <w:r w:rsidRPr="004B4464">
        <w:t xml:space="preserve">натрупват се в </w:t>
      </w:r>
      <w:r w:rsidRPr="00A7672F">
        <w:rPr>
          <w:szCs w:val="24"/>
        </w:rPr>
        <w:t>живите организми</w:t>
      </w:r>
      <w:r w:rsidRPr="004B4464">
        <w:t>; имат способност за трансграничен атмосферен пренос на далечни</w:t>
      </w:r>
      <w:r>
        <w:t xml:space="preserve"> </w:t>
      </w:r>
      <w:r w:rsidRPr="004B4464">
        <w:t>разстояния и се отлагат далече от техните източници</w:t>
      </w:r>
      <w:r>
        <w:t xml:space="preserve"> на изпускане; </w:t>
      </w:r>
      <w:r w:rsidRPr="00A7672F">
        <w:rPr>
          <w:szCs w:val="24"/>
        </w:rPr>
        <w:t>натрупват се дори в райони, където никога не са били използвани или произвеждани и с много голяма вероятност могат да предизвикат значителни отрицателни последици за човешкото здраве и компонентите на околната среда за всички части на планетата.</w:t>
      </w:r>
      <w:r>
        <w:t xml:space="preserve"> Те представляват </w:t>
      </w:r>
      <w:r w:rsidRPr="004B4464">
        <w:t>потенциална заплаха за околната среда и здравето на хората и е необходимо предприемането</w:t>
      </w:r>
      <w:r>
        <w:t xml:space="preserve"> </w:t>
      </w:r>
      <w:r w:rsidRPr="004B4464">
        <w:t>на глобални действия за елиминиране на тяхното пр</w:t>
      </w:r>
      <w:r>
        <w:t xml:space="preserve">оизводство, пускане на пазара и </w:t>
      </w:r>
      <w:r w:rsidRPr="004B4464">
        <w:t>употреба, както и намаляване на изпусканията в околната среда.</w:t>
      </w:r>
      <w:r>
        <w:t xml:space="preserve"> </w:t>
      </w:r>
    </w:p>
    <w:p w14:paraId="04016374" w14:textId="77777777" w:rsidR="00BC1407" w:rsidRDefault="00BC1407" w:rsidP="001F7B3C">
      <w:r w:rsidRPr="007B369A">
        <w:t>УОЗ са регламентирани в световен мащаб от Стокхолмската конвенция</w:t>
      </w:r>
      <w:r>
        <w:t>. Р. България подписва Стокхолмската конвенция за УОЗ на 23 май 2001 г., а на 30 септември 2004 г., Конвенцията е ратифицирана със Закон на Народното събрание (обн. ДВ бр.89/12.10.2004 г.) и влиза в сила за Р. България на 20 Март 2005 г.</w:t>
      </w:r>
    </w:p>
    <w:p w14:paraId="1A1FAD75" w14:textId="3A6E50FC" w:rsidR="00BC1407" w:rsidRDefault="00BC1407" w:rsidP="001F7B3C">
      <w:r>
        <w:t xml:space="preserve">В изпълнение на задълженията, произтичащи от Стокхолмската конвенция (чл.7, </w:t>
      </w:r>
      <w:r w:rsidRPr="00C417C9">
        <w:t>т</w:t>
      </w:r>
      <w:r>
        <w:t>. 1 а)), всяка страна, подписала Стокхолмската конвенция трябва да разработи Национален план за управление на УОЗ, с който да се осигури ефективно управление на УОЗ в страната и да се гарантира опазване на човешко здраве и околна среда</w:t>
      </w:r>
      <w:r w:rsidRPr="00AF1377">
        <w:t xml:space="preserve">, </w:t>
      </w:r>
      <w:r w:rsidRPr="00C417C9">
        <w:t>както и устойчивото развитие на страната.</w:t>
      </w:r>
      <w:r>
        <w:t xml:space="preserve"> До момента България е разработила два НПДУУОЗ, в съответствие с изискванията и задълженията, произтичащи от Стокхолмската конвенция, Регламент (ЕС) 2019/1021 на Европейския парламент и на Съвета от 20 юни 2019</w:t>
      </w:r>
      <w:r w:rsidRPr="006D029E">
        <w:rPr>
          <w:rFonts w:eastAsia="Times New Roman"/>
          <w:szCs w:val="24"/>
          <w:lang w:val="ru-RU" w:eastAsia="bg-BG"/>
        </w:rPr>
        <w:t xml:space="preserve"> </w:t>
      </w:r>
      <w:r w:rsidRPr="00C74A3A">
        <w:rPr>
          <w:rFonts w:eastAsia="Times New Roman"/>
          <w:szCs w:val="24"/>
          <w:lang w:val="ru-RU" w:eastAsia="bg-BG"/>
        </w:rPr>
        <w:t>относно устойчивите органични замърсители</w:t>
      </w:r>
      <w:r>
        <w:rPr>
          <w:rFonts w:eastAsia="Times New Roman"/>
          <w:szCs w:val="24"/>
          <w:lang w:val="ru-RU" w:eastAsia="bg-BG"/>
        </w:rPr>
        <w:t xml:space="preserve"> и </w:t>
      </w:r>
      <w:r w:rsidRPr="00C74A3A">
        <w:rPr>
          <w:rFonts w:eastAsia="Times New Roman"/>
          <w:szCs w:val="24"/>
          <w:lang w:val="ru-RU" w:eastAsia="bg-BG"/>
        </w:rPr>
        <w:t>Закон</w:t>
      </w:r>
      <w:r>
        <w:rPr>
          <w:rFonts w:eastAsia="Times New Roman"/>
          <w:szCs w:val="24"/>
          <w:lang w:val="ru-RU" w:eastAsia="bg-BG"/>
        </w:rPr>
        <w:t>а</w:t>
      </w:r>
      <w:r w:rsidRPr="00C74A3A">
        <w:rPr>
          <w:rFonts w:eastAsia="Times New Roman"/>
          <w:szCs w:val="24"/>
          <w:lang w:val="ru-RU" w:eastAsia="bg-BG"/>
        </w:rPr>
        <w:t xml:space="preserve"> за защита от вредното въздействие на химичните вещества и смеси</w:t>
      </w:r>
      <w:r>
        <w:rPr>
          <w:rFonts w:eastAsia="Times New Roman"/>
          <w:szCs w:val="24"/>
          <w:lang w:val="ru-RU" w:eastAsia="bg-BG"/>
        </w:rPr>
        <w:t xml:space="preserve"> (</w:t>
      </w:r>
      <w:r w:rsidRPr="00F55261">
        <w:rPr>
          <w:rFonts w:eastAsia="Times New Roman"/>
          <w:szCs w:val="24"/>
          <w:lang w:eastAsia="bg-BG"/>
        </w:rPr>
        <w:t>ЗЗВВХВС</w:t>
      </w:r>
      <w:r>
        <w:rPr>
          <w:rFonts w:eastAsia="Times New Roman"/>
          <w:szCs w:val="24"/>
          <w:lang w:eastAsia="bg-BG"/>
        </w:rPr>
        <w:t>)</w:t>
      </w:r>
      <w:r>
        <w:rPr>
          <w:rFonts w:eastAsia="Times New Roman"/>
          <w:szCs w:val="24"/>
          <w:lang w:val="ru-RU" w:eastAsia="bg-BG"/>
        </w:rPr>
        <w:t>,</w:t>
      </w:r>
      <w:r>
        <w:t xml:space="preserve"> съответно за периодите 2006-2012 г. и 2012-2020 г. </w:t>
      </w:r>
    </w:p>
    <w:p w14:paraId="01D29CA2" w14:textId="528DAF80" w:rsidR="00BC1407" w:rsidRDefault="00BC1407" w:rsidP="001F7B3C">
      <w:pPr>
        <w:rPr>
          <w:rFonts w:cstheme="minorHAnsi"/>
        </w:rPr>
      </w:pPr>
      <w:r>
        <w:rPr>
          <w:rFonts w:cstheme="minorHAnsi"/>
        </w:rPr>
        <w:t>Към момента в страната</w:t>
      </w:r>
      <w:r w:rsidR="001F7B3C">
        <w:rPr>
          <w:rFonts w:cstheme="minorHAnsi"/>
        </w:rPr>
        <w:t xml:space="preserve"> </w:t>
      </w:r>
      <w:r>
        <w:rPr>
          <w:rFonts w:cstheme="minorHAnsi"/>
        </w:rPr>
        <w:t xml:space="preserve">се разработва третия </w:t>
      </w:r>
      <w:r w:rsidRPr="00323ED9">
        <w:rPr>
          <w:rFonts w:cstheme="minorHAnsi"/>
        </w:rPr>
        <w:t>Национален план за действие за управление на устойчивите органични замърсители в Българ</w:t>
      </w:r>
      <w:r>
        <w:rPr>
          <w:rFonts w:cstheme="minorHAnsi"/>
        </w:rPr>
        <w:t>ия 2020 г.-2030 г.</w:t>
      </w:r>
      <w:r w:rsidRPr="00323ED9">
        <w:rPr>
          <w:rFonts w:cstheme="minorHAnsi"/>
        </w:rPr>
        <w:t xml:space="preserve"> (НПДУУОЗ, България, 2020-2030</w:t>
      </w:r>
      <w:r>
        <w:rPr>
          <w:rFonts w:cstheme="minorHAnsi"/>
        </w:rPr>
        <w:t xml:space="preserve"> г.), който все още не е приет.</w:t>
      </w:r>
      <w:r w:rsidRPr="00DB6211">
        <w:t xml:space="preserve"> </w:t>
      </w:r>
      <w:r>
        <w:rPr>
          <w:rFonts w:cstheme="minorHAnsi"/>
        </w:rPr>
        <w:t>П</w:t>
      </w:r>
      <w:r w:rsidRPr="00DB6211">
        <w:rPr>
          <w:rFonts w:cstheme="minorHAnsi"/>
        </w:rPr>
        <w:t xml:space="preserve">о своята същност </w:t>
      </w:r>
      <w:r>
        <w:rPr>
          <w:rFonts w:cstheme="minorHAnsi"/>
        </w:rPr>
        <w:t xml:space="preserve">той </w:t>
      </w:r>
      <w:r w:rsidRPr="00DB6211">
        <w:rPr>
          <w:rFonts w:cstheme="minorHAnsi"/>
        </w:rPr>
        <w:t xml:space="preserve">е продължение и актуализация на първите два плана, като освен 22-те УОЗ вещества, са обхванати и </w:t>
      </w:r>
      <w:r w:rsidRPr="00DB6211">
        <w:rPr>
          <w:rFonts w:cstheme="minorHAnsi"/>
        </w:rPr>
        <w:lastRenderedPageBreak/>
        <w:t>новите 6 УОЗ вещества, включени в Стокхолмската конвенция в периода 2013-2017г .- хексахлоробутадиен (HCBD); хексабромоциклододекан (HBCD); пентахлорофенол, неговите соли и естери (PCPs); полихлорирани нафталени (PCNs); късоверижни хлорирани парафини (SCCPs) и декабромодифенил етер (decaBDE)</w:t>
      </w:r>
      <w:r>
        <w:rPr>
          <w:rFonts w:cstheme="minorHAnsi"/>
        </w:rPr>
        <w:t>.</w:t>
      </w:r>
    </w:p>
    <w:p w14:paraId="719ABAE2" w14:textId="77777777" w:rsidR="00BC1407" w:rsidRDefault="00BC1407" w:rsidP="001F7B3C">
      <w:pPr>
        <w:rPr>
          <w:szCs w:val="24"/>
        </w:rPr>
      </w:pPr>
      <w:r w:rsidRPr="00A7672F">
        <w:rPr>
          <w:szCs w:val="24"/>
        </w:rPr>
        <w:t>УОЗ</w:t>
      </w:r>
      <w:r>
        <w:rPr>
          <w:szCs w:val="24"/>
        </w:rPr>
        <w:t xml:space="preserve"> представляват основно </w:t>
      </w:r>
      <w:r>
        <w:t>полихлорирани и полибромирани въглеводороди, които се разграждат</w:t>
      </w:r>
      <w:r w:rsidRPr="007B5B0B">
        <w:t xml:space="preserve"> </w:t>
      </w:r>
      <w:r>
        <w:t xml:space="preserve">трудно и се натрупват в организмите и хранителната верига. </w:t>
      </w:r>
    </w:p>
    <w:p w14:paraId="580059D3" w14:textId="77777777" w:rsidR="00BC1407" w:rsidRDefault="00BC1407" w:rsidP="001F7B3C">
      <w:pPr>
        <w:rPr>
          <w:rFonts w:eastAsia="Times New Roman"/>
          <w:szCs w:val="24"/>
          <w:shd w:val="clear" w:color="auto" w:fill="FFFFFF"/>
          <w:lang w:val="en-US"/>
        </w:rPr>
      </w:pPr>
      <w:r w:rsidRPr="00C74A3A">
        <w:rPr>
          <w:rFonts w:eastAsia="Times New Roman"/>
          <w:szCs w:val="24"/>
          <w:shd w:val="clear" w:color="auto" w:fill="FFFFFF"/>
          <w:lang w:val="ru-RU"/>
        </w:rPr>
        <w:t>Стокхолмската конвенция</w:t>
      </w:r>
      <w:r w:rsidRPr="001A7399">
        <w:rPr>
          <w:rFonts w:eastAsia="Times New Roman"/>
          <w:szCs w:val="24"/>
          <w:shd w:val="clear" w:color="auto" w:fill="FFFFFF"/>
        </w:rPr>
        <w:t xml:space="preserve"> задължава страните</w:t>
      </w:r>
      <w:r w:rsidRPr="00C74A3A">
        <w:rPr>
          <w:rFonts w:eastAsia="Times New Roman"/>
          <w:szCs w:val="24"/>
          <w:shd w:val="clear" w:color="auto" w:fill="FFFFFF"/>
          <w:lang w:val="ru-RU"/>
        </w:rPr>
        <w:t xml:space="preserve"> да</w:t>
      </w:r>
      <w:r w:rsidRPr="001A7399">
        <w:rPr>
          <w:rFonts w:eastAsia="Times New Roman"/>
          <w:szCs w:val="24"/>
          <w:shd w:val="clear" w:color="auto" w:fill="FFFFFF"/>
        </w:rPr>
        <w:t xml:space="preserve"> предприемат</w:t>
      </w:r>
      <w:r w:rsidRPr="00C74A3A">
        <w:rPr>
          <w:rFonts w:eastAsia="Times New Roman"/>
          <w:szCs w:val="24"/>
          <w:shd w:val="clear" w:color="auto" w:fill="FFFFFF"/>
          <w:lang w:val="ru-RU"/>
        </w:rPr>
        <w:t xml:space="preserve"> мерки за </w:t>
      </w:r>
      <w:r w:rsidRPr="00C74A3A">
        <w:rPr>
          <w:rFonts w:eastAsia="Times New Roman"/>
          <w:szCs w:val="24"/>
          <w:lang w:val="ru-RU"/>
        </w:rPr>
        <w:t>прекратяване или ограничение на производството, употребата и непреднамерено изпусканите емисии на</w:t>
      </w:r>
      <w:r w:rsidRPr="00C74A3A">
        <w:rPr>
          <w:rFonts w:eastAsia="Times New Roman"/>
          <w:szCs w:val="24"/>
          <w:shd w:val="clear" w:color="auto" w:fill="FFFFFF"/>
          <w:lang w:val="ru-RU"/>
        </w:rPr>
        <w:t xml:space="preserve"> 28-те УОЗ вещества, групирани в три категории: 17 пестицида, 12 индустриални химикала и 7 странични продукта, които са образувани и отделяни непреднамерено от антропогенни източници, като някои УОЗ са в повече от една от трите категории. </w:t>
      </w:r>
    </w:p>
    <w:p w14:paraId="2082D8E2" w14:textId="1140FC4C" w:rsidR="00BC1407" w:rsidRDefault="00BC1407" w:rsidP="001F7B3C">
      <w:pPr>
        <w:rPr>
          <w:rFonts w:eastAsia="Times New Roman"/>
          <w:szCs w:val="24"/>
          <w:shd w:val="clear" w:color="auto" w:fill="FFFFFF"/>
          <w:lang w:val="ru-RU"/>
        </w:rPr>
      </w:pPr>
      <w:r w:rsidRPr="00C74A3A">
        <w:rPr>
          <w:rFonts w:eastAsia="Times New Roman"/>
          <w:szCs w:val="24"/>
          <w:shd w:val="clear" w:color="auto" w:fill="FFFFFF"/>
          <w:lang w:val="ru-RU"/>
        </w:rPr>
        <w:t xml:space="preserve">Стокхолмската конвенция предвижда също и предприемането на мерки за идентифициране и управление на отпадъците, съдържащи или замърсени с УОЗ, които трябва да се управляват и обезвреждат по екологосъобразен начин. </w:t>
      </w:r>
      <w:r w:rsidRPr="004772B8">
        <w:rPr>
          <w:rFonts w:eastAsia="Times New Roman"/>
          <w:szCs w:val="24"/>
          <w:shd w:val="clear" w:color="auto" w:fill="FFFFFF"/>
          <w:lang w:val="ru-RU"/>
        </w:rPr>
        <w:t>Операциите по обезвреждане, които биха могли да доведат до регенерирането или повторната употреба</w:t>
      </w:r>
      <w:r w:rsidR="001F7B3C">
        <w:rPr>
          <w:rFonts w:eastAsia="Times New Roman"/>
          <w:szCs w:val="24"/>
          <w:shd w:val="clear" w:color="auto" w:fill="FFFFFF"/>
          <w:lang w:val="ru-RU"/>
        </w:rPr>
        <w:t xml:space="preserve"> на УОЗ са абсолютно забранени.</w:t>
      </w:r>
    </w:p>
    <w:p w14:paraId="56A0A119" w14:textId="34300338" w:rsidR="00C775D0" w:rsidRPr="00C775D0" w:rsidRDefault="00C775D0" w:rsidP="00C775D0">
      <w:pPr>
        <w:autoSpaceDE w:val="0"/>
        <w:autoSpaceDN w:val="0"/>
        <w:adjustRightInd w:val="0"/>
        <w:spacing w:before="120" w:after="0"/>
        <w:rPr>
          <w:rFonts w:eastAsia="Times New Roman"/>
          <w:szCs w:val="24"/>
          <w:shd w:val="clear" w:color="auto" w:fill="FFFFFF"/>
          <w:lang w:val="ru-RU"/>
        </w:rPr>
      </w:pPr>
      <w:r w:rsidRPr="00C775D0">
        <w:rPr>
          <w:rFonts w:eastAsia="Times New Roman"/>
          <w:szCs w:val="24"/>
          <w:shd w:val="clear" w:color="auto" w:fill="FFFFFF"/>
          <w:lang w:val="ru-RU"/>
        </w:rPr>
        <w:t>Съгласно Техническите насоки относно класифицирането на отпадъците на Европейската комисия отпадъците</w:t>
      </w:r>
      <w:r w:rsidR="003D6CAF">
        <w:rPr>
          <w:rFonts w:eastAsia="Times New Roman"/>
          <w:szCs w:val="24"/>
          <w:shd w:val="clear" w:color="auto" w:fill="FFFFFF"/>
          <w:lang w:val="ru-RU"/>
        </w:rPr>
        <w:t xml:space="preserve"> (ТН)</w:t>
      </w:r>
      <w:r w:rsidRPr="00C775D0">
        <w:rPr>
          <w:rFonts w:eastAsia="Times New Roman"/>
          <w:szCs w:val="24"/>
          <w:shd w:val="clear" w:color="auto" w:fill="FFFFFF"/>
          <w:lang w:val="ru-RU"/>
        </w:rPr>
        <w:t>, които съдържат определени УОЗ над съответните максимално допустими концентрации по Регламент (ЕC) 2019/1021 относно УОЗ се считат за опасни. В останалите случаи, ако съдържанието на УОЗ в отпадъците не надвишава максимално допустимите концентрации</w:t>
      </w:r>
      <w:r w:rsidR="00545672">
        <w:rPr>
          <w:rFonts w:eastAsia="Times New Roman"/>
          <w:szCs w:val="24"/>
          <w:shd w:val="clear" w:color="auto" w:fill="FFFFFF"/>
          <w:lang w:val="ru-RU"/>
        </w:rPr>
        <w:t>,</w:t>
      </w:r>
      <w:r w:rsidRPr="00C775D0">
        <w:rPr>
          <w:rFonts w:eastAsia="Times New Roman"/>
          <w:szCs w:val="24"/>
          <w:shd w:val="clear" w:color="auto" w:fill="FFFFFF"/>
          <w:lang w:val="ru-RU"/>
        </w:rPr>
        <w:t xml:space="preserve"> отпадъците се класифицират в огледално неопасна позиция</w:t>
      </w:r>
      <w:r w:rsidR="003D6CAF">
        <w:rPr>
          <w:rFonts w:eastAsia="Times New Roman"/>
          <w:szCs w:val="24"/>
          <w:shd w:val="clear" w:color="auto" w:fill="FFFFFF"/>
          <w:lang w:val="en-US"/>
        </w:rPr>
        <w:t xml:space="preserve"> </w:t>
      </w:r>
      <w:r w:rsidR="003D6CAF">
        <w:rPr>
          <w:rFonts w:eastAsia="Times New Roman"/>
          <w:szCs w:val="24"/>
          <w:shd w:val="clear" w:color="auto" w:fill="FFFFFF"/>
        </w:rPr>
        <w:t>и за определянето на тяхната опасност се прилага процедурата, разписана в ТН и Ръководството за класификация на отпадъците на МОСВ.</w:t>
      </w:r>
    </w:p>
    <w:p w14:paraId="179543CF" w14:textId="5DC39009" w:rsidR="000A19A3" w:rsidRDefault="000A19A3" w:rsidP="000A19A3"/>
    <w:p w14:paraId="0609C868" w14:textId="77777777" w:rsidR="0078460D" w:rsidRPr="00C565D9" w:rsidRDefault="0078460D" w:rsidP="00C565D9">
      <w:pPr>
        <w:rPr>
          <w:b/>
          <w:i/>
          <w:color w:val="008080"/>
        </w:rPr>
      </w:pPr>
      <w:r w:rsidRPr="00C565D9">
        <w:rPr>
          <w:b/>
          <w:i/>
          <w:color w:val="008080"/>
        </w:rPr>
        <w:t>Устойчиви органични замърсители, различни от пестицидите</w:t>
      </w:r>
    </w:p>
    <w:p w14:paraId="4059E5CB" w14:textId="3D3F2601" w:rsidR="0078460D" w:rsidRDefault="0078460D" w:rsidP="00C565D9">
      <w:pPr>
        <w:rPr>
          <w:shd w:val="clear" w:color="auto" w:fill="FFFFFF"/>
          <w:lang w:val="ru-RU"/>
        </w:rPr>
      </w:pPr>
      <w:r>
        <w:rPr>
          <w:shd w:val="clear" w:color="auto" w:fill="FFFFFF"/>
          <w:lang w:val="ru-RU"/>
        </w:rPr>
        <w:t>Устойчивите органични замърсители, които са различни от пестицидите, са две основни групи: УОЗ-индустриални химикали и УОЗ-не</w:t>
      </w:r>
      <w:r w:rsidR="001F7B3C">
        <w:rPr>
          <w:shd w:val="clear" w:color="auto" w:fill="FFFFFF"/>
          <w:lang w:val="ru-RU"/>
        </w:rPr>
        <w:t>преднамерено генерирани емисии.</w:t>
      </w:r>
    </w:p>
    <w:p w14:paraId="53D1766F" w14:textId="77777777" w:rsidR="0078460D" w:rsidRPr="00C565D9" w:rsidRDefault="0078460D" w:rsidP="00C565D9">
      <w:pPr>
        <w:rPr>
          <w:u w:val="single"/>
        </w:rPr>
      </w:pPr>
      <w:r w:rsidRPr="00C565D9">
        <w:rPr>
          <w:u w:val="single"/>
          <w:shd w:val="clear" w:color="auto" w:fill="FFFFFF"/>
          <w:lang w:val="ru-RU"/>
        </w:rPr>
        <w:t xml:space="preserve">УОЗ-индустриални химикали: </w:t>
      </w:r>
    </w:p>
    <w:p w14:paraId="69ADC5F0" w14:textId="35CB0E58" w:rsidR="0078460D" w:rsidRDefault="0078460D" w:rsidP="00121A77">
      <w:pPr>
        <w:rPr>
          <w:lang w:val="ru-RU"/>
        </w:rPr>
      </w:pPr>
      <w:r w:rsidRPr="00D3411B">
        <w:rPr>
          <w:lang w:val="ru-RU"/>
        </w:rPr>
        <w:t>Към групата на УОЗ индустриалните химикали, включени в Стокхолмската конвенция се отнасят 12</w:t>
      </w:r>
      <w:r w:rsidR="001F7B3C">
        <w:rPr>
          <w:lang w:val="ru-RU"/>
        </w:rPr>
        <w:t xml:space="preserve"> </w:t>
      </w:r>
      <w:r w:rsidRPr="00D3411B">
        <w:rPr>
          <w:lang w:val="ru-RU"/>
        </w:rPr>
        <w:t>вещества с техните смеси</w:t>
      </w:r>
      <w:r>
        <w:rPr>
          <w:lang w:val="ru-RU"/>
        </w:rPr>
        <w:t>.</w:t>
      </w:r>
      <w:r w:rsidRPr="0078460D">
        <w:t xml:space="preserve"> </w:t>
      </w:r>
      <w:r w:rsidRPr="0078460D">
        <w:rPr>
          <w:lang w:val="ru-RU"/>
        </w:rPr>
        <w:t>Два от УОЗ индустриални химикали-хексахлорбензен и полихлорираните бифенили са предмет още на първия НПДУУОЗ, други 5 УОЗ индустриални химикали (хекдабромбифенил, хексабрмдифенил етер и хептабромдифенил етер и търговските смеси на октабромдифенил етер, тетрабромдифенил етер и пентабромдифенил етер и търговските смеси на пентабромдифенил етер, пентахлорбензен и перфлуорооктансулфонова киселина, нейни соли и пер-флуорооктансулфонил флуорид) се включват към втория НПДУУОЗ. В проекта на НДУУОЗ 2020-2030 г. се добавят 5 нови УОЗ, а именно: хексабромциклододекан - HBCD, хексахлорбутадиен - HCBD, полихлорирани нафталени - PCNs, късоверижни хлорирани парафини- SCCPs и декабромoдифенил етер- decaBDE.</w:t>
      </w:r>
    </w:p>
    <w:p w14:paraId="25B96A6D" w14:textId="6EB08D87" w:rsidR="0078460D" w:rsidRDefault="0078460D" w:rsidP="0078460D">
      <w:pPr>
        <w:spacing w:after="0"/>
        <w:jc w:val="left"/>
        <w:rPr>
          <w:lang w:val="ru-RU"/>
        </w:rPr>
      </w:pPr>
      <w:r>
        <w:rPr>
          <w:lang w:val="ru-RU"/>
        </w:rPr>
        <w:t>Списък на УОЗ индустриални химикали е представен в следващата таблица:</w:t>
      </w:r>
    </w:p>
    <w:p w14:paraId="551BDE99" w14:textId="77777777" w:rsidR="00121A77" w:rsidRDefault="00121A77">
      <w:pPr>
        <w:spacing w:after="0"/>
        <w:jc w:val="left"/>
        <w:rPr>
          <w:rFonts w:cs="Arial"/>
          <w:b/>
          <w:bCs/>
          <w:iCs/>
          <w:szCs w:val="24"/>
          <w:lang w:eastAsia="bg-BG"/>
        </w:rPr>
      </w:pPr>
      <w:r>
        <w:br w:type="page"/>
      </w:r>
    </w:p>
    <w:p w14:paraId="553492DD" w14:textId="61F37D54" w:rsidR="0078460D" w:rsidRPr="00D7450B" w:rsidRDefault="0078460D" w:rsidP="0078460D">
      <w:pPr>
        <w:pStyle w:val="a2"/>
        <w:rPr>
          <w:lang w:val="ru-RU"/>
        </w:rPr>
      </w:pPr>
      <w:bookmarkStart w:id="55" w:name="_Toc68854132"/>
      <w:r w:rsidRPr="00C74BC6">
        <w:lastRenderedPageBreak/>
        <w:t xml:space="preserve">Таблица </w:t>
      </w:r>
      <w:r w:rsidRPr="00C74BC6">
        <w:fldChar w:fldCharType="begin"/>
      </w:r>
      <w:r w:rsidRPr="00C74BC6">
        <w:instrText xml:space="preserve"> SEQ Таблица \* ARABIC </w:instrText>
      </w:r>
      <w:r w:rsidRPr="00C74BC6">
        <w:fldChar w:fldCharType="separate"/>
      </w:r>
      <w:r w:rsidR="00180F6E">
        <w:rPr>
          <w:noProof/>
        </w:rPr>
        <w:t>18</w:t>
      </w:r>
      <w:r w:rsidRPr="00C74BC6">
        <w:fldChar w:fldCharType="end"/>
      </w:r>
      <w:r w:rsidRPr="00C74BC6">
        <w:t xml:space="preserve">. </w:t>
      </w:r>
      <w:r w:rsidRPr="00D7450B">
        <w:rPr>
          <w:lang w:val="ru-RU"/>
        </w:rPr>
        <w:t>Списък на УОЗ индустриални химикали</w:t>
      </w:r>
      <w:bookmarkEnd w:id="55"/>
    </w:p>
    <w:tbl>
      <w:tblPr>
        <w:tblW w:w="8651" w:type="dxa"/>
        <w:tblInd w:w="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12"/>
        <w:gridCol w:w="6351"/>
        <w:gridCol w:w="1788"/>
      </w:tblGrid>
      <w:tr w:rsidR="0078460D" w14:paraId="6884600F" w14:textId="77777777" w:rsidTr="00180F6E">
        <w:trPr>
          <w:trHeight w:val="288"/>
          <w:tblHeader/>
        </w:trPr>
        <w:tc>
          <w:tcPr>
            <w:tcW w:w="6863" w:type="dxa"/>
            <w:gridSpan w:val="2"/>
            <w:shd w:val="clear" w:color="auto" w:fill="auto"/>
            <w:tcMar>
              <w:top w:w="0" w:type="dxa"/>
              <w:left w:w="108" w:type="dxa"/>
              <w:bottom w:w="0" w:type="dxa"/>
              <w:right w:w="108" w:type="dxa"/>
            </w:tcMar>
          </w:tcPr>
          <w:p w14:paraId="5CF31C1F" w14:textId="677EE818" w:rsidR="0078460D" w:rsidRDefault="0078460D" w:rsidP="00D17BAE">
            <w:pPr>
              <w:spacing w:after="0" w:line="270" w:lineRule="atLeast"/>
              <w:ind w:right="-1"/>
              <w:jc w:val="center"/>
              <w:rPr>
                <w:b/>
                <w:bCs/>
              </w:rPr>
            </w:pPr>
            <w:r>
              <w:rPr>
                <w:b/>
                <w:bCs/>
              </w:rPr>
              <w:t>УОЗ</w:t>
            </w:r>
            <w:r w:rsidR="001F7B3C">
              <w:rPr>
                <w:b/>
                <w:bCs/>
              </w:rPr>
              <w:t xml:space="preserve"> </w:t>
            </w:r>
            <w:r>
              <w:rPr>
                <w:b/>
                <w:bCs/>
              </w:rPr>
              <w:t>индустриални химикали</w:t>
            </w:r>
          </w:p>
        </w:tc>
        <w:tc>
          <w:tcPr>
            <w:tcW w:w="1788" w:type="dxa"/>
            <w:shd w:val="clear" w:color="auto" w:fill="auto"/>
            <w:tcMar>
              <w:top w:w="0" w:type="dxa"/>
              <w:left w:w="10" w:type="dxa"/>
              <w:bottom w:w="0" w:type="dxa"/>
              <w:right w:w="10" w:type="dxa"/>
            </w:tcMar>
          </w:tcPr>
          <w:p w14:paraId="758ACA6B" w14:textId="77777777" w:rsidR="0078460D" w:rsidRDefault="0078460D" w:rsidP="00D17BAE">
            <w:pPr>
              <w:spacing w:after="0" w:line="270" w:lineRule="atLeast"/>
              <w:ind w:right="-1"/>
              <w:jc w:val="center"/>
              <w:rPr>
                <w:b/>
                <w:bCs/>
              </w:rPr>
            </w:pPr>
            <w:r>
              <w:rPr>
                <w:b/>
                <w:bCs/>
              </w:rPr>
              <w:t>Означение</w:t>
            </w:r>
          </w:p>
        </w:tc>
      </w:tr>
      <w:tr w:rsidR="0078460D" w14:paraId="2108B2F8" w14:textId="77777777" w:rsidTr="00D17BAE">
        <w:trPr>
          <w:trHeight w:val="272"/>
        </w:trPr>
        <w:tc>
          <w:tcPr>
            <w:tcW w:w="512" w:type="dxa"/>
            <w:shd w:val="clear" w:color="auto" w:fill="auto"/>
            <w:tcMar>
              <w:top w:w="0" w:type="dxa"/>
              <w:left w:w="108" w:type="dxa"/>
              <w:bottom w:w="0" w:type="dxa"/>
              <w:right w:w="108" w:type="dxa"/>
            </w:tcMar>
          </w:tcPr>
          <w:p w14:paraId="3965FC96" w14:textId="77777777" w:rsidR="0078460D" w:rsidRDefault="0078460D" w:rsidP="00D17BAE">
            <w:pPr>
              <w:spacing w:after="0" w:line="270" w:lineRule="atLeast"/>
              <w:ind w:right="-1"/>
              <w:rPr>
                <w:bCs/>
              </w:rPr>
            </w:pPr>
            <w:r>
              <w:rPr>
                <w:bCs/>
              </w:rPr>
              <w:t>1</w:t>
            </w:r>
          </w:p>
        </w:tc>
        <w:tc>
          <w:tcPr>
            <w:tcW w:w="6351" w:type="dxa"/>
            <w:shd w:val="clear" w:color="auto" w:fill="auto"/>
            <w:tcMar>
              <w:top w:w="0" w:type="dxa"/>
              <w:left w:w="108" w:type="dxa"/>
              <w:bottom w:w="0" w:type="dxa"/>
              <w:right w:w="108" w:type="dxa"/>
            </w:tcMar>
          </w:tcPr>
          <w:p w14:paraId="1897D7DE" w14:textId="04A6FB32" w:rsidR="0078460D" w:rsidRDefault="0078460D" w:rsidP="00D17BAE">
            <w:pPr>
              <w:spacing w:after="0" w:line="270" w:lineRule="atLeast"/>
              <w:ind w:right="-1"/>
            </w:pPr>
            <w:r>
              <w:t>Хексахлорбутадиен</w:t>
            </w:r>
            <w:r w:rsidR="001F7B3C">
              <w:t xml:space="preserve"> </w:t>
            </w:r>
          </w:p>
        </w:tc>
        <w:tc>
          <w:tcPr>
            <w:tcW w:w="1788" w:type="dxa"/>
            <w:shd w:val="clear" w:color="auto" w:fill="auto"/>
            <w:tcMar>
              <w:top w:w="0" w:type="dxa"/>
              <w:left w:w="10" w:type="dxa"/>
              <w:bottom w:w="0" w:type="dxa"/>
              <w:right w:w="10" w:type="dxa"/>
            </w:tcMar>
          </w:tcPr>
          <w:p w14:paraId="14411D2B" w14:textId="77777777" w:rsidR="0078460D" w:rsidRDefault="0078460D" w:rsidP="00D17BAE">
            <w:pPr>
              <w:spacing w:after="0" w:line="270" w:lineRule="atLeast"/>
              <w:ind w:right="-1"/>
              <w:jc w:val="center"/>
            </w:pPr>
            <w:r>
              <w:t>HCBD</w:t>
            </w:r>
          </w:p>
        </w:tc>
      </w:tr>
      <w:tr w:rsidR="0078460D" w14:paraId="6CED2F17" w14:textId="77777777" w:rsidTr="00D17BAE">
        <w:trPr>
          <w:trHeight w:val="272"/>
        </w:trPr>
        <w:tc>
          <w:tcPr>
            <w:tcW w:w="512" w:type="dxa"/>
            <w:shd w:val="clear" w:color="auto" w:fill="auto"/>
            <w:tcMar>
              <w:top w:w="0" w:type="dxa"/>
              <w:left w:w="108" w:type="dxa"/>
              <w:bottom w:w="0" w:type="dxa"/>
              <w:right w:w="108" w:type="dxa"/>
            </w:tcMar>
          </w:tcPr>
          <w:p w14:paraId="65C69E59" w14:textId="77777777" w:rsidR="0078460D" w:rsidRDefault="0078460D" w:rsidP="00D17BAE">
            <w:pPr>
              <w:spacing w:after="0" w:line="270" w:lineRule="atLeast"/>
              <w:ind w:right="-1"/>
              <w:rPr>
                <w:bCs/>
              </w:rPr>
            </w:pPr>
            <w:r>
              <w:rPr>
                <w:bCs/>
              </w:rPr>
              <w:t>2</w:t>
            </w:r>
          </w:p>
        </w:tc>
        <w:tc>
          <w:tcPr>
            <w:tcW w:w="6351" w:type="dxa"/>
            <w:shd w:val="clear" w:color="auto" w:fill="auto"/>
            <w:tcMar>
              <w:top w:w="0" w:type="dxa"/>
              <w:left w:w="108" w:type="dxa"/>
              <w:bottom w:w="0" w:type="dxa"/>
              <w:right w:w="108" w:type="dxa"/>
            </w:tcMar>
          </w:tcPr>
          <w:p w14:paraId="0FB59666" w14:textId="79ACB5B3" w:rsidR="0078460D" w:rsidRDefault="0078460D" w:rsidP="00D17BAE">
            <w:pPr>
              <w:spacing w:after="0" w:line="270" w:lineRule="atLeast"/>
              <w:ind w:right="-1"/>
            </w:pPr>
            <w:r>
              <w:t>Полихлорирани нафталени</w:t>
            </w:r>
            <w:r w:rsidR="001F7B3C">
              <w:t xml:space="preserve"> </w:t>
            </w:r>
          </w:p>
        </w:tc>
        <w:tc>
          <w:tcPr>
            <w:tcW w:w="1788" w:type="dxa"/>
            <w:shd w:val="clear" w:color="auto" w:fill="auto"/>
            <w:tcMar>
              <w:top w:w="0" w:type="dxa"/>
              <w:left w:w="10" w:type="dxa"/>
              <w:bottom w:w="0" w:type="dxa"/>
              <w:right w:w="10" w:type="dxa"/>
            </w:tcMar>
          </w:tcPr>
          <w:p w14:paraId="44578745" w14:textId="77777777" w:rsidR="0078460D" w:rsidRDefault="0078460D" w:rsidP="00D17BAE">
            <w:pPr>
              <w:spacing w:after="0" w:line="270" w:lineRule="atLeast"/>
              <w:ind w:right="-1"/>
              <w:jc w:val="center"/>
            </w:pPr>
            <w:r>
              <w:t>PCNs</w:t>
            </w:r>
          </w:p>
        </w:tc>
      </w:tr>
      <w:tr w:rsidR="0078460D" w14:paraId="32F31CE6" w14:textId="77777777" w:rsidTr="00D17BAE">
        <w:trPr>
          <w:trHeight w:val="272"/>
        </w:trPr>
        <w:tc>
          <w:tcPr>
            <w:tcW w:w="512" w:type="dxa"/>
            <w:shd w:val="clear" w:color="auto" w:fill="auto"/>
            <w:tcMar>
              <w:top w:w="0" w:type="dxa"/>
              <w:left w:w="108" w:type="dxa"/>
              <w:bottom w:w="0" w:type="dxa"/>
              <w:right w:w="108" w:type="dxa"/>
            </w:tcMar>
          </w:tcPr>
          <w:p w14:paraId="62347B11" w14:textId="77777777" w:rsidR="0078460D" w:rsidRDefault="0078460D" w:rsidP="00D17BAE">
            <w:pPr>
              <w:spacing w:after="0" w:line="270" w:lineRule="atLeast"/>
              <w:ind w:right="-1"/>
              <w:rPr>
                <w:bCs/>
              </w:rPr>
            </w:pPr>
            <w:r>
              <w:rPr>
                <w:bCs/>
              </w:rPr>
              <w:t>3</w:t>
            </w:r>
          </w:p>
        </w:tc>
        <w:tc>
          <w:tcPr>
            <w:tcW w:w="6351" w:type="dxa"/>
            <w:shd w:val="clear" w:color="auto" w:fill="auto"/>
            <w:tcMar>
              <w:top w:w="0" w:type="dxa"/>
              <w:left w:w="108" w:type="dxa"/>
              <w:bottom w:w="0" w:type="dxa"/>
              <w:right w:w="108" w:type="dxa"/>
            </w:tcMar>
          </w:tcPr>
          <w:p w14:paraId="126222CE" w14:textId="77777777" w:rsidR="0078460D" w:rsidRDefault="0078460D" w:rsidP="00D17BAE">
            <w:pPr>
              <w:spacing w:after="0" w:line="270" w:lineRule="atLeast"/>
              <w:ind w:right="-1"/>
            </w:pPr>
            <w:r>
              <w:t>Късоверижни хлорирани парафини</w:t>
            </w:r>
          </w:p>
        </w:tc>
        <w:tc>
          <w:tcPr>
            <w:tcW w:w="1788" w:type="dxa"/>
            <w:shd w:val="clear" w:color="auto" w:fill="auto"/>
            <w:tcMar>
              <w:top w:w="0" w:type="dxa"/>
              <w:left w:w="10" w:type="dxa"/>
              <w:bottom w:w="0" w:type="dxa"/>
              <w:right w:w="10" w:type="dxa"/>
            </w:tcMar>
          </w:tcPr>
          <w:p w14:paraId="59DDF454" w14:textId="77777777" w:rsidR="0078460D" w:rsidRDefault="0078460D" w:rsidP="00D17BAE">
            <w:pPr>
              <w:spacing w:after="0" w:line="270" w:lineRule="atLeast"/>
              <w:ind w:right="-1"/>
              <w:jc w:val="center"/>
            </w:pPr>
            <w:r>
              <w:t>SCCPs</w:t>
            </w:r>
          </w:p>
        </w:tc>
      </w:tr>
      <w:tr w:rsidR="0078460D" w14:paraId="3A78720F" w14:textId="77777777" w:rsidTr="00D17BAE">
        <w:trPr>
          <w:trHeight w:val="288"/>
        </w:trPr>
        <w:tc>
          <w:tcPr>
            <w:tcW w:w="512" w:type="dxa"/>
            <w:shd w:val="clear" w:color="auto" w:fill="auto"/>
            <w:tcMar>
              <w:top w:w="0" w:type="dxa"/>
              <w:left w:w="108" w:type="dxa"/>
              <w:bottom w:w="0" w:type="dxa"/>
              <w:right w:w="108" w:type="dxa"/>
            </w:tcMar>
          </w:tcPr>
          <w:p w14:paraId="33A869FD" w14:textId="77777777" w:rsidR="0078460D" w:rsidRDefault="0078460D" w:rsidP="00D17BAE">
            <w:pPr>
              <w:spacing w:after="0" w:line="270" w:lineRule="atLeast"/>
              <w:ind w:right="-1"/>
              <w:rPr>
                <w:bCs/>
              </w:rPr>
            </w:pPr>
            <w:r>
              <w:rPr>
                <w:bCs/>
              </w:rPr>
              <w:t>4</w:t>
            </w:r>
          </w:p>
        </w:tc>
        <w:tc>
          <w:tcPr>
            <w:tcW w:w="6351" w:type="dxa"/>
            <w:shd w:val="clear" w:color="auto" w:fill="auto"/>
            <w:tcMar>
              <w:top w:w="0" w:type="dxa"/>
              <w:left w:w="108" w:type="dxa"/>
              <w:bottom w:w="0" w:type="dxa"/>
              <w:right w:w="108" w:type="dxa"/>
            </w:tcMar>
          </w:tcPr>
          <w:p w14:paraId="5EF6DEDB" w14:textId="77777777" w:rsidR="0078460D" w:rsidRDefault="0078460D" w:rsidP="00D17BAE">
            <w:pPr>
              <w:spacing w:after="0" w:line="270" w:lineRule="atLeast"/>
              <w:ind w:right="-1"/>
            </w:pPr>
            <w:r>
              <w:t>Хексабромциклододекан</w:t>
            </w:r>
          </w:p>
        </w:tc>
        <w:tc>
          <w:tcPr>
            <w:tcW w:w="1788" w:type="dxa"/>
            <w:shd w:val="clear" w:color="auto" w:fill="auto"/>
            <w:tcMar>
              <w:top w:w="0" w:type="dxa"/>
              <w:left w:w="10" w:type="dxa"/>
              <w:bottom w:w="0" w:type="dxa"/>
              <w:right w:w="10" w:type="dxa"/>
            </w:tcMar>
          </w:tcPr>
          <w:p w14:paraId="3FD0707E" w14:textId="77777777" w:rsidR="0078460D" w:rsidRDefault="0078460D" w:rsidP="00D17BAE">
            <w:pPr>
              <w:spacing w:after="0" w:line="270" w:lineRule="atLeast"/>
              <w:ind w:right="-1"/>
              <w:jc w:val="center"/>
            </w:pPr>
            <w:r>
              <w:t>HBCD</w:t>
            </w:r>
          </w:p>
        </w:tc>
      </w:tr>
      <w:tr w:rsidR="0078460D" w14:paraId="0418AE9C" w14:textId="77777777" w:rsidTr="00D17BAE">
        <w:trPr>
          <w:trHeight w:val="272"/>
        </w:trPr>
        <w:tc>
          <w:tcPr>
            <w:tcW w:w="512" w:type="dxa"/>
            <w:shd w:val="clear" w:color="auto" w:fill="auto"/>
            <w:tcMar>
              <w:top w:w="0" w:type="dxa"/>
              <w:left w:w="108" w:type="dxa"/>
              <w:bottom w:w="0" w:type="dxa"/>
              <w:right w:w="108" w:type="dxa"/>
            </w:tcMar>
          </w:tcPr>
          <w:p w14:paraId="39BC6C96" w14:textId="77777777" w:rsidR="0078460D" w:rsidRDefault="0078460D" w:rsidP="00D17BAE">
            <w:pPr>
              <w:spacing w:after="0" w:line="270" w:lineRule="atLeast"/>
              <w:ind w:right="-1"/>
              <w:rPr>
                <w:bCs/>
              </w:rPr>
            </w:pPr>
            <w:r>
              <w:rPr>
                <w:bCs/>
              </w:rPr>
              <w:t>5</w:t>
            </w:r>
          </w:p>
        </w:tc>
        <w:tc>
          <w:tcPr>
            <w:tcW w:w="6351" w:type="dxa"/>
            <w:shd w:val="clear" w:color="auto" w:fill="auto"/>
            <w:tcMar>
              <w:top w:w="0" w:type="dxa"/>
              <w:left w:w="108" w:type="dxa"/>
              <w:bottom w:w="0" w:type="dxa"/>
              <w:right w:w="108" w:type="dxa"/>
            </w:tcMar>
          </w:tcPr>
          <w:p w14:paraId="0C9E86BE" w14:textId="77777777" w:rsidR="0078460D" w:rsidRDefault="0078460D" w:rsidP="00D17BAE">
            <w:pPr>
              <w:spacing w:after="0" w:line="270" w:lineRule="atLeast"/>
              <w:ind w:right="-1"/>
            </w:pPr>
            <w:r>
              <w:t>Полихлорирани бифенили</w:t>
            </w:r>
          </w:p>
        </w:tc>
        <w:tc>
          <w:tcPr>
            <w:tcW w:w="1788" w:type="dxa"/>
            <w:shd w:val="clear" w:color="auto" w:fill="auto"/>
            <w:tcMar>
              <w:top w:w="0" w:type="dxa"/>
              <w:left w:w="10" w:type="dxa"/>
              <w:bottom w:w="0" w:type="dxa"/>
              <w:right w:w="10" w:type="dxa"/>
            </w:tcMar>
          </w:tcPr>
          <w:p w14:paraId="38A3EF1B" w14:textId="77777777" w:rsidR="0078460D" w:rsidRDefault="0078460D" w:rsidP="00D17BAE">
            <w:pPr>
              <w:spacing w:after="0" w:line="270" w:lineRule="atLeast"/>
              <w:ind w:right="-1"/>
              <w:jc w:val="center"/>
            </w:pPr>
            <w:r>
              <w:t>PCB</w:t>
            </w:r>
          </w:p>
        </w:tc>
      </w:tr>
      <w:tr w:rsidR="0078460D" w14:paraId="6A5D1CC6" w14:textId="77777777" w:rsidTr="00D17BAE">
        <w:trPr>
          <w:trHeight w:val="288"/>
        </w:trPr>
        <w:tc>
          <w:tcPr>
            <w:tcW w:w="512" w:type="dxa"/>
            <w:shd w:val="clear" w:color="auto" w:fill="auto"/>
            <w:tcMar>
              <w:top w:w="0" w:type="dxa"/>
              <w:left w:w="108" w:type="dxa"/>
              <w:bottom w:w="0" w:type="dxa"/>
              <w:right w:w="108" w:type="dxa"/>
            </w:tcMar>
          </w:tcPr>
          <w:p w14:paraId="41EF5B4E" w14:textId="77777777" w:rsidR="0078460D" w:rsidRDefault="0078460D" w:rsidP="00D17BAE">
            <w:pPr>
              <w:spacing w:after="0" w:line="270" w:lineRule="atLeast"/>
              <w:ind w:right="-1"/>
              <w:rPr>
                <w:bCs/>
              </w:rPr>
            </w:pPr>
            <w:r>
              <w:rPr>
                <w:bCs/>
              </w:rPr>
              <w:t>6</w:t>
            </w:r>
          </w:p>
        </w:tc>
        <w:tc>
          <w:tcPr>
            <w:tcW w:w="6351" w:type="dxa"/>
            <w:shd w:val="clear" w:color="auto" w:fill="auto"/>
            <w:tcMar>
              <w:top w:w="0" w:type="dxa"/>
              <w:left w:w="108" w:type="dxa"/>
              <w:bottom w:w="0" w:type="dxa"/>
              <w:right w:w="108" w:type="dxa"/>
            </w:tcMar>
          </w:tcPr>
          <w:p w14:paraId="168EA7DD" w14:textId="77777777" w:rsidR="0078460D" w:rsidRDefault="0078460D" w:rsidP="00D17BAE">
            <w:pPr>
              <w:spacing w:after="0" w:line="270" w:lineRule="atLeast"/>
              <w:ind w:right="-1"/>
            </w:pPr>
            <w:r>
              <w:t>Хексабромбифенил</w:t>
            </w:r>
          </w:p>
        </w:tc>
        <w:tc>
          <w:tcPr>
            <w:tcW w:w="1788" w:type="dxa"/>
            <w:shd w:val="clear" w:color="auto" w:fill="auto"/>
            <w:tcMar>
              <w:top w:w="0" w:type="dxa"/>
              <w:left w:w="10" w:type="dxa"/>
              <w:bottom w:w="0" w:type="dxa"/>
              <w:right w:w="10" w:type="dxa"/>
            </w:tcMar>
          </w:tcPr>
          <w:p w14:paraId="79CA8BAB" w14:textId="77777777" w:rsidR="0078460D" w:rsidRDefault="0078460D" w:rsidP="00D17BAE">
            <w:pPr>
              <w:spacing w:after="0" w:line="270" w:lineRule="atLeast"/>
              <w:ind w:right="-1"/>
              <w:jc w:val="center"/>
            </w:pPr>
            <w:r>
              <w:t>HBB</w:t>
            </w:r>
          </w:p>
        </w:tc>
      </w:tr>
      <w:tr w:rsidR="0078460D" w:rsidRPr="005B5584" w14:paraId="6BC4FC30" w14:textId="77777777" w:rsidTr="00D17BAE">
        <w:trPr>
          <w:trHeight w:val="272"/>
        </w:trPr>
        <w:tc>
          <w:tcPr>
            <w:tcW w:w="512" w:type="dxa"/>
            <w:shd w:val="clear" w:color="auto" w:fill="auto"/>
            <w:tcMar>
              <w:top w:w="0" w:type="dxa"/>
              <w:left w:w="108" w:type="dxa"/>
              <w:bottom w:w="0" w:type="dxa"/>
              <w:right w:w="108" w:type="dxa"/>
            </w:tcMar>
          </w:tcPr>
          <w:p w14:paraId="1125C94D" w14:textId="77777777" w:rsidR="0078460D" w:rsidRPr="005B5584" w:rsidRDefault="0078460D" w:rsidP="00D17BAE">
            <w:pPr>
              <w:spacing w:after="0" w:line="270" w:lineRule="atLeast"/>
              <w:ind w:right="-1"/>
              <w:rPr>
                <w:bCs/>
              </w:rPr>
            </w:pPr>
            <w:r w:rsidRPr="005B5584">
              <w:rPr>
                <w:bCs/>
              </w:rPr>
              <w:t>7</w:t>
            </w:r>
          </w:p>
        </w:tc>
        <w:tc>
          <w:tcPr>
            <w:tcW w:w="6351" w:type="dxa"/>
            <w:shd w:val="clear" w:color="auto" w:fill="auto"/>
            <w:tcMar>
              <w:top w:w="0" w:type="dxa"/>
              <w:left w:w="108" w:type="dxa"/>
              <w:bottom w:w="0" w:type="dxa"/>
              <w:right w:w="108" w:type="dxa"/>
            </w:tcMar>
          </w:tcPr>
          <w:p w14:paraId="71A83BA1" w14:textId="7A8EBFD2" w:rsidR="0078460D" w:rsidRPr="005B5584" w:rsidRDefault="0078460D" w:rsidP="00D17BAE">
            <w:pPr>
              <w:spacing w:after="0" w:line="270" w:lineRule="atLeast"/>
              <w:ind w:right="-1"/>
            </w:pPr>
            <w:r w:rsidRPr="005B5584">
              <w:t>Пентахлорбензен</w:t>
            </w:r>
            <w:r w:rsidR="001F7B3C">
              <w:t xml:space="preserve"> </w:t>
            </w:r>
          </w:p>
        </w:tc>
        <w:tc>
          <w:tcPr>
            <w:tcW w:w="1788" w:type="dxa"/>
            <w:shd w:val="clear" w:color="auto" w:fill="auto"/>
            <w:tcMar>
              <w:top w:w="0" w:type="dxa"/>
              <w:left w:w="10" w:type="dxa"/>
              <w:bottom w:w="0" w:type="dxa"/>
              <w:right w:w="10" w:type="dxa"/>
            </w:tcMar>
          </w:tcPr>
          <w:p w14:paraId="5E047337" w14:textId="77777777" w:rsidR="0078460D" w:rsidRPr="005B5584" w:rsidRDefault="0078460D" w:rsidP="00D17BAE">
            <w:pPr>
              <w:spacing w:after="0" w:line="270" w:lineRule="atLeast"/>
              <w:ind w:right="-1"/>
              <w:jc w:val="center"/>
            </w:pPr>
            <w:r w:rsidRPr="005B5584">
              <w:t>PeCB</w:t>
            </w:r>
          </w:p>
        </w:tc>
      </w:tr>
      <w:tr w:rsidR="0078460D" w:rsidRPr="005B5584" w14:paraId="47CE3271" w14:textId="77777777" w:rsidTr="00D17BAE">
        <w:trPr>
          <w:trHeight w:val="272"/>
        </w:trPr>
        <w:tc>
          <w:tcPr>
            <w:tcW w:w="512" w:type="dxa"/>
            <w:shd w:val="clear" w:color="auto" w:fill="auto"/>
            <w:tcMar>
              <w:top w:w="0" w:type="dxa"/>
              <w:left w:w="108" w:type="dxa"/>
              <w:bottom w:w="0" w:type="dxa"/>
              <w:right w:w="108" w:type="dxa"/>
            </w:tcMar>
          </w:tcPr>
          <w:p w14:paraId="7F0BBD43" w14:textId="77777777" w:rsidR="0078460D" w:rsidRPr="005B5584" w:rsidRDefault="0078460D" w:rsidP="00D17BAE">
            <w:pPr>
              <w:spacing w:after="0" w:line="270" w:lineRule="atLeast"/>
              <w:ind w:right="-1"/>
              <w:rPr>
                <w:bCs/>
              </w:rPr>
            </w:pPr>
            <w:r w:rsidRPr="005B5584">
              <w:rPr>
                <w:bCs/>
              </w:rPr>
              <w:t>8</w:t>
            </w:r>
          </w:p>
        </w:tc>
        <w:tc>
          <w:tcPr>
            <w:tcW w:w="6351" w:type="dxa"/>
            <w:shd w:val="clear" w:color="auto" w:fill="auto"/>
            <w:tcMar>
              <w:top w:w="0" w:type="dxa"/>
              <w:left w:w="108" w:type="dxa"/>
              <w:bottom w:w="0" w:type="dxa"/>
              <w:right w:w="108" w:type="dxa"/>
            </w:tcMar>
          </w:tcPr>
          <w:p w14:paraId="0068AF0D" w14:textId="786D9DEB" w:rsidR="0078460D" w:rsidRPr="005B5584" w:rsidRDefault="0078460D" w:rsidP="00D17BAE">
            <w:pPr>
              <w:spacing w:after="0" w:line="270" w:lineRule="atLeast"/>
              <w:ind w:right="-1"/>
            </w:pPr>
            <w:r w:rsidRPr="005B5584">
              <w:t>Хексахлорбензен</w:t>
            </w:r>
            <w:r w:rsidR="001F7B3C">
              <w:t xml:space="preserve"> </w:t>
            </w:r>
          </w:p>
        </w:tc>
        <w:tc>
          <w:tcPr>
            <w:tcW w:w="1788" w:type="dxa"/>
            <w:shd w:val="clear" w:color="auto" w:fill="auto"/>
            <w:tcMar>
              <w:top w:w="0" w:type="dxa"/>
              <w:left w:w="10" w:type="dxa"/>
              <w:bottom w:w="0" w:type="dxa"/>
              <w:right w:w="10" w:type="dxa"/>
            </w:tcMar>
          </w:tcPr>
          <w:p w14:paraId="4B103501" w14:textId="77777777" w:rsidR="0078460D" w:rsidRPr="005B5584" w:rsidRDefault="0078460D" w:rsidP="00D17BAE">
            <w:pPr>
              <w:spacing w:after="0" w:line="270" w:lineRule="atLeast"/>
              <w:ind w:right="-1"/>
              <w:jc w:val="center"/>
            </w:pPr>
            <w:r w:rsidRPr="005B5584">
              <w:t>HCB</w:t>
            </w:r>
          </w:p>
        </w:tc>
      </w:tr>
      <w:tr w:rsidR="0078460D" w14:paraId="16788C6D" w14:textId="77777777" w:rsidTr="00D17BAE">
        <w:trPr>
          <w:trHeight w:val="847"/>
        </w:trPr>
        <w:tc>
          <w:tcPr>
            <w:tcW w:w="512" w:type="dxa"/>
            <w:shd w:val="clear" w:color="auto" w:fill="auto"/>
            <w:tcMar>
              <w:top w:w="0" w:type="dxa"/>
              <w:left w:w="108" w:type="dxa"/>
              <w:bottom w:w="0" w:type="dxa"/>
              <w:right w:w="108" w:type="dxa"/>
            </w:tcMar>
          </w:tcPr>
          <w:p w14:paraId="4C72016D" w14:textId="77777777" w:rsidR="0078460D" w:rsidRDefault="0078460D" w:rsidP="00D17BAE">
            <w:pPr>
              <w:spacing w:after="0" w:line="270" w:lineRule="atLeast"/>
              <w:ind w:right="-1"/>
              <w:rPr>
                <w:bCs/>
              </w:rPr>
            </w:pPr>
            <w:r>
              <w:rPr>
                <w:bCs/>
              </w:rPr>
              <w:t>9</w:t>
            </w:r>
          </w:p>
        </w:tc>
        <w:tc>
          <w:tcPr>
            <w:tcW w:w="6351" w:type="dxa"/>
            <w:shd w:val="clear" w:color="auto" w:fill="auto"/>
            <w:tcMar>
              <w:top w:w="0" w:type="dxa"/>
              <w:left w:w="108" w:type="dxa"/>
              <w:bottom w:w="0" w:type="dxa"/>
              <w:right w:w="108" w:type="dxa"/>
            </w:tcMar>
          </w:tcPr>
          <w:p w14:paraId="4CAD8D69" w14:textId="16683B89" w:rsidR="0078460D" w:rsidRPr="00D3411B" w:rsidRDefault="0078460D" w:rsidP="00D17BAE">
            <w:pPr>
              <w:spacing w:after="0" w:line="270" w:lineRule="atLeast"/>
              <w:ind w:right="-1"/>
              <w:rPr>
                <w:lang w:val="ru-RU"/>
              </w:rPr>
            </w:pPr>
            <w:r w:rsidRPr="00D3411B">
              <w:rPr>
                <w:lang w:val="ru-RU"/>
              </w:rPr>
              <w:t>Тетрабромдифенил етер и пентабромдифенил етер и търговските смеси на пентабромдифенил етер</w:t>
            </w:r>
            <w:r w:rsidR="001F7B3C">
              <w:rPr>
                <w:lang w:val="ru-RU"/>
              </w:rPr>
              <w:t xml:space="preserve"> </w:t>
            </w:r>
          </w:p>
        </w:tc>
        <w:tc>
          <w:tcPr>
            <w:tcW w:w="1788" w:type="dxa"/>
            <w:shd w:val="clear" w:color="auto" w:fill="auto"/>
            <w:tcMar>
              <w:top w:w="0" w:type="dxa"/>
              <w:left w:w="10" w:type="dxa"/>
              <w:bottom w:w="0" w:type="dxa"/>
              <w:right w:w="10" w:type="dxa"/>
            </w:tcMar>
          </w:tcPr>
          <w:p w14:paraId="3916D4AE" w14:textId="77777777" w:rsidR="0078460D" w:rsidRDefault="0078460D" w:rsidP="00D17BAE">
            <w:pPr>
              <w:spacing w:after="0" w:line="270" w:lineRule="atLeast"/>
              <w:ind w:right="-1"/>
              <w:jc w:val="center"/>
            </w:pPr>
            <w:r>
              <w:t>tetraBDE и pentaBDE</w:t>
            </w:r>
          </w:p>
          <w:p w14:paraId="3BE9E164" w14:textId="77777777" w:rsidR="0078460D" w:rsidRDefault="0078460D" w:rsidP="00D17BAE">
            <w:pPr>
              <w:spacing w:after="0" w:line="270" w:lineRule="atLeast"/>
              <w:ind w:right="-1"/>
              <w:jc w:val="center"/>
            </w:pPr>
            <w:r>
              <w:t>с- pentaBDE</w:t>
            </w:r>
          </w:p>
        </w:tc>
      </w:tr>
      <w:tr w:rsidR="0078460D" w14:paraId="3556423C" w14:textId="77777777" w:rsidTr="00D17BAE">
        <w:trPr>
          <w:trHeight w:val="969"/>
        </w:trPr>
        <w:tc>
          <w:tcPr>
            <w:tcW w:w="512" w:type="dxa"/>
            <w:shd w:val="clear" w:color="auto" w:fill="auto"/>
            <w:tcMar>
              <w:top w:w="0" w:type="dxa"/>
              <w:left w:w="108" w:type="dxa"/>
              <w:bottom w:w="0" w:type="dxa"/>
              <w:right w:w="108" w:type="dxa"/>
            </w:tcMar>
          </w:tcPr>
          <w:p w14:paraId="29AFF5EF" w14:textId="77777777" w:rsidR="0078460D" w:rsidRDefault="0078460D" w:rsidP="00D17BAE">
            <w:pPr>
              <w:spacing w:after="0" w:line="270" w:lineRule="atLeast"/>
              <w:ind w:right="-1"/>
              <w:rPr>
                <w:bCs/>
              </w:rPr>
            </w:pPr>
            <w:r>
              <w:rPr>
                <w:bCs/>
              </w:rPr>
              <w:t>10</w:t>
            </w:r>
          </w:p>
        </w:tc>
        <w:tc>
          <w:tcPr>
            <w:tcW w:w="6351" w:type="dxa"/>
            <w:shd w:val="clear" w:color="auto" w:fill="auto"/>
            <w:tcMar>
              <w:top w:w="0" w:type="dxa"/>
              <w:left w:w="108" w:type="dxa"/>
              <w:bottom w:w="0" w:type="dxa"/>
              <w:right w:w="108" w:type="dxa"/>
            </w:tcMar>
          </w:tcPr>
          <w:p w14:paraId="5E7A9E79" w14:textId="77777777" w:rsidR="0078460D" w:rsidRPr="00D3411B" w:rsidRDefault="0078460D" w:rsidP="00D17BAE">
            <w:pPr>
              <w:spacing w:after="0" w:line="270" w:lineRule="atLeast"/>
              <w:ind w:right="-1"/>
              <w:rPr>
                <w:lang w:val="ru-RU"/>
              </w:rPr>
            </w:pPr>
            <w:r w:rsidRPr="00D3411B">
              <w:rPr>
                <w:lang w:val="ru-RU"/>
              </w:rPr>
              <w:t>Хексабрмдифенил етер и хептабромдифенил етер и търговските смеси на октабромдифенил етер</w:t>
            </w:r>
          </w:p>
        </w:tc>
        <w:tc>
          <w:tcPr>
            <w:tcW w:w="1788" w:type="dxa"/>
            <w:shd w:val="clear" w:color="auto" w:fill="auto"/>
            <w:tcMar>
              <w:top w:w="0" w:type="dxa"/>
              <w:left w:w="10" w:type="dxa"/>
              <w:bottom w:w="0" w:type="dxa"/>
              <w:right w:w="10" w:type="dxa"/>
            </w:tcMar>
          </w:tcPr>
          <w:p w14:paraId="211E8131" w14:textId="77777777" w:rsidR="0078460D" w:rsidRDefault="0078460D" w:rsidP="00D17BAE">
            <w:pPr>
              <w:spacing w:after="0"/>
              <w:ind w:right="-1"/>
              <w:jc w:val="center"/>
            </w:pPr>
            <w:r>
              <w:t>hexaBDE heptaBDE</w:t>
            </w:r>
          </w:p>
          <w:p w14:paraId="2A4F0A98" w14:textId="77777777" w:rsidR="0078460D" w:rsidRDefault="0078460D" w:rsidP="00D17BAE">
            <w:pPr>
              <w:spacing w:after="0"/>
              <w:ind w:right="-1"/>
              <w:jc w:val="center"/>
            </w:pPr>
            <w:r>
              <w:t>с-octaBDE</w:t>
            </w:r>
          </w:p>
        </w:tc>
      </w:tr>
      <w:tr w:rsidR="0078460D" w14:paraId="6932D5F5" w14:textId="77777777" w:rsidTr="00D17BAE">
        <w:trPr>
          <w:trHeight w:val="272"/>
        </w:trPr>
        <w:tc>
          <w:tcPr>
            <w:tcW w:w="512" w:type="dxa"/>
            <w:shd w:val="clear" w:color="auto" w:fill="auto"/>
            <w:tcMar>
              <w:top w:w="0" w:type="dxa"/>
              <w:left w:w="108" w:type="dxa"/>
              <w:bottom w:w="0" w:type="dxa"/>
              <w:right w:w="108" w:type="dxa"/>
            </w:tcMar>
          </w:tcPr>
          <w:p w14:paraId="4937C98B" w14:textId="77777777" w:rsidR="0078460D" w:rsidRDefault="0078460D" w:rsidP="00D17BAE">
            <w:pPr>
              <w:spacing w:after="0" w:line="270" w:lineRule="atLeast"/>
              <w:ind w:right="-1"/>
              <w:rPr>
                <w:bCs/>
              </w:rPr>
            </w:pPr>
            <w:r>
              <w:rPr>
                <w:bCs/>
              </w:rPr>
              <w:t>11</w:t>
            </w:r>
          </w:p>
        </w:tc>
        <w:tc>
          <w:tcPr>
            <w:tcW w:w="6351" w:type="dxa"/>
            <w:shd w:val="clear" w:color="auto" w:fill="auto"/>
            <w:tcMar>
              <w:top w:w="0" w:type="dxa"/>
              <w:left w:w="108" w:type="dxa"/>
              <w:bottom w:w="0" w:type="dxa"/>
              <w:right w:w="108" w:type="dxa"/>
            </w:tcMar>
          </w:tcPr>
          <w:p w14:paraId="7C3BB9DA" w14:textId="77777777" w:rsidR="0078460D" w:rsidRDefault="0078460D" w:rsidP="00D17BAE">
            <w:pPr>
              <w:spacing w:after="0" w:line="270" w:lineRule="atLeast"/>
              <w:ind w:right="-1"/>
            </w:pPr>
            <w:r>
              <w:t>Дeкaбромдифенил етер</w:t>
            </w:r>
          </w:p>
        </w:tc>
        <w:tc>
          <w:tcPr>
            <w:tcW w:w="1788" w:type="dxa"/>
            <w:shd w:val="clear" w:color="auto" w:fill="auto"/>
            <w:tcMar>
              <w:top w:w="0" w:type="dxa"/>
              <w:left w:w="10" w:type="dxa"/>
              <w:bottom w:w="0" w:type="dxa"/>
              <w:right w:w="10" w:type="dxa"/>
            </w:tcMar>
          </w:tcPr>
          <w:p w14:paraId="1A55D0AA" w14:textId="77777777" w:rsidR="0078460D" w:rsidRDefault="0078460D" w:rsidP="00D17BAE">
            <w:pPr>
              <w:spacing w:after="0" w:line="270" w:lineRule="atLeast"/>
              <w:ind w:right="-1"/>
              <w:jc w:val="center"/>
            </w:pPr>
            <w:r>
              <w:t>decaBDE</w:t>
            </w:r>
          </w:p>
        </w:tc>
      </w:tr>
      <w:tr w:rsidR="0078460D" w14:paraId="32E774AE" w14:textId="77777777" w:rsidTr="00D17BAE">
        <w:trPr>
          <w:trHeight w:val="681"/>
        </w:trPr>
        <w:tc>
          <w:tcPr>
            <w:tcW w:w="512" w:type="dxa"/>
            <w:shd w:val="clear" w:color="auto" w:fill="auto"/>
            <w:tcMar>
              <w:top w:w="0" w:type="dxa"/>
              <w:left w:w="108" w:type="dxa"/>
              <w:bottom w:w="0" w:type="dxa"/>
              <w:right w:w="108" w:type="dxa"/>
            </w:tcMar>
          </w:tcPr>
          <w:p w14:paraId="5E470DCA" w14:textId="77777777" w:rsidR="0078460D" w:rsidRDefault="0078460D" w:rsidP="00D17BAE">
            <w:pPr>
              <w:spacing w:after="0" w:line="270" w:lineRule="atLeast"/>
              <w:ind w:right="-1"/>
              <w:rPr>
                <w:bCs/>
              </w:rPr>
            </w:pPr>
            <w:r>
              <w:rPr>
                <w:bCs/>
              </w:rPr>
              <w:t>12</w:t>
            </w:r>
          </w:p>
        </w:tc>
        <w:tc>
          <w:tcPr>
            <w:tcW w:w="6351" w:type="dxa"/>
            <w:shd w:val="clear" w:color="auto" w:fill="auto"/>
            <w:tcMar>
              <w:top w:w="0" w:type="dxa"/>
              <w:left w:w="108" w:type="dxa"/>
              <w:bottom w:w="0" w:type="dxa"/>
              <w:right w:w="108" w:type="dxa"/>
            </w:tcMar>
          </w:tcPr>
          <w:p w14:paraId="66E8ECE6" w14:textId="77777777" w:rsidR="0078460D" w:rsidRPr="00D3411B" w:rsidRDefault="0078460D" w:rsidP="00D17BAE">
            <w:pPr>
              <w:spacing w:after="0" w:line="270" w:lineRule="atLeast"/>
              <w:ind w:right="-1"/>
              <w:rPr>
                <w:lang w:val="ru-RU"/>
              </w:rPr>
            </w:pPr>
            <w:r w:rsidRPr="00D3411B">
              <w:rPr>
                <w:lang w:val="ru-RU"/>
              </w:rPr>
              <w:t>Перфлуорооктансулфонова киселина, нейни соли и перфлуорооктансулфонил флуорид</w:t>
            </w:r>
          </w:p>
        </w:tc>
        <w:tc>
          <w:tcPr>
            <w:tcW w:w="1788" w:type="dxa"/>
            <w:shd w:val="clear" w:color="auto" w:fill="auto"/>
            <w:tcMar>
              <w:top w:w="0" w:type="dxa"/>
              <w:left w:w="10" w:type="dxa"/>
              <w:bottom w:w="0" w:type="dxa"/>
              <w:right w:w="10" w:type="dxa"/>
            </w:tcMar>
          </w:tcPr>
          <w:p w14:paraId="10D530B0" w14:textId="77777777" w:rsidR="0078460D" w:rsidRDefault="0078460D" w:rsidP="00D17BAE">
            <w:pPr>
              <w:spacing w:after="0" w:line="288" w:lineRule="auto"/>
              <w:jc w:val="center"/>
            </w:pPr>
            <w:r>
              <w:t xml:space="preserve">PFOS и </w:t>
            </w:r>
          </w:p>
          <w:p w14:paraId="5DB99073" w14:textId="77777777" w:rsidR="0078460D" w:rsidRDefault="0078460D" w:rsidP="00D17BAE">
            <w:pPr>
              <w:spacing w:after="0" w:line="288" w:lineRule="auto"/>
              <w:jc w:val="center"/>
            </w:pPr>
            <w:r>
              <w:t>PFOS - F</w:t>
            </w:r>
          </w:p>
        </w:tc>
      </w:tr>
    </w:tbl>
    <w:p w14:paraId="7473F613" w14:textId="77777777" w:rsidR="0078460D" w:rsidRDefault="0078460D" w:rsidP="0078460D">
      <w:pPr>
        <w:spacing w:after="0"/>
        <w:jc w:val="left"/>
        <w:rPr>
          <w:rFonts w:eastAsia="Times New Roman" w:cstheme="minorHAnsi"/>
          <w:bCs/>
        </w:rPr>
      </w:pPr>
    </w:p>
    <w:p w14:paraId="1FB41FF4" w14:textId="77777777" w:rsidR="0078460D" w:rsidRDefault="0078460D" w:rsidP="0078460D">
      <w:pPr>
        <w:spacing w:after="0"/>
        <w:jc w:val="left"/>
        <w:rPr>
          <w:rFonts w:eastAsia="Times New Roman" w:cstheme="minorHAnsi"/>
          <w:lang w:eastAsia="bg-BG"/>
        </w:rPr>
      </w:pPr>
      <w:r>
        <w:rPr>
          <w:rFonts w:eastAsia="Times New Roman" w:cstheme="minorHAnsi"/>
          <w:bCs/>
        </w:rPr>
        <w:t xml:space="preserve">Основните изводи от </w:t>
      </w:r>
      <w:r w:rsidRPr="006B5C86">
        <w:rPr>
          <w:rFonts w:eastAsia="Times New Roman" w:cstheme="minorHAnsi"/>
          <w:szCs w:val="24"/>
          <w:lang w:eastAsia="bg-BG"/>
        </w:rPr>
        <w:t>НПДУУОЗ, България, 2020-2030</w:t>
      </w:r>
      <w:r>
        <w:rPr>
          <w:rFonts w:eastAsia="Times New Roman" w:cstheme="minorHAnsi"/>
          <w:szCs w:val="24"/>
          <w:lang w:eastAsia="bg-BG"/>
        </w:rPr>
        <w:t>, касаещи отпадъците, съдържащи УОЗ индустриални химикали са както следва:</w:t>
      </w:r>
    </w:p>
    <w:p w14:paraId="5C3AA097" w14:textId="088ECC5C" w:rsidR="0078460D" w:rsidRDefault="0078460D" w:rsidP="0078460D">
      <w:pPr>
        <w:spacing w:after="0"/>
        <w:jc w:val="left"/>
        <w:rPr>
          <w:rFonts w:eastAsia="Times New Roman" w:cstheme="minorHAnsi"/>
          <w:lang w:eastAsia="bg-BG"/>
        </w:rPr>
      </w:pPr>
    </w:p>
    <w:p w14:paraId="502FAF99" w14:textId="77777777" w:rsidR="0078460D" w:rsidRPr="00562E08" w:rsidRDefault="0078460D" w:rsidP="00DF0531">
      <w:pPr>
        <w:pStyle w:val="ListParagraph"/>
        <w:numPr>
          <w:ilvl w:val="0"/>
          <w:numId w:val="55"/>
        </w:numPr>
        <w:rPr>
          <w:rFonts w:eastAsia="Times New Roman" w:cstheme="minorHAnsi"/>
          <w:b/>
          <w:lang w:eastAsia="bg-BG"/>
        </w:rPr>
      </w:pPr>
      <w:proofErr w:type="spellStart"/>
      <w:r w:rsidRPr="00562E08">
        <w:rPr>
          <w:b/>
        </w:rPr>
        <w:t>Хексахлорбутадиен</w:t>
      </w:r>
      <w:proofErr w:type="spellEnd"/>
      <w:r w:rsidRPr="00562E08">
        <w:rPr>
          <w:b/>
        </w:rPr>
        <w:t xml:space="preserve"> (HCBD)</w:t>
      </w:r>
    </w:p>
    <w:p w14:paraId="1F1958FF" w14:textId="3CDE0866" w:rsidR="00C801ED" w:rsidRDefault="00C801ED" w:rsidP="00D17BAE">
      <w:pPr>
        <w:tabs>
          <w:tab w:val="left" w:pos="851"/>
        </w:tabs>
        <w:suppressAutoHyphens/>
        <w:autoSpaceDN w:val="0"/>
        <w:rPr>
          <w:lang w:val="ru-RU"/>
        </w:rPr>
      </w:pPr>
      <w:r w:rsidRPr="00D17BAE">
        <w:rPr>
          <w:lang w:val="ru-RU"/>
        </w:rPr>
        <w:t>Извършена е инвентаризация на веществото HCBD на територията на България, предназначена за включването на този нов УОЗ към НПДУУОЗ 2020-2030 г. в периода 2018-2019 г.,</w:t>
      </w:r>
      <w:r>
        <w:rPr>
          <w:lang w:val="ru-RU"/>
        </w:rPr>
        <w:t xml:space="preserve"> </w:t>
      </w:r>
      <w:r w:rsidRPr="00D17BAE">
        <w:rPr>
          <w:lang w:val="ru-RU"/>
        </w:rPr>
        <w:t xml:space="preserve">като част от извършената документална инвентаризация на 5-те нови УОЗ вещества, включени </w:t>
      </w:r>
      <w:r w:rsidRPr="00F60759">
        <w:rPr>
          <w:lang w:val="ru-RU"/>
        </w:rPr>
        <w:t xml:space="preserve">2013-2017 г. в Стокхолмската конвенция и Регламента за УОЗ. Няма налични данни за исторически внос на HCBD в самостоятелен вид, в продукти и изделия в страната, което е очаквано с оглед на отдавнашното прекратяване на производството на веществото (в началото на 90-те години на миналия век). </w:t>
      </w:r>
    </w:p>
    <w:p w14:paraId="177297E9" w14:textId="77777777" w:rsidR="00C801ED" w:rsidRPr="00562E08" w:rsidRDefault="00C801ED" w:rsidP="00F60759">
      <w:pPr>
        <w:tabs>
          <w:tab w:val="left" w:pos="851"/>
        </w:tabs>
        <w:autoSpaceDE w:val="0"/>
        <w:adjustRightInd w:val="0"/>
        <w:rPr>
          <w:lang w:val="ru-RU"/>
        </w:rPr>
      </w:pPr>
      <w:r w:rsidRPr="00562E08">
        <w:rPr>
          <w:lang w:val="ru-RU"/>
        </w:rPr>
        <w:t xml:space="preserve">Отпадъци от продукти и изделия, потенциално съдържащи като своя съставка </w:t>
      </w:r>
      <w:r w:rsidRPr="00562E08">
        <w:t>HCBD</w:t>
      </w:r>
      <w:r w:rsidRPr="00562E08">
        <w:rPr>
          <w:lang w:val="ru-RU"/>
        </w:rPr>
        <w:t xml:space="preserve"> не са идентифицирани в България, тъй като в страната не се поддържа статистика за съдържание УОЗ вещества в опасните отпадъци.</w:t>
      </w:r>
    </w:p>
    <w:p w14:paraId="0C9DDE47" w14:textId="2CF506A0" w:rsidR="00C801ED" w:rsidRPr="000229E7" w:rsidRDefault="00C801ED" w:rsidP="00F60759">
      <w:pPr>
        <w:tabs>
          <w:tab w:val="left" w:pos="851"/>
        </w:tabs>
        <w:suppressAutoHyphens/>
        <w:autoSpaceDN w:val="0"/>
        <w:rPr>
          <w:bCs/>
          <w:lang w:val="ru-RU"/>
        </w:rPr>
      </w:pPr>
      <w:r w:rsidRPr="000229E7">
        <w:rPr>
          <w:bCs/>
          <w:lang w:val="ru-RU"/>
        </w:rPr>
        <w:t>По информация от БАБХ няма данни за наличие на отпадъци от залежали пестициди и биоциди, съдържащи активното вещество Хексахлорбутадиен, в страната. Според информация от МЗ няма данни за наличие на отпадъци от биоциди, съдържащи активното вещество Хексахлорбутадиен, в страната.</w:t>
      </w:r>
    </w:p>
    <w:p w14:paraId="1D12AD5E" w14:textId="0D6674F8" w:rsidR="00180F6E" w:rsidRDefault="00C801ED" w:rsidP="00121A77">
      <w:pPr>
        <w:rPr>
          <w:lang w:val="ru-RU"/>
        </w:rPr>
      </w:pPr>
      <w:r w:rsidRPr="00D17BAE">
        <w:rPr>
          <w:lang w:val="ru-RU"/>
        </w:rPr>
        <w:t>Приема се, че боите и лаковете, произведени в страната в периода 2013 – 2017 г. не съдържат HСBD, предвид прекратяване на употребата на HСBD като консервант в бои преди много години. Няма налични данни за внос и износ на</w:t>
      </w:r>
      <w:r w:rsidRPr="00F60759">
        <w:rPr>
          <w:lang w:val="ru-RU"/>
        </w:rPr>
        <w:t xml:space="preserve"> бои, третирани с HCBD от страната. В периода 2007 – 2014 г. в страната са генерирани общо 2761,39</w:t>
      </w:r>
      <w:r>
        <w:rPr>
          <w:lang w:val="ru-RU"/>
        </w:rPr>
        <w:t xml:space="preserve"> </w:t>
      </w:r>
      <w:r w:rsidRPr="00D17BAE">
        <w:rPr>
          <w:lang w:val="ru-RU"/>
        </w:rPr>
        <w:t>t</w:t>
      </w:r>
      <w:r w:rsidR="001F7B3C">
        <w:rPr>
          <w:lang w:val="ru-RU"/>
        </w:rPr>
        <w:t xml:space="preserve"> </w:t>
      </w:r>
      <w:r w:rsidRPr="00D17BAE">
        <w:rPr>
          <w:lang w:val="ru-RU"/>
        </w:rPr>
        <w:t>отпадъци от производството, получаването и употребата на бои, лакове и политури, к</w:t>
      </w:r>
      <w:r w:rsidRPr="00F60759">
        <w:rPr>
          <w:lang w:val="ru-RU"/>
        </w:rPr>
        <w:t>ато количествата нарастват от 60</w:t>
      </w:r>
      <w:r>
        <w:rPr>
          <w:lang w:val="ru-RU"/>
        </w:rPr>
        <w:t xml:space="preserve"> </w:t>
      </w:r>
      <w:r w:rsidRPr="00D17BAE">
        <w:rPr>
          <w:lang w:val="ru-RU"/>
        </w:rPr>
        <w:t>t през 2007 г. до 583</w:t>
      </w:r>
      <w:r>
        <w:rPr>
          <w:lang w:val="ru-RU"/>
        </w:rPr>
        <w:t xml:space="preserve"> </w:t>
      </w:r>
      <w:r w:rsidRPr="00D17BAE">
        <w:rPr>
          <w:lang w:val="ru-RU"/>
        </w:rPr>
        <w:t xml:space="preserve">t през 2014 г. </w:t>
      </w:r>
    </w:p>
    <w:p w14:paraId="08412EBA" w14:textId="77777777" w:rsidR="0078460D" w:rsidRPr="00562E08" w:rsidRDefault="0078460D" w:rsidP="00DF0531">
      <w:pPr>
        <w:pStyle w:val="ListParagraph"/>
        <w:numPr>
          <w:ilvl w:val="0"/>
          <w:numId w:val="55"/>
        </w:numPr>
        <w:rPr>
          <w:b/>
        </w:rPr>
      </w:pPr>
      <w:proofErr w:type="spellStart"/>
      <w:r w:rsidRPr="00562E08">
        <w:rPr>
          <w:b/>
        </w:rPr>
        <w:lastRenderedPageBreak/>
        <w:t>Полихлорирани</w:t>
      </w:r>
      <w:proofErr w:type="spellEnd"/>
      <w:r w:rsidRPr="00562E08">
        <w:rPr>
          <w:b/>
        </w:rPr>
        <w:t xml:space="preserve"> </w:t>
      </w:r>
      <w:proofErr w:type="spellStart"/>
      <w:r w:rsidRPr="00562E08">
        <w:rPr>
          <w:b/>
        </w:rPr>
        <w:t>нафталени</w:t>
      </w:r>
      <w:proofErr w:type="spellEnd"/>
      <w:r w:rsidRPr="00562E08">
        <w:rPr>
          <w:b/>
          <w:lang w:val="bg-BG"/>
        </w:rPr>
        <w:t xml:space="preserve"> (</w:t>
      </w:r>
      <w:r w:rsidRPr="00562E08">
        <w:rPr>
          <w:b/>
        </w:rPr>
        <w:t>PCNs</w:t>
      </w:r>
      <w:r w:rsidRPr="00562E08">
        <w:rPr>
          <w:b/>
          <w:lang w:val="bg-BG"/>
        </w:rPr>
        <w:t>)</w:t>
      </w:r>
    </w:p>
    <w:p w14:paraId="671ADC5A" w14:textId="60040A64" w:rsidR="00C801ED" w:rsidRPr="00F60759" w:rsidRDefault="00C801ED" w:rsidP="00F60759">
      <w:pPr>
        <w:spacing w:before="120" w:after="0"/>
        <w:rPr>
          <w:lang w:val="ru-RU"/>
        </w:rPr>
      </w:pPr>
      <w:r w:rsidRPr="00F60759">
        <w:rPr>
          <w:lang w:val="ru-RU"/>
        </w:rPr>
        <w:t xml:space="preserve">Извършена е инвентаризация на веществото PCNs на територията на България, предназначена за включването на този нов УОЗ към НПДУУОЗ 2020-2030 в периода 2018-2019 г., като част от извършената документална инвентаризация на 5-те нови УОЗ вещества, включени 2013-2017 г. в Стокхолмската конвенция и Регламента за УОЗ. </w:t>
      </w:r>
      <w:r w:rsidRPr="00F60759">
        <w:rPr>
          <w:bCs/>
          <w:lang w:val="ru-RU"/>
        </w:rPr>
        <w:t>РС</w:t>
      </w:r>
      <w:r w:rsidRPr="00F60759">
        <w:rPr>
          <w:bCs/>
        </w:rPr>
        <w:t>Ns</w:t>
      </w:r>
      <w:r w:rsidRPr="00F60759">
        <w:rPr>
          <w:bCs/>
          <w:lang w:val="ru-RU"/>
        </w:rPr>
        <w:t xml:space="preserve"> вече не се употребяват. В ЕС не се използват от 1989 г.</w:t>
      </w:r>
      <w:r w:rsidR="00B63E95" w:rsidRPr="00F60759">
        <w:rPr>
          <w:bCs/>
          <w:lang w:val="ru-RU"/>
        </w:rPr>
        <w:t xml:space="preserve"> </w:t>
      </w:r>
      <w:r w:rsidRPr="00F60759">
        <w:rPr>
          <w:bCs/>
          <w:lang w:val="ru-RU"/>
        </w:rPr>
        <w:t>Основната употреба в ЕС била за изолация на кабели, в трансформаторни и кондензаторни флуиди; консервант за дървесина, като добавка в бои и лакове, като добавка за моторни и индустриални масла и лубриканти и греси;като добавка в хлоропренови каучуци и др.</w:t>
      </w:r>
    </w:p>
    <w:p w14:paraId="22DF2F00" w14:textId="0C84623C" w:rsidR="00C801ED" w:rsidRPr="00D17BAE" w:rsidRDefault="00C801ED" w:rsidP="00C801ED">
      <w:r w:rsidRPr="00F60759">
        <w:rPr>
          <w:lang w:val="ru-RU"/>
        </w:rPr>
        <w:t>В страната не са произвеждани и не се произвеждат вещества и смеси, съдържащи РС</w:t>
      </w:r>
      <w:r w:rsidRPr="00F60759">
        <w:t>Ns.</w:t>
      </w:r>
    </w:p>
    <w:p w14:paraId="5364DD1C" w14:textId="77777777" w:rsidR="00C801ED" w:rsidRPr="00F60759" w:rsidRDefault="00C801ED" w:rsidP="00C801ED">
      <w:pPr>
        <w:spacing w:before="120" w:after="0"/>
        <w:rPr>
          <w:lang w:val="ru-RU"/>
        </w:rPr>
      </w:pPr>
      <w:r w:rsidRPr="00F60759">
        <w:rPr>
          <w:lang w:val="ru-RU"/>
        </w:rPr>
        <w:t>В периода 2013 - 2017 г. няма осъществен внос на РС</w:t>
      </w:r>
      <w:r w:rsidRPr="00F60759">
        <w:t>Ns</w:t>
      </w:r>
      <w:r w:rsidRPr="00F60759">
        <w:rPr>
          <w:lang w:val="ru-RU"/>
        </w:rPr>
        <w:t xml:space="preserve"> като вещество в самостоятелен вид, в смеси или като търговски продукт в страната. Това е очаквано като се има предвид, че производството на РС</w:t>
      </w:r>
      <w:r w:rsidRPr="00F60759">
        <w:t>Ns</w:t>
      </w:r>
      <w:r w:rsidRPr="00F60759">
        <w:rPr>
          <w:lang w:val="ru-RU"/>
        </w:rPr>
        <w:t xml:space="preserve"> е прекратено много през 80- те години на миналия век. </w:t>
      </w:r>
    </w:p>
    <w:p w14:paraId="020DE84F" w14:textId="77777777" w:rsidR="00C801ED" w:rsidRPr="00F60759" w:rsidRDefault="00C801ED" w:rsidP="00C801ED">
      <w:pPr>
        <w:spacing w:before="120" w:after="0"/>
        <w:rPr>
          <w:lang w:val="ru-RU"/>
        </w:rPr>
      </w:pPr>
      <w:r w:rsidRPr="00F60759">
        <w:rPr>
          <w:lang w:val="ru-RU"/>
        </w:rPr>
        <w:t>По време на инвентаризацията на електрическото оборудване в страната не са идентифицирани трансформатори и кондензатори, съдържащи PCNs. Силовите трансформатори и кондензатори в различни клонове на промишлеността и енергетиката, които са в експлоатация в момента в страната, не съдържат нито PCBs, нито HCBD, нито PCNs.</w:t>
      </w:r>
    </w:p>
    <w:p w14:paraId="6A95D1F3" w14:textId="77777777" w:rsidR="00C801ED" w:rsidRDefault="00C801ED" w:rsidP="00C801ED">
      <w:r w:rsidRPr="00F60759">
        <w:rPr>
          <w:lang w:val="ru-RU"/>
        </w:rPr>
        <w:t>В периода 2007 – 2014 г. в страната са генерирани 24 метрични t отпадъци от производството, получаването и употребата на биоциди; 273 метрични t отпадъци от производството, получаването и употребата на консерванти за дървесина, 2761 метрични t отпадъци от производството, получаването и употребата на мастила, багрила, пигменти, бои, лакове и политури. Като се вземе под внимание факта, че употребата на PCNs като биоцид е прекратена от 1987г. в ЕС, се приема, че отпадъците от биоциди и консерванти за дървесина и бои и лакове не съдържат PCNs.</w:t>
      </w:r>
    </w:p>
    <w:p w14:paraId="7AE8663A" w14:textId="5075BF22" w:rsidR="0078460D" w:rsidRDefault="0078460D" w:rsidP="00F60759"/>
    <w:p w14:paraId="75EEDAF8" w14:textId="77777777" w:rsidR="0078460D" w:rsidRPr="00562E08" w:rsidRDefault="0078460D" w:rsidP="00DF0531">
      <w:pPr>
        <w:pStyle w:val="ListParagraph"/>
        <w:numPr>
          <w:ilvl w:val="0"/>
          <w:numId w:val="55"/>
        </w:numPr>
        <w:rPr>
          <w:b/>
        </w:rPr>
      </w:pPr>
      <w:proofErr w:type="spellStart"/>
      <w:r w:rsidRPr="00562E08">
        <w:rPr>
          <w:b/>
        </w:rPr>
        <w:t>Късоверижни</w:t>
      </w:r>
      <w:proofErr w:type="spellEnd"/>
      <w:r w:rsidRPr="00562E08">
        <w:rPr>
          <w:b/>
        </w:rPr>
        <w:t xml:space="preserve"> </w:t>
      </w:r>
      <w:proofErr w:type="spellStart"/>
      <w:r w:rsidRPr="00562E08">
        <w:rPr>
          <w:b/>
        </w:rPr>
        <w:t>хлорирани</w:t>
      </w:r>
      <w:proofErr w:type="spellEnd"/>
      <w:r w:rsidRPr="00562E08">
        <w:rPr>
          <w:b/>
        </w:rPr>
        <w:t xml:space="preserve"> </w:t>
      </w:r>
      <w:proofErr w:type="spellStart"/>
      <w:r w:rsidRPr="00562E08">
        <w:rPr>
          <w:b/>
        </w:rPr>
        <w:t>парафини</w:t>
      </w:r>
      <w:proofErr w:type="spellEnd"/>
      <w:r w:rsidRPr="00562E08">
        <w:rPr>
          <w:b/>
        </w:rPr>
        <w:t xml:space="preserve"> (SCCPs)</w:t>
      </w:r>
    </w:p>
    <w:p w14:paraId="42DAD131" w14:textId="77777777" w:rsidR="002E5C55" w:rsidRPr="00F60759" w:rsidRDefault="002E5C55" w:rsidP="00F60759">
      <w:pPr>
        <w:spacing w:before="120" w:after="0"/>
        <w:rPr>
          <w:lang w:val="ru-RU"/>
        </w:rPr>
      </w:pPr>
      <w:r w:rsidRPr="00F60759">
        <w:rPr>
          <w:lang w:val="ru-RU"/>
        </w:rPr>
        <w:t>Извършена е инвентаризация на веществото SCCPs на територията на България, предназначена за включването на този нов УОЗ към НПДУУОЗ 2020-2030 г. в периода 2018-2019 г., като част от извършената документална инвентаризация на 5-те нови УОЗ вещества, включени 2013-2017 г. в Стокхолмската конвенция и Регламента за УОЗ.</w:t>
      </w:r>
    </w:p>
    <w:p w14:paraId="5F982887" w14:textId="6A457E02" w:rsidR="002E5C55" w:rsidRPr="00F60759" w:rsidRDefault="002E5C55" w:rsidP="00F60759">
      <w:pPr>
        <w:tabs>
          <w:tab w:val="left" w:pos="851"/>
        </w:tabs>
        <w:suppressAutoHyphens/>
        <w:autoSpaceDN w:val="0"/>
        <w:spacing w:before="120" w:after="0"/>
        <w:rPr>
          <w:rFonts w:eastAsia="MS Mincho"/>
          <w:lang w:val="ru-RU"/>
        </w:rPr>
      </w:pPr>
      <w:r w:rsidRPr="00F60759">
        <w:rPr>
          <w:rFonts w:eastAsia="MS Mincho"/>
          <w:lang w:val="ru-RU"/>
        </w:rPr>
        <w:t xml:space="preserve">В периода 2008 – 2010 г. в страната вероятно са произведени и пуснати на пазара около 26 t бои и лакове на полимерна основа, съдържащи </w:t>
      </w:r>
      <w:r w:rsidRPr="00F60759">
        <w:rPr>
          <w:rFonts w:eastAsia="MS Mincho"/>
        </w:rPr>
        <w:t>SCCPs</w:t>
      </w:r>
      <w:r w:rsidRPr="00F60759">
        <w:rPr>
          <w:rFonts w:eastAsia="MS Mincho"/>
          <w:lang w:val="ru-RU"/>
        </w:rPr>
        <w:t>, диспергирани или разтворени в органични разтворители, на база собствени изчисления. Потенци</w:t>
      </w:r>
      <w:r w:rsidR="00B63E95" w:rsidRPr="00F60759">
        <w:rPr>
          <w:rFonts w:eastAsia="MS Mincho"/>
          <w:lang w:val="ru-RU"/>
        </w:rPr>
        <w:t>а</w:t>
      </w:r>
      <w:r w:rsidRPr="00F60759">
        <w:rPr>
          <w:rFonts w:eastAsia="MS Mincho"/>
          <w:lang w:val="ru-RU"/>
        </w:rPr>
        <w:t xml:space="preserve">лното съдържание на </w:t>
      </w:r>
      <w:r w:rsidRPr="00F60759">
        <w:rPr>
          <w:rFonts w:eastAsia="MS Mincho"/>
        </w:rPr>
        <w:t>SCCPs</w:t>
      </w:r>
      <w:r w:rsidRPr="00F60759">
        <w:rPr>
          <w:rFonts w:eastAsia="MS Mincho"/>
          <w:lang w:val="ru-RU"/>
        </w:rPr>
        <w:t xml:space="preserve"> в тях е около 2.6 t. Тези данни не могат да бъдат потвърдени, тъй като няма конкретни данни за производство на бои и лакове, съдържащи </w:t>
      </w:r>
      <w:r w:rsidRPr="00F60759">
        <w:rPr>
          <w:rFonts w:eastAsia="MS Mincho"/>
        </w:rPr>
        <w:t>SCCPs</w:t>
      </w:r>
      <w:r w:rsidRPr="00F60759">
        <w:rPr>
          <w:rFonts w:eastAsia="MS Mincho"/>
          <w:lang w:val="ru-RU"/>
        </w:rPr>
        <w:t xml:space="preserve">. Най-голяма вероятност да съдържат </w:t>
      </w:r>
      <w:r w:rsidRPr="00F60759">
        <w:rPr>
          <w:rFonts w:eastAsia="MS Mincho"/>
        </w:rPr>
        <w:t>SCCPs</w:t>
      </w:r>
      <w:r w:rsidRPr="00F60759">
        <w:rPr>
          <w:rFonts w:eastAsia="MS Mincho"/>
          <w:lang w:val="ru-RU"/>
        </w:rPr>
        <w:t xml:space="preserve"> имат боите за пътна маркировка</w:t>
      </w:r>
      <w:r w:rsidRPr="00F60759">
        <w:rPr>
          <w:rFonts w:eastAsia="MS Mincho"/>
        </w:rPr>
        <w:t xml:space="preserve">. </w:t>
      </w:r>
      <w:r w:rsidRPr="00F60759">
        <w:rPr>
          <w:rFonts w:eastAsia="MS Mincho"/>
          <w:lang w:val="ru-RU"/>
        </w:rPr>
        <w:t xml:space="preserve">Към август 2018 г. се счита, че в страната не се произвеждат и пускат на пазара бои и лакове, съдържащи </w:t>
      </w:r>
      <w:r w:rsidRPr="00F60759">
        <w:rPr>
          <w:rFonts w:eastAsia="MS Mincho"/>
        </w:rPr>
        <w:t>SCCPs</w:t>
      </w:r>
      <w:r w:rsidRPr="00F60759">
        <w:rPr>
          <w:rFonts w:eastAsia="MS Mincho"/>
          <w:lang w:val="ru-RU"/>
        </w:rPr>
        <w:t>.</w:t>
      </w:r>
    </w:p>
    <w:p w14:paraId="1F8E4936" w14:textId="137B10D9" w:rsidR="002E5C55" w:rsidRPr="00F60759" w:rsidRDefault="002E5C55" w:rsidP="00F60759">
      <w:pPr>
        <w:spacing w:before="120" w:after="0"/>
      </w:pPr>
      <w:r w:rsidRPr="00F60759">
        <w:rPr>
          <w:lang w:val="ru-RU"/>
        </w:rPr>
        <w:t xml:space="preserve">Към август 2018 г. се счита, че в страната не се произвеждат, пускат на пазара и употребяват текстил и текстилни изделия, третирани с SCCPs. </w:t>
      </w:r>
      <w:r w:rsidRPr="00F60759">
        <w:t>В страната не се произвеждат и пускат на пазара кожи и кожени изделия, съдържащи SCCPs от 2005 г.</w:t>
      </w:r>
    </w:p>
    <w:p w14:paraId="4E29AC60" w14:textId="77777777" w:rsidR="002E5C55" w:rsidRPr="00F60759" w:rsidRDefault="002E5C55" w:rsidP="00F60759">
      <w:pPr>
        <w:spacing w:before="120" w:after="0"/>
      </w:pPr>
      <w:r w:rsidRPr="00F60759">
        <w:rPr>
          <w:rFonts w:eastAsia="SimHei"/>
          <w:lang w:val="ru-RU" w:eastAsia="zh-CN"/>
        </w:rPr>
        <w:t xml:space="preserve">В страната понастоящем няма износ на каучукови изделия (транспортни ленти и гумени маркучи), третирани с </w:t>
      </w:r>
      <w:r w:rsidRPr="00F60759">
        <w:t>SCCPs.</w:t>
      </w:r>
    </w:p>
    <w:p w14:paraId="7B96B83D" w14:textId="77777777" w:rsidR="00B63E95" w:rsidRPr="00F60759" w:rsidRDefault="00B63E95" w:rsidP="00B63E95">
      <w:pPr>
        <w:tabs>
          <w:tab w:val="left" w:pos="851"/>
        </w:tabs>
        <w:suppressAutoHyphens/>
        <w:autoSpaceDE w:val="0"/>
        <w:autoSpaceDN w:val="0"/>
        <w:rPr>
          <w:lang w:val="ru-RU"/>
        </w:rPr>
      </w:pPr>
      <w:r w:rsidRPr="00D17BAE">
        <w:rPr>
          <w:lang w:val="ru-RU"/>
        </w:rPr>
        <w:lastRenderedPageBreak/>
        <w:t>Предполага се наличието на не малки количества на SC</w:t>
      </w:r>
      <w:r w:rsidRPr="00F60759">
        <w:rPr>
          <w:lang w:val="ru-RU"/>
        </w:rPr>
        <w:t>CNs в отпадъци от тъкани, палатки, бои, гумени изделия, транспортни ленти за минната промишленост, части от ИУМПС в настоящия момент и в годините 2020-2030 г., като се отчита експлоатационния срок на горепосочените изделия.</w:t>
      </w:r>
    </w:p>
    <w:p w14:paraId="41E129C9" w14:textId="28FF3C49" w:rsidR="002E5C55" w:rsidRPr="00F60759" w:rsidRDefault="002E5C55" w:rsidP="00F60759">
      <w:pPr>
        <w:spacing w:before="120" w:after="0"/>
        <w:rPr>
          <w:lang w:val="ru-RU"/>
        </w:rPr>
      </w:pPr>
      <w:r w:rsidRPr="00F60759">
        <w:rPr>
          <w:lang w:val="ru-RU"/>
        </w:rPr>
        <w:t>УОЗ отпадъците не се идентифицират визуално, а необходимите лабораторните анализи не се предлагат в страната, тъй като няма акредитирани лаборатории за това.</w:t>
      </w:r>
    </w:p>
    <w:p w14:paraId="760CD9A9" w14:textId="5243D48A" w:rsidR="002E5C55" w:rsidRPr="00F60759" w:rsidRDefault="002E5C55" w:rsidP="00F60759">
      <w:pPr>
        <w:spacing w:before="120" w:after="0"/>
        <w:rPr>
          <w:shd w:val="clear" w:color="auto" w:fill="FFFFFF"/>
          <w:lang w:val="ru-RU"/>
        </w:rPr>
      </w:pPr>
      <w:r w:rsidRPr="00F60759">
        <w:rPr>
          <w:lang w:val="ru-RU"/>
        </w:rPr>
        <w:t xml:space="preserve">За периода 2008 г. – 2017 г. в страната са генерирани </w:t>
      </w:r>
      <w:r w:rsidRPr="00F60759">
        <w:rPr>
          <w:shd w:val="clear" w:color="auto" w:fill="FFFFFF"/>
          <w:lang w:val="ru-RU"/>
        </w:rPr>
        <w:t xml:space="preserve">505,6 </w:t>
      </w:r>
      <w:r w:rsidRPr="00F60759">
        <w:rPr>
          <w:shd w:val="clear" w:color="auto" w:fill="FFFFFF"/>
        </w:rPr>
        <w:t>t</w:t>
      </w:r>
      <w:r w:rsidRPr="00F60759">
        <w:rPr>
          <w:lang w:val="ru-RU"/>
        </w:rPr>
        <w:t xml:space="preserve"> </w:t>
      </w:r>
      <w:r w:rsidRPr="00F60759">
        <w:rPr>
          <w:shd w:val="clear" w:color="auto" w:fill="FFFFFF"/>
          <w:lang w:val="ru-RU"/>
        </w:rPr>
        <w:t>отпадъци</w:t>
      </w:r>
      <w:r w:rsidRPr="00F60759">
        <w:rPr>
          <w:lang w:val="ru-RU"/>
        </w:rPr>
        <w:t xml:space="preserve"> от </w:t>
      </w:r>
      <w:r w:rsidRPr="00F60759">
        <w:rPr>
          <w:shd w:val="clear" w:color="auto" w:fill="FFFFFF"/>
          <w:lang w:val="ru-RU"/>
        </w:rPr>
        <w:t xml:space="preserve">подземни минни работи и свързаните с тях операции, част от които вероятно са гумени транспортни ленти, третирани с </w:t>
      </w:r>
      <w:r w:rsidRPr="00F60759">
        <w:rPr>
          <w:shd w:val="clear" w:color="auto" w:fill="FFFFFF"/>
        </w:rPr>
        <w:t>SCCPs</w:t>
      </w:r>
      <w:r w:rsidRPr="00F60759">
        <w:rPr>
          <w:shd w:val="clear" w:color="auto" w:fill="FFFFFF"/>
          <w:lang w:val="ru-RU"/>
        </w:rPr>
        <w:t xml:space="preserve">. При докладвано генериране на около 7 </w:t>
      </w:r>
      <w:r w:rsidRPr="00F60759">
        <w:rPr>
          <w:shd w:val="clear" w:color="auto" w:fill="FFFFFF"/>
        </w:rPr>
        <w:t>t</w:t>
      </w:r>
      <w:r w:rsidRPr="00F60759">
        <w:rPr>
          <w:shd w:val="clear" w:color="auto" w:fill="FFFFFF"/>
          <w:lang w:val="ru-RU"/>
        </w:rPr>
        <w:t xml:space="preserve"> годишно отпадъци от транспортни ленти от едно миннодобивно предприятие и допускането, че това количество е 7 пъти по-голямо, а именно 49 </w:t>
      </w:r>
      <w:r w:rsidRPr="00F60759">
        <w:rPr>
          <w:shd w:val="clear" w:color="auto" w:fill="FFFFFF"/>
        </w:rPr>
        <w:t>t</w:t>
      </w:r>
      <w:r w:rsidRPr="00F60759">
        <w:rPr>
          <w:shd w:val="clear" w:color="auto" w:fill="FFFFFF"/>
          <w:lang w:val="ru-RU"/>
        </w:rPr>
        <w:t>/</w:t>
      </w:r>
      <w:r w:rsidRPr="00F60759">
        <w:rPr>
          <w:shd w:val="clear" w:color="auto" w:fill="FFFFFF"/>
        </w:rPr>
        <w:t>y</w:t>
      </w:r>
      <w:r w:rsidRPr="00F60759">
        <w:rPr>
          <w:shd w:val="clear" w:color="auto" w:fill="FFFFFF"/>
          <w:lang w:val="ru-RU"/>
        </w:rPr>
        <w:t xml:space="preserve">, за да се включат всички миннодобивни предпирятия в страната, за 10 годишния период (2008 – 2017 г.) се предполага, че са генерирани около 490 </w:t>
      </w:r>
      <w:r w:rsidRPr="00F60759">
        <w:rPr>
          <w:shd w:val="clear" w:color="auto" w:fill="FFFFFF"/>
        </w:rPr>
        <w:t>t</w:t>
      </w:r>
      <w:r w:rsidRPr="00F60759">
        <w:rPr>
          <w:shd w:val="clear" w:color="auto" w:fill="FFFFFF"/>
          <w:lang w:val="ru-RU"/>
        </w:rPr>
        <w:t xml:space="preserve"> отпадъци от гумени транспортни ленти, третирани с </w:t>
      </w:r>
      <w:r w:rsidRPr="00F60759">
        <w:rPr>
          <w:shd w:val="clear" w:color="auto" w:fill="FFFFFF"/>
        </w:rPr>
        <w:t>SCCPs</w:t>
      </w:r>
      <w:r w:rsidRPr="00F60759">
        <w:rPr>
          <w:shd w:val="clear" w:color="auto" w:fill="FFFFFF"/>
          <w:lang w:val="ru-RU"/>
        </w:rPr>
        <w:t xml:space="preserve">, използвани в минната индустрия, което е съпоставимо с докладваното количество отпадъци </w:t>
      </w:r>
      <w:r w:rsidRPr="00F60759">
        <w:rPr>
          <w:lang w:val="ru-RU"/>
        </w:rPr>
        <w:t xml:space="preserve">от </w:t>
      </w:r>
      <w:r w:rsidRPr="00F60759">
        <w:rPr>
          <w:shd w:val="clear" w:color="auto" w:fill="FFFFFF"/>
          <w:lang w:val="ru-RU"/>
        </w:rPr>
        <w:t xml:space="preserve">подземни минни работи в </w:t>
      </w:r>
      <w:r w:rsidRPr="00F60759">
        <w:rPr>
          <w:lang w:val="ru-RU"/>
        </w:rPr>
        <w:t xml:space="preserve">Националния регистър на отпадъците, ИАОС, 2018 г. </w:t>
      </w:r>
      <w:r w:rsidRPr="00F60759">
        <w:rPr>
          <w:shd w:val="clear" w:color="auto" w:fill="FFFFFF"/>
          <w:lang w:val="ru-RU"/>
        </w:rPr>
        <w:t xml:space="preserve">Потенциалното съдържание на </w:t>
      </w:r>
      <w:r w:rsidRPr="00F60759">
        <w:rPr>
          <w:shd w:val="clear" w:color="auto" w:fill="FFFFFF"/>
        </w:rPr>
        <w:t>SCCPs</w:t>
      </w:r>
      <w:r w:rsidRPr="00F60759">
        <w:rPr>
          <w:shd w:val="clear" w:color="auto" w:fill="FFFFFF"/>
          <w:lang w:val="ru-RU"/>
        </w:rPr>
        <w:t xml:space="preserve"> в транспортните ленти би било около 16.2</w:t>
      </w:r>
      <w:r w:rsidRPr="00F60759">
        <w:rPr>
          <w:shd w:val="clear" w:color="auto" w:fill="FFFFFF"/>
        </w:rPr>
        <w:t>t</w:t>
      </w:r>
      <w:r w:rsidRPr="00F60759">
        <w:rPr>
          <w:shd w:val="clear" w:color="auto" w:fill="FFFFFF"/>
          <w:lang w:val="ru-RU"/>
        </w:rPr>
        <w:t xml:space="preserve">, при 3,3% съдържание на </w:t>
      </w:r>
      <w:r w:rsidRPr="00F60759">
        <w:rPr>
          <w:shd w:val="clear" w:color="auto" w:fill="FFFFFF"/>
        </w:rPr>
        <w:t>SCCPs</w:t>
      </w:r>
      <w:r w:rsidRPr="00F60759">
        <w:rPr>
          <w:shd w:val="clear" w:color="auto" w:fill="FFFFFF"/>
          <w:lang w:val="ru-RU"/>
        </w:rPr>
        <w:t xml:space="preserve">. Посочените стойности за отпадъците от гумени транспортни ленти в минната индустрия са ориентировъчни, поради липса на конкретни данни в страната за отпадъци от гумени транспортни ленти, третирани с </w:t>
      </w:r>
      <w:r w:rsidRPr="00F60759">
        <w:rPr>
          <w:shd w:val="clear" w:color="auto" w:fill="FFFFFF"/>
        </w:rPr>
        <w:t>SCCPs</w:t>
      </w:r>
      <w:r w:rsidRPr="00F60759">
        <w:rPr>
          <w:shd w:val="clear" w:color="auto" w:fill="FFFFFF"/>
          <w:lang w:val="ru-RU"/>
        </w:rPr>
        <w:t xml:space="preserve"> и липса на акредитирана лаборатория в страната за определяне на </w:t>
      </w:r>
      <w:r w:rsidRPr="00F60759">
        <w:rPr>
          <w:shd w:val="clear" w:color="auto" w:fill="FFFFFF"/>
        </w:rPr>
        <w:t>SCCPs</w:t>
      </w:r>
      <w:r w:rsidRPr="00F60759">
        <w:rPr>
          <w:shd w:val="clear" w:color="auto" w:fill="FFFFFF"/>
          <w:lang w:val="ru-RU"/>
        </w:rPr>
        <w:t xml:space="preserve"> в отпадъци.</w:t>
      </w:r>
    </w:p>
    <w:p w14:paraId="660719D5" w14:textId="417573A7" w:rsidR="002E5C55" w:rsidRPr="00F60759" w:rsidRDefault="002E5C55" w:rsidP="00F60759">
      <w:pPr>
        <w:spacing w:before="120" w:after="0"/>
      </w:pPr>
      <w:r w:rsidRPr="00F60759">
        <w:t>За целите на изчисляване на потенциалното индикативно количество SCCPs в текстила при разкомплектоването на събраните ИУМПС (леки автомобили) се приема, че ¼ от разкомплектованите ИУМПС в периода 2000 – 2014 г. са съдържали SCCPs и че 1 лек автомобил съдържа 30 kg текстил, а 1 t текстилни тъкани (основата) съдържа 60 kg SCCPs, или 1,1% в текстилната тъкан, което отговаря на 660 g на лек автомобил, със средно тегло около 1 тон (970.68 kg). Приема се също следното разпределение на употребата на халогенирани забавители на горенето в текстила в автомобилите: до 2004 г. – ¾ полибромирани дифенил етери (penta-BDE &amp; deca-BDE) и ¼ SCCPs; от 2005 до 2014 г. - ¾ deca-BDE &amp; ¼ HBCD, а от 2015 г до март 2019 г. - само decaBDE от пуснатите на пазара леки автомобили в страната. По данни на ИАОС, приетите ИУМПС за разкомплектоване за периода 2005 г. – 2016 г. ИУМПС възлизат на 676895 броя, а ¼ от тях – 169224 броя. Изчисленото индикативно предполагаемо съдържание в разкомплектованите 169224 ИУМПС е около 111,7t SCCPs. Като се отчете спецификата на автомобилния парк в</w:t>
      </w:r>
      <w:r w:rsidR="001F7B3C">
        <w:t xml:space="preserve"> </w:t>
      </w:r>
      <w:r w:rsidRPr="00F60759">
        <w:t xml:space="preserve">България и неговата възрастова структура, според която около 71% от него (2 241 253 бр.) е на възраст над 15 години, страната ни в близките години ще бъде изправена пред сериозен проблем по генериране на голямо количество отпадъци от ИУМПС. Делът в % на SCCPs в един лек автомобил, тежащ средно 1000 kg е 0.066% (660 mg/kg) при допустими за пускане на пазара от 0,15 тегл.% SCCPs (1500 mg/kg). В страната не са вземани и анализирани проби от отпадъци, генерирани от разкомплектоването на ИУМПС (тапицирани автомобилни седалки и интериорен текстил за автомобили) за съдържание на SCCPs, поради липса на законово изискване за това. Затова посочените количества SCCPs в ИУМПС са само индикативни и се счита, че на този етап не надвишават допустимите 0.15 тегл.% на едно ИУМПС. Счита се, че потокът от текстилни отпадъци е по-малко значим; с тенденция към непрекъснато намаляване; съответния дял от текстилните отпадъци вече се управлява при третиране на ИУМПС; всички мерки, </w:t>
      </w:r>
      <w:r w:rsidRPr="00F60759">
        <w:lastRenderedPageBreak/>
        <w:t>прилагани за decaBDE в ИУМПС се прилагат и за SCCPs в интериорен текстил за автомобилите.</w:t>
      </w:r>
    </w:p>
    <w:p w14:paraId="397700E2" w14:textId="21084231" w:rsidR="002E5C55" w:rsidRPr="00F60759" w:rsidRDefault="002E5C55" w:rsidP="00F60759">
      <w:pPr>
        <w:spacing w:before="120" w:after="0"/>
      </w:pPr>
      <w:r w:rsidRPr="00F60759">
        <w:t>В страната няма налични данни за производство, пускане на пазара, внос и износ на продукти и изделия, третирани с SCCPs</w:t>
      </w:r>
      <w:r w:rsidR="00B63E95" w:rsidRPr="00F60759">
        <w:t>,</w:t>
      </w:r>
      <w:r w:rsidRPr="00F60759">
        <w:t xml:space="preserve"> както и на отпадъци от тях</w:t>
      </w:r>
      <w:r w:rsidR="00B63E95" w:rsidRPr="00F60759">
        <w:t>,</w:t>
      </w:r>
      <w:r w:rsidRPr="00F60759">
        <w:t xml:space="preserve"> към началото на 2019 г.</w:t>
      </w:r>
    </w:p>
    <w:p w14:paraId="1CE9751B" w14:textId="77777777" w:rsidR="0078460D" w:rsidRPr="00526036" w:rsidRDefault="0078460D" w:rsidP="00DF0531">
      <w:pPr>
        <w:pStyle w:val="ListParagraph"/>
        <w:numPr>
          <w:ilvl w:val="0"/>
          <w:numId w:val="55"/>
        </w:numPr>
        <w:tabs>
          <w:tab w:val="left" w:pos="7131"/>
        </w:tabs>
        <w:ind w:right="-1"/>
        <w:jc w:val="left"/>
        <w:rPr>
          <w:b/>
        </w:rPr>
      </w:pPr>
      <w:proofErr w:type="spellStart"/>
      <w:r w:rsidRPr="00B87805">
        <w:rPr>
          <w:b/>
        </w:rPr>
        <w:t>Хексабромциклододекан</w:t>
      </w:r>
      <w:proofErr w:type="spellEnd"/>
      <w:r w:rsidRPr="00526036">
        <w:rPr>
          <w:b/>
          <w:lang w:val="bg-BG"/>
        </w:rPr>
        <w:t xml:space="preserve"> (</w:t>
      </w:r>
      <w:r w:rsidRPr="00B87805">
        <w:rPr>
          <w:b/>
        </w:rPr>
        <w:t>HBCD</w:t>
      </w:r>
      <w:r w:rsidRPr="00526036">
        <w:rPr>
          <w:b/>
          <w:lang w:val="bg-BG"/>
        </w:rPr>
        <w:t>)</w:t>
      </w:r>
    </w:p>
    <w:p w14:paraId="7EA2FB52" w14:textId="2ECB6D94" w:rsidR="00CB129B" w:rsidRPr="00F60759" w:rsidRDefault="00CB129B" w:rsidP="00F60759">
      <w:pPr>
        <w:spacing w:before="120" w:after="0"/>
      </w:pPr>
      <w:r w:rsidRPr="00F60759">
        <w:t>По време на инвентаризацията на HBCD през 2018 г. е установено, че всички произведени до август 2015 г. количества изделия от EPS и XPS са съдържали HBCD в концентрации вариращи от 0.01 ÷ 1 % w/w при различните производители. След 21 август 2015 г. всички производители на EPS и XPS изделия са спазили законодателната забрана за употреба на HBCD и са преминали към по-безопасни алтернативни забавители на горенето на полимерна основа.</w:t>
      </w:r>
    </w:p>
    <w:p w14:paraId="4D907D30" w14:textId="77777777" w:rsidR="00CB129B" w:rsidRPr="00F60759" w:rsidRDefault="00CB129B" w:rsidP="00F60759">
      <w:pPr>
        <w:spacing w:before="120" w:after="0"/>
        <w:rPr>
          <w:shd w:val="clear" w:color="auto" w:fill="FFFFFF"/>
        </w:rPr>
      </w:pPr>
      <w:r w:rsidRPr="00F60759">
        <w:rPr>
          <w:shd w:val="clear" w:color="auto" w:fill="FFFFFF"/>
          <w:lang w:val="ru-RU"/>
        </w:rPr>
        <w:t xml:space="preserve">Налични са данни за внос (вътрешнообщностни пристигания) от НАП за гранулиран експандируем полистирен за периода 2010-2012 г. и за периода 2013÷2017 г. по държава изпращач и държава на произход. Полистирен се внася на блокове, гранули или като «мастер бачи» главно от държави членки на ЕС. За периода 2010 – 2012 г. са внесени общо 27572 t експандируем полистирен, кристален полистирен и бромиран полистирен, съдържащ тегловно 58% или повече, но не повече от 71% бром. През 2011 и 2012 г. е внасян само бромиран полистирен </w:t>
      </w:r>
      <w:r w:rsidRPr="00F60759">
        <w:rPr>
          <w:rFonts w:ascii="Symbol" w:eastAsia="Symbol" w:hAnsi="Symbol" w:cs="Symbol"/>
          <w:shd w:val="clear" w:color="auto" w:fill="FFFFFF"/>
        </w:rPr>
        <w:t></w:t>
      </w:r>
      <w:r w:rsidRPr="00F60759">
        <w:rPr>
          <w:shd w:val="clear" w:color="auto" w:fill="FFFFFF"/>
          <w:lang w:val="ru-RU"/>
        </w:rPr>
        <w:t xml:space="preserve"> 8640 t, който най-вероятно съдържа </w:t>
      </w:r>
      <w:r w:rsidRPr="00F60759">
        <w:rPr>
          <w:shd w:val="clear" w:color="auto" w:fill="FFFFFF"/>
        </w:rPr>
        <w:t>HBCD</w:t>
      </w:r>
      <w:r w:rsidRPr="00F60759">
        <w:rPr>
          <w:shd w:val="clear" w:color="auto" w:fill="FFFFFF"/>
          <w:lang w:val="ru-RU"/>
        </w:rPr>
        <w:t xml:space="preserve">. В периода 2013 – 2017 г. е внасян само гранулиран полистирен за експандиране основно от държави членки на ЕС в количество общо 45227 t, който вероятно е третиран с </w:t>
      </w:r>
      <w:r w:rsidRPr="00F60759">
        <w:rPr>
          <w:shd w:val="clear" w:color="auto" w:fill="FFFFFF"/>
        </w:rPr>
        <w:t>HBCD.</w:t>
      </w:r>
    </w:p>
    <w:p w14:paraId="40831C0D" w14:textId="77777777" w:rsidR="00CB129B" w:rsidRPr="00F60759" w:rsidRDefault="00CB129B" w:rsidP="00F60759">
      <w:pPr>
        <w:spacing w:before="120" w:after="0"/>
        <w:rPr>
          <w:shd w:val="clear" w:color="auto" w:fill="FFFFFF"/>
          <w:lang w:val="ru-RU"/>
        </w:rPr>
      </w:pPr>
      <w:r w:rsidRPr="00F60759">
        <w:rPr>
          <w:shd w:val="clear" w:color="auto" w:fill="FFFFFF"/>
          <w:lang w:val="ru-RU"/>
        </w:rPr>
        <w:t xml:space="preserve">За периода 2014 -2017 г. са изнасяни и отпадъци, изрезки и остатъци от полимери на стирена общо 189 789 </w:t>
      </w:r>
      <w:r w:rsidRPr="00F60759">
        <w:rPr>
          <w:shd w:val="clear" w:color="auto" w:fill="FFFFFF"/>
        </w:rPr>
        <w:t>kg</w:t>
      </w:r>
      <w:r w:rsidRPr="00F60759">
        <w:rPr>
          <w:shd w:val="clear" w:color="auto" w:fill="FFFFFF"/>
          <w:lang w:val="ru-RU"/>
        </w:rPr>
        <w:t xml:space="preserve"> за Германия (180443 </w:t>
      </w:r>
      <w:r w:rsidRPr="00F60759">
        <w:rPr>
          <w:shd w:val="clear" w:color="auto" w:fill="FFFFFF"/>
        </w:rPr>
        <w:t>kg</w:t>
      </w:r>
      <w:r w:rsidRPr="00F60759">
        <w:rPr>
          <w:shd w:val="clear" w:color="auto" w:fill="FFFFFF"/>
          <w:lang w:val="ru-RU"/>
        </w:rPr>
        <w:t xml:space="preserve"> ), Румъния (5990 </w:t>
      </w:r>
      <w:r w:rsidRPr="00F60759">
        <w:rPr>
          <w:shd w:val="clear" w:color="auto" w:fill="FFFFFF"/>
        </w:rPr>
        <w:t>kg</w:t>
      </w:r>
      <w:r w:rsidRPr="00F60759">
        <w:rPr>
          <w:shd w:val="clear" w:color="auto" w:fill="FFFFFF"/>
          <w:lang w:val="ru-RU"/>
        </w:rPr>
        <w:t>) и Гърция (3</w:t>
      </w:r>
      <w:r w:rsidRPr="00F60759">
        <w:rPr>
          <w:shd w:val="clear" w:color="auto" w:fill="FFFFFF"/>
        </w:rPr>
        <w:t> </w:t>
      </w:r>
      <w:r w:rsidRPr="00F60759">
        <w:rPr>
          <w:shd w:val="clear" w:color="auto" w:fill="FFFFFF"/>
          <w:lang w:val="ru-RU"/>
        </w:rPr>
        <w:t>356</w:t>
      </w:r>
      <w:r w:rsidRPr="00F60759">
        <w:rPr>
          <w:shd w:val="clear" w:color="auto" w:fill="FFFFFF"/>
        </w:rPr>
        <w:t>kg</w:t>
      </w:r>
      <w:r w:rsidRPr="00F60759">
        <w:rPr>
          <w:shd w:val="clear" w:color="auto" w:fill="FFFFFF"/>
          <w:lang w:val="ru-RU"/>
        </w:rPr>
        <w:t xml:space="preserve">). Част от полимерните отпадъците на стирена биха могли да съдържат </w:t>
      </w:r>
      <w:r w:rsidRPr="00F60759">
        <w:rPr>
          <w:shd w:val="clear" w:color="auto" w:fill="FFFFFF"/>
        </w:rPr>
        <w:t>HBCD</w:t>
      </w:r>
      <w:r w:rsidRPr="00F60759">
        <w:rPr>
          <w:shd w:val="clear" w:color="auto" w:fill="FFFFFF"/>
          <w:lang w:val="ru-RU"/>
        </w:rPr>
        <w:t>, но количествата не са известни.</w:t>
      </w:r>
    </w:p>
    <w:p w14:paraId="7930B4EE" w14:textId="77777777" w:rsidR="00CB129B" w:rsidRPr="00F60759" w:rsidRDefault="00CB129B" w:rsidP="00F60759">
      <w:pPr>
        <w:spacing w:before="120" w:after="0"/>
        <w:rPr>
          <w:shd w:val="clear" w:color="auto" w:fill="FFFFFF"/>
          <w:lang w:val="ru-RU"/>
        </w:rPr>
      </w:pPr>
      <w:r w:rsidRPr="00F60759">
        <w:rPr>
          <w:shd w:val="clear" w:color="auto" w:fill="FFFFFF"/>
          <w:lang w:val="ru-RU"/>
        </w:rPr>
        <w:t xml:space="preserve">В България не са извършвани изпитвания на проби от пластмасови отпадъци от разкомплектоване на </w:t>
      </w:r>
      <w:r w:rsidRPr="00F60759">
        <w:rPr>
          <w:b/>
          <w:shd w:val="clear" w:color="auto" w:fill="FFFFFF"/>
          <w:lang w:val="ru-RU"/>
        </w:rPr>
        <w:t>ИУЕЕО</w:t>
      </w:r>
      <w:r w:rsidRPr="00F60759">
        <w:rPr>
          <w:shd w:val="clear" w:color="auto" w:fill="FFFFFF"/>
          <w:lang w:val="ru-RU"/>
        </w:rPr>
        <w:t xml:space="preserve"> или в пуснато на пазара </w:t>
      </w:r>
      <w:r w:rsidRPr="00F60759">
        <w:rPr>
          <w:b/>
          <w:shd w:val="clear" w:color="auto" w:fill="FFFFFF"/>
          <w:lang w:val="ru-RU"/>
        </w:rPr>
        <w:t>ЕЕО</w:t>
      </w:r>
      <w:r w:rsidRPr="00F60759">
        <w:rPr>
          <w:shd w:val="clear" w:color="auto" w:fill="FFFFFF"/>
          <w:lang w:val="ru-RU"/>
        </w:rPr>
        <w:t xml:space="preserve">, за които се очаква, че са третирани с </w:t>
      </w:r>
      <w:r w:rsidRPr="00F60759">
        <w:rPr>
          <w:shd w:val="clear" w:color="auto" w:fill="FFFFFF"/>
        </w:rPr>
        <w:t>HBCD</w:t>
      </w:r>
      <w:r w:rsidRPr="00F60759">
        <w:rPr>
          <w:shd w:val="clear" w:color="auto" w:fill="FFFFFF"/>
          <w:lang w:val="ru-RU"/>
        </w:rPr>
        <w:t xml:space="preserve">, поради което не е установено на практика наличие на </w:t>
      </w:r>
      <w:r w:rsidRPr="00F60759">
        <w:rPr>
          <w:shd w:val="clear" w:color="auto" w:fill="FFFFFF"/>
        </w:rPr>
        <w:t>HBCD</w:t>
      </w:r>
      <w:r w:rsidRPr="00F60759">
        <w:rPr>
          <w:shd w:val="clear" w:color="auto" w:fill="FFFFFF"/>
          <w:lang w:val="ru-RU"/>
        </w:rPr>
        <w:t xml:space="preserve"> в пуснато на пазара ЕЕО.В страната няма акредитирана лаборатория за определяне на </w:t>
      </w:r>
      <w:r w:rsidRPr="00F60759">
        <w:rPr>
          <w:shd w:val="clear" w:color="auto" w:fill="FFFFFF"/>
        </w:rPr>
        <w:t>BFR</w:t>
      </w:r>
      <w:r w:rsidRPr="00F60759">
        <w:rPr>
          <w:shd w:val="clear" w:color="auto" w:fill="FFFFFF"/>
          <w:lang w:val="ru-RU"/>
        </w:rPr>
        <w:t xml:space="preserve"> (</w:t>
      </w:r>
      <w:r w:rsidRPr="00F60759">
        <w:rPr>
          <w:shd w:val="clear" w:color="auto" w:fill="FFFFFF"/>
        </w:rPr>
        <w:t>HBCD</w:t>
      </w:r>
      <w:r w:rsidRPr="00F60759">
        <w:rPr>
          <w:shd w:val="clear" w:color="auto" w:fill="FFFFFF"/>
          <w:lang w:val="ru-RU"/>
        </w:rPr>
        <w:t>) в пластмаси.</w:t>
      </w:r>
    </w:p>
    <w:p w14:paraId="5C99FA48" w14:textId="7ED0DCF0" w:rsidR="00CB129B" w:rsidRPr="00F60759" w:rsidRDefault="00CB129B" w:rsidP="00F60759">
      <w:pPr>
        <w:spacing w:before="120" w:after="0"/>
        <w:rPr>
          <w:rFonts w:eastAsia="MS Mincho"/>
        </w:rPr>
      </w:pPr>
      <w:r w:rsidRPr="00F60759">
        <w:rPr>
          <w:rFonts w:eastAsia="MS Mincho"/>
          <w:lang w:val="ru-RU"/>
        </w:rPr>
        <w:t xml:space="preserve">Изчисленото индикативно потенциално съдържание на </w:t>
      </w:r>
      <w:r w:rsidRPr="00F60759">
        <w:rPr>
          <w:rFonts w:eastAsia="MS Mincho"/>
        </w:rPr>
        <w:t>HBCD</w:t>
      </w:r>
      <w:r w:rsidRPr="00F60759">
        <w:rPr>
          <w:rFonts w:eastAsia="MS Mincho"/>
          <w:lang w:val="ru-RU"/>
        </w:rPr>
        <w:t xml:space="preserve"> в ¼ от </w:t>
      </w:r>
      <w:r w:rsidRPr="00F60759">
        <w:rPr>
          <w:rFonts w:eastAsia="MS Mincho"/>
          <w:b/>
          <w:lang w:val="ru-RU"/>
        </w:rPr>
        <w:t>новите коли</w:t>
      </w:r>
      <w:r w:rsidRPr="00F60759">
        <w:rPr>
          <w:rFonts w:eastAsia="MS Mincho"/>
          <w:lang w:val="ru-RU"/>
        </w:rPr>
        <w:t xml:space="preserve"> (124</w:t>
      </w:r>
      <w:r w:rsidRPr="00F60759">
        <w:rPr>
          <w:rFonts w:eastAsia="MS Mincho"/>
        </w:rPr>
        <w:t> </w:t>
      </w:r>
      <w:r w:rsidRPr="00F60759">
        <w:rPr>
          <w:rFonts w:eastAsia="MS Mincho"/>
          <w:lang w:val="ru-RU"/>
        </w:rPr>
        <w:t xml:space="preserve">315 броя) и ¼ от употребяваните коли (923 237 броя), пуснати на пазара в страната за периода 2000 – 2014 г. е около 691,4 </w:t>
      </w:r>
      <w:r w:rsidRPr="00F60759">
        <w:rPr>
          <w:rFonts w:eastAsia="MS Mincho"/>
        </w:rPr>
        <w:t>HBCD</w:t>
      </w:r>
      <w:r w:rsidRPr="00F60759">
        <w:rPr>
          <w:rFonts w:eastAsia="MS Mincho"/>
          <w:lang w:val="ru-RU"/>
        </w:rPr>
        <w:t xml:space="preserve"> t при допускането, че един лек автомобил да съдържа 0.660 </w:t>
      </w:r>
      <w:r w:rsidRPr="00F60759">
        <w:rPr>
          <w:rFonts w:eastAsia="MS Mincho"/>
        </w:rPr>
        <w:t>kg</w:t>
      </w:r>
      <w:r w:rsidRPr="00F60759">
        <w:rPr>
          <w:rFonts w:eastAsia="MS Mincho"/>
          <w:lang w:val="ru-RU"/>
        </w:rPr>
        <w:t xml:space="preserve"> </w:t>
      </w:r>
      <w:r w:rsidRPr="00F60759">
        <w:rPr>
          <w:rFonts w:eastAsia="MS Mincho"/>
        </w:rPr>
        <w:t>HBCD</w:t>
      </w:r>
      <w:r w:rsidRPr="00F60759">
        <w:rPr>
          <w:rFonts w:eastAsia="MS Mincho"/>
          <w:lang w:val="ru-RU"/>
        </w:rPr>
        <w:t xml:space="preserve"> (0.066 тегл.%) и, че един автомобил тежи средно</w:t>
      </w:r>
      <w:r w:rsidR="001F7B3C">
        <w:rPr>
          <w:rFonts w:eastAsia="MS Mincho"/>
          <w:lang w:val="ru-RU"/>
        </w:rPr>
        <w:t xml:space="preserve"> </w:t>
      </w:r>
      <w:r w:rsidRPr="00F60759">
        <w:rPr>
          <w:rFonts w:eastAsia="MS Mincho"/>
          <w:lang w:val="ru-RU"/>
        </w:rPr>
        <w:t xml:space="preserve">около 1 тон (970 </w:t>
      </w:r>
      <w:r w:rsidRPr="00F60759">
        <w:rPr>
          <w:rFonts w:eastAsia="MS Mincho"/>
        </w:rPr>
        <w:t>kg</w:t>
      </w:r>
      <w:r w:rsidRPr="00F60759">
        <w:rPr>
          <w:rFonts w:eastAsia="MS Mincho"/>
          <w:lang w:val="ru-RU"/>
        </w:rPr>
        <w:t xml:space="preserve">), което е под допустимото съдържание от 0.1 тегл.% за </w:t>
      </w:r>
      <w:r w:rsidRPr="00F60759">
        <w:rPr>
          <w:rFonts w:eastAsia="MS Mincho"/>
        </w:rPr>
        <w:t>HBCD.</w:t>
      </w:r>
    </w:p>
    <w:p w14:paraId="1A239039" w14:textId="77777777" w:rsidR="00CB129B" w:rsidRPr="00F60759" w:rsidRDefault="00CB129B" w:rsidP="00F60759">
      <w:pPr>
        <w:spacing w:before="120" w:after="0"/>
      </w:pPr>
      <w:r w:rsidRPr="00F60759">
        <w:t>В страната има налични данни за производство, пускане на пазара, внос и износ на продукти и изделия, третирани с HBCD (EPS/XPS изолационни плочи за приложение в сгради), но резултатите от инвентаризацията не позволяват определяне на количествата и съдържанието на HBCD в изделията.</w:t>
      </w:r>
    </w:p>
    <w:p w14:paraId="17926B0C" w14:textId="77777777" w:rsidR="000814F5" w:rsidRPr="00B87805" w:rsidRDefault="000814F5" w:rsidP="000814F5">
      <w:pPr>
        <w:tabs>
          <w:tab w:val="left" w:pos="851"/>
        </w:tabs>
        <w:suppressAutoHyphens/>
        <w:autoSpaceDE w:val="0"/>
        <w:autoSpaceDN w:val="0"/>
        <w:rPr>
          <w:lang w:val="ru-RU"/>
        </w:rPr>
      </w:pPr>
      <w:r w:rsidRPr="00B87805">
        <w:rPr>
          <w:lang w:val="ru-RU"/>
        </w:rPr>
        <w:t>Отпадъци от продукти и изделия, потенциално съдържащи като своя съставка HBCD не са идентифицирани, тъй като в страната не се поддържа статистика за съдържание УОЗ вещества в опасните отпадъци.</w:t>
      </w:r>
    </w:p>
    <w:p w14:paraId="60876B6E" w14:textId="77777777" w:rsidR="0078460D" w:rsidRPr="00B87805" w:rsidRDefault="0078460D" w:rsidP="00F60759">
      <w:pPr>
        <w:tabs>
          <w:tab w:val="left" w:pos="851"/>
        </w:tabs>
        <w:suppressAutoHyphens/>
        <w:autoSpaceDE w:val="0"/>
        <w:autoSpaceDN w:val="0"/>
        <w:rPr>
          <w:lang w:val="ru-RU"/>
        </w:rPr>
      </w:pPr>
      <w:r w:rsidRPr="00B87805">
        <w:rPr>
          <w:lang w:val="ru-RU"/>
        </w:rPr>
        <w:lastRenderedPageBreak/>
        <w:t>УОЗ отпадъците не се идентифицират визуално, а необходимите лабораторните анализи не се предлагат в страната, тъй като няма акредитирани лаборатории за определяне на съдържанието на HBCD в продукти и изделия и на отпадъци от тях.</w:t>
      </w:r>
    </w:p>
    <w:p w14:paraId="46313865" w14:textId="77777777" w:rsidR="0078460D" w:rsidRDefault="0078460D" w:rsidP="00F60759">
      <w:pPr>
        <w:tabs>
          <w:tab w:val="left" w:pos="851"/>
        </w:tabs>
        <w:suppressAutoHyphens/>
        <w:autoSpaceDE w:val="0"/>
        <w:autoSpaceDN w:val="0"/>
        <w:rPr>
          <w:lang w:val="ru-RU"/>
        </w:rPr>
      </w:pPr>
      <w:r w:rsidRPr="00B87805">
        <w:rPr>
          <w:lang w:val="ru-RU"/>
        </w:rPr>
        <w:t>Отпадъците, съдържащи HBСD в концентрация по-висока от 1 тегл. % (10000 mg/kg) се считат за опасни и трябва</w:t>
      </w:r>
      <w:r>
        <w:rPr>
          <w:lang w:val="ru-RU"/>
        </w:rPr>
        <w:t xml:space="preserve"> да се обезвреждат като такива. </w:t>
      </w:r>
      <w:r w:rsidRPr="00B87805">
        <w:rPr>
          <w:lang w:val="ru-RU"/>
        </w:rPr>
        <w:t>Количествата отпадъци, съдържащи HBСD следва да бъдат сведени до минимум чрез изолиране и отделяне на тези отпадъци от други отпадъци на място при източника, за да се предотврати тяхното смесване с други отпад</w:t>
      </w:r>
      <w:r>
        <w:rPr>
          <w:lang w:val="ru-RU"/>
        </w:rPr>
        <w:t>ъчни потоци и замърсяването им.</w:t>
      </w:r>
    </w:p>
    <w:p w14:paraId="59993595" w14:textId="77777777" w:rsidR="0078460D" w:rsidRPr="00DC5387" w:rsidRDefault="0078460D" w:rsidP="00DF0531">
      <w:pPr>
        <w:pStyle w:val="ListParagraph"/>
        <w:numPr>
          <w:ilvl w:val="0"/>
          <w:numId w:val="55"/>
        </w:numPr>
        <w:tabs>
          <w:tab w:val="left" w:pos="7131"/>
        </w:tabs>
        <w:ind w:right="-1"/>
        <w:jc w:val="left"/>
        <w:rPr>
          <w:b/>
        </w:rPr>
      </w:pPr>
      <w:proofErr w:type="spellStart"/>
      <w:r w:rsidRPr="00562E08">
        <w:rPr>
          <w:b/>
        </w:rPr>
        <w:t>Полихлорирани</w:t>
      </w:r>
      <w:proofErr w:type="spellEnd"/>
      <w:r w:rsidRPr="00562E08">
        <w:rPr>
          <w:b/>
        </w:rPr>
        <w:t xml:space="preserve"> </w:t>
      </w:r>
      <w:proofErr w:type="spellStart"/>
      <w:r w:rsidRPr="00562E08">
        <w:rPr>
          <w:b/>
        </w:rPr>
        <w:t>бифенили</w:t>
      </w:r>
      <w:proofErr w:type="spellEnd"/>
      <w:r>
        <w:rPr>
          <w:b/>
          <w:lang w:val="bg-BG"/>
        </w:rPr>
        <w:t xml:space="preserve"> (</w:t>
      </w:r>
      <w:r w:rsidRPr="00562E08">
        <w:rPr>
          <w:b/>
        </w:rPr>
        <w:t>PCB</w:t>
      </w:r>
      <w:r>
        <w:rPr>
          <w:b/>
          <w:lang w:val="bg-BG"/>
        </w:rPr>
        <w:t>)</w:t>
      </w:r>
    </w:p>
    <w:p w14:paraId="051DC0B9" w14:textId="62CF533E" w:rsidR="00EB1BF3" w:rsidRPr="00F60759" w:rsidRDefault="00EB1BF3" w:rsidP="00F60759">
      <w:bookmarkStart w:id="56" w:name="_Toc327300131"/>
      <w:bookmarkStart w:id="57" w:name="_Toc327867859"/>
      <w:r w:rsidRPr="00F60759">
        <w:rPr>
          <w:bCs/>
          <w:lang w:val="ru-RU"/>
        </w:rPr>
        <w:t>Полихлорираните бифенили (РСВ)</w:t>
      </w:r>
      <w:r w:rsidRPr="00F60759">
        <w:rPr>
          <w:b/>
          <w:bCs/>
          <w:lang w:val="ru-RU"/>
        </w:rPr>
        <w:t xml:space="preserve"> </w:t>
      </w:r>
      <w:r w:rsidRPr="00F60759">
        <w:rPr>
          <w:bCs/>
          <w:lang w:val="ru-RU"/>
        </w:rPr>
        <w:t xml:space="preserve">са синтетични хлорорганични съединения, които спадат към групата на индустриалните химикали, включена в обхвата на Стокхолмската конвенция още при създаването </w:t>
      </w:r>
      <w:bookmarkEnd w:id="56"/>
      <w:bookmarkEnd w:id="57"/>
      <w:r w:rsidRPr="00F60759">
        <w:rPr>
          <w:bCs/>
        </w:rPr>
        <w:t xml:space="preserve">й. </w:t>
      </w:r>
      <w:r w:rsidRPr="00F60759">
        <w:rPr>
          <w:lang w:val="ru-RU"/>
        </w:rPr>
        <w:t>РСВ съгласно Стокхолмската Конвенция са включени в две групи- групата на индустриалните химикали и групата на непреднамерено генерираните емисии</w:t>
      </w:r>
      <w:r w:rsidRPr="00F60759">
        <w:rPr>
          <w:bCs/>
          <w:lang w:val="ru-RU"/>
        </w:rPr>
        <w:t>.</w:t>
      </w:r>
    </w:p>
    <w:p w14:paraId="61772E41" w14:textId="77777777" w:rsidR="00EB1BF3" w:rsidRPr="00F60759" w:rsidRDefault="00EB1BF3" w:rsidP="00F60759">
      <w:pPr>
        <w:tabs>
          <w:tab w:val="left" w:pos="1260"/>
        </w:tabs>
        <w:rPr>
          <w:bCs/>
          <w:lang w:val="ru-RU"/>
        </w:rPr>
      </w:pPr>
      <w:r w:rsidRPr="00F60759">
        <w:rPr>
          <w:bCs/>
          <w:lang w:val="ru-RU"/>
        </w:rPr>
        <w:t>РСВ са изцяло забранени за употреба от 21.03.2006 г. за всички страни от Стокхолмската конвенция.</w:t>
      </w:r>
      <w:r w:rsidRPr="00F60759">
        <w:rPr>
          <w:lang w:val="ru-RU"/>
        </w:rPr>
        <w:t xml:space="preserve"> Към началото на 2019 г.</w:t>
      </w:r>
      <w:r w:rsidRPr="00F60759">
        <w:rPr>
          <w:bCs/>
          <w:lang w:val="ru-RU"/>
        </w:rPr>
        <w:t xml:space="preserve"> </w:t>
      </w:r>
      <w:r w:rsidRPr="00F60759">
        <w:rPr>
          <w:lang w:val="ru-RU"/>
        </w:rPr>
        <w:t>(без да се засяга Директива 96/59/ЕО) се разрешава да бъдат използвани изделията с РСВ, които са в употреба.</w:t>
      </w:r>
    </w:p>
    <w:p w14:paraId="1D6188A3" w14:textId="77777777" w:rsidR="00EB1BF3" w:rsidRPr="00F60759" w:rsidRDefault="00EB1BF3" w:rsidP="00D17BAE">
      <w:pPr>
        <w:tabs>
          <w:tab w:val="left" w:pos="851"/>
        </w:tabs>
        <w:suppressAutoHyphens/>
        <w:autoSpaceDE w:val="0"/>
        <w:autoSpaceDN w:val="0"/>
        <w:rPr>
          <w:lang w:val="ru-RU"/>
        </w:rPr>
      </w:pPr>
      <w:r w:rsidRPr="0090042C">
        <w:rPr>
          <w:lang w:val="ru-RU"/>
        </w:rPr>
        <w:t>Цялото налично инвентаризирано РСВ оборудване (кондензатори, трансформатори и диелектрични флуиди) към 2014 г. е изнесено и обезвредено в подходящи инсинератори в Холандия, Герма</w:t>
      </w:r>
      <w:r>
        <w:rPr>
          <w:lang w:val="ru-RU"/>
        </w:rPr>
        <w:t xml:space="preserve">ния, Франция, Италия и Румъния. </w:t>
      </w:r>
      <w:r w:rsidRPr="0090042C">
        <w:rPr>
          <w:lang w:val="ru-RU"/>
        </w:rPr>
        <w:t xml:space="preserve">Към 31.12.2015 г. в България няма налично, изведено от експлоатация РСВ оборудване и с това страната е </w:t>
      </w:r>
      <w:r w:rsidRPr="00D17BAE">
        <w:rPr>
          <w:lang w:val="ru-RU"/>
        </w:rPr>
        <w:t>изпълнила изцяло задълженията си по неговото о</w:t>
      </w:r>
      <w:r w:rsidRPr="00F60759">
        <w:rPr>
          <w:lang w:val="ru-RU"/>
        </w:rPr>
        <w:t>безвреждане.</w:t>
      </w:r>
    </w:p>
    <w:p w14:paraId="25BB84FB" w14:textId="77777777" w:rsidR="00EB1BF3" w:rsidRPr="00F60759" w:rsidRDefault="00EB1BF3" w:rsidP="00F60759">
      <w:pPr>
        <w:tabs>
          <w:tab w:val="left" w:pos="1260"/>
        </w:tabs>
        <w:rPr>
          <w:bCs/>
          <w:lang w:val="ru-RU"/>
        </w:rPr>
      </w:pPr>
      <w:r w:rsidRPr="00F60759">
        <w:rPr>
          <w:lang w:val="ru-RU"/>
        </w:rPr>
        <w:t xml:space="preserve">Отпадъци от кондензатори и трансформатори с </w:t>
      </w:r>
      <w:r w:rsidRPr="00F60759">
        <w:t>PCB</w:t>
      </w:r>
      <w:r w:rsidRPr="00F60759">
        <w:rPr>
          <w:lang w:val="ru-RU"/>
        </w:rPr>
        <w:t xml:space="preserve"> в страната според ИАОС за периода 2013-2017 г . не са регистрирани.</w:t>
      </w:r>
    </w:p>
    <w:p w14:paraId="310746C6" w14:textId="77777777" w:rsidR="0078460D" w:rsidRPr="0090042C" w:rsidRDefault="0078460D" w:rsidP="00F60759">
      <w:pPr>
        <w:tabs>
          <w:tab w:val="left" w:pos="851"/>
        </w:tabs>
        <w:suppressAutoHyphens/>
        <w:autoSpaceDE w:val="0"/>
        <w:autoSpaceDN w:val="0"/>
        <w:rPr>
          <w:lang w:val="ru-RU"/>
        </w:rPr>
      </w:pPr>
      <w:r w:rsidRPr="00F60759">
        <w:rPr>
          <w:lang w:val="ru-RU"/>
        </w:rPr>
        <w:t>В Приложения IV и V на Регламент (ЕС) 2019/1021 са дадени допустимите концентрации под 50 мг/кг РСВ в отпадък, който се рециклира и над 50 мг/кг на PСВ в отпадъци, които трябва да се обезвредят екологосъобразно.</w:t>
      </w:r>
      <w:r>
        <w:rPr>
          <w:lang w:val="ru-RU"/>
        </w:rPr>
        <w:t xml:space="preserve"> </w:t>
      </w:r>
    </w:p>
    <w:p w14:paraId="19B5319C" w14:textId="77777777" w:rsidR="0078460D" w:rsidRPr="00DC5387" w:rsidRDefault="0078460D" w:rsidP="00DF0531">
      <w:pPr>
        <w:pStyle w:val="ListParagraph"/>
        <w:numPr>
          <w:ilvl w:val="0"/>
          <w:numId w:val="55"/>
        </w:numPr>
        <w:tabs>
          <w:tab w:val="left" w:pos="7131"/>
        </w:tabs>
        <w:ind w:right="-1"/>
        <w:jc w:val="left"/>
        <w:rPr>
          <w:b/>
        </w:rPr>
      </w:pPr>
      <w:proofErr w:type="spellStart"/>
      <w:r w:rsidRPr="00562E08">
        <w:rPr>
          <w:b/>
        </w:rPr>
        <w:t>Хексабромбифенил</w:t>
      </w:r>
      <w:proofErr w:type="spellEnd"/>
      <w:r>
        <w:rPr>
          <w:b/>
          <w:lang w:val="bg-BG"/>
        </w:rPr>
        <w:t xml:space="preserve"> (</w:t>
      </w:r>
      <w:r w:rsidRPr="00562E08">
        <w:rPr>
          <w:b/>
        </w:rPr>
        <w:t>HBB</w:t>
      </w:r>
      <w:r>
        <w:rPr>
          <w:b/>
          <w:lang w:val="bg-BG"/>
        </w:rPr>
        <w:t>)</w:t>
      </w:r>
    </w:p>
    <w:p w14:paraId="3058396E" w14:textId="7E38AE84" w:rsidR="009B1D6B" w:rsidRDefault="009B1D6B" w:rsidP="00D17BAE">
      <w:pPr>
        <w:tabs>
          <w:tab w:val="left" w:pos="993"/>
        </w:tabs>
        <w:suppressAutoHyphens/>
        <w:autoSpaceDE w:val="0"/>
        <w:autoSpaceDN w:val="0"/>
        <w:adjustRightInd w:val="0"/>
        <w:rPr>
          <w:lang w:val="ru-RU"/>
        </w:rPr>
      </w:pPr>
      <w:r w:rsidRPr="00F60759">
        <w:rPr>
          <w:bCs/>
          <w:lang w:val="ru-RU"/>
        </w:rPr>
        <w:t xml:space="preserve">Хексабромбифенилът НВВ е един от индустриалните УОЗ химикали, използвани като пожароустойчиви добавки – забавители на горенето. </w:t>
      </w:r>
      <w:r w:rsidRPr="00D17BAE">
        <w:rPr>
          <w:lang w:val="ru-RU"/>
        </w:rPr>
        <w:t>НВВ е забранен за производство, употреба, внос, износ от 26.08.2010 г. в Р България.</w:t>
      </w:r>
      <w:r w:rsidRPr="00F60759">
        <w:rPr>
          <w:lang w:val="ru-RU"/>
        </w:rPr>
        <w:t xml:space="preserve"> Няма данни за производство, внос, износ, пускане на пазара и употреба. </w:t>
      </w:r>
      <w:r w:rsidRPr="00F60759">
        <w:rPr>
          <w:bCs/>
          <w:lang w:val="ru-RU"/>
        </w:rPr>
        <w:t>В периода 2006 до 2017 г. няма данни за наличие на НВВ в пластмасови отпадъци от полимери и съполимери на стирена, полиуретанови пластмаси и бромирани полистерени, съдържащи бромирана добавка за забавяне на горенето (НВВ) над 50 mg/kg. В периода 2011 – 2017 г. в страната не са идентифицирани пластмасови отпадъци, генерирани от разкомплектоване на ИУЕЕО и ИУМПС, които да съдържат търговски смеси на НВВ, тъй като тяхното производство в световен мащаб е прекратено преди 1980 г. и не са изпитвани проби от такива отпадъци за съдържание на НВВ.</w:t>
      </w:r>
    </w:p>
    <w:p w14:paraId="1D958A6B" w14:textId="508922C9" w:rsidR="0078460D" w:rsidRPr="00562E08" w:rsidRDefault="0078460D" w:rsidP="00F60759">
      <w:pPr>
        <w:tabs>
          <w:tab w:val="left" w:pos="851"/>
        </w:tabs>
        <w:suppressAutoHyphens/>
        <w:autoSpaceDE w:val="0"/>
        <w:autoSpaceDN w:val="0"/>
        <w:rPr>
          <w:lang w:val="ru-RU"/>
        </w:rPr>
      </w:pPr>
      <w:r w:rsidRPr="00562E08">
        <w:rPr>
          <w:lang w:val="ru-RU"/>
        </w:rPr>
        <w:t>В Приложения IV и V на Регламент (ЕС) 2019/1021са дадени допустимите концентрации от 50 mg/kg</w:t>
      </w:r>
      <w:r w:rsidR="001F7B3C">
        <w:rPr>
          <w:lang w:val="ru-RU"/>
        </w:rPr>
        <w:t xml:space="preserve"> </w:t>
      </w:r>
      <w:r w:rsidRPr="00562E08">
        <w:rPr>
          <w:lang w:val="ru-RU"/>
        </w:rPr>
        <w:t>НВВ в отпадък , който се рециклира и 5 000 mg/kg</w:t>
      </w:r>
      <w:r w:rsidR="001F7B3C">
        <w:rPr>
          <w:lang w:val="ru-RU"/>
        </w:rPr>
        <w:t xml:space="preserve"> </w:t>
      </w:r>
      <w:r w:rsidRPr="00562E08">
        <w:rPr>
          <w:lang w:val="ru-RU"/>
        </w:rPr>
        <w:t>на НВВ в отпадъци, които трябва да се обезвредят екологосъобразно</w:t>
      </w:r>
      <w:r>
        <w:rPr>
          <w:lang w:val="ru-RU"/>
        </w:rPr>
        <w:t xml:space="preserve">. </w:t>
      </w:r>
    </w:p>
    <w:p w14:paraId="0CEBF295" w14:textId="1671BB14" w:rsidR="0078460D" w:rsidRDefault="0078460D" w:rsidP="00F60759">
      <w:pPr>
        <w:tabs>
          <w:tab w:val="left" w:pos="851"/>
        </w:tabs>
        <w:suppressAutoHyphens/>
        <w:autoSpaceDE w:val="0"/>
        <w:autoSpaceDN w:val="0"/>
        <w:rPr>
          <w:lang w:val="ru-RU"/>
        </w:rPr>
      </w:pPr>
      <w:r w:rsidRPr="00D3411B">
        <w:rPr>
          <w:lang w:val="ru-RU"/>
        </w:rPr>
        <w:t xml:space="preserve">В страната </w:t>
      </w:r>
      <w:r>
        <w:rPr>
          <w:lang w:val="ru-RU"/>
        </w:rPr>
        <w:t>не се извършва</w:t>
      </w:r>
      <w:r w:rsidRPr="00D3411B">
        <w:rPr>
          <w:lang w:val="ru-RU"/>
        </w:rPr>
        <w:t xml:space="preserve"> мониторинг на НВВ</w:t>
      </w:r>
      <w:r w:rsidR="00F87EED">
        <w:rPr>
          <w:lang w:val="ru-RU"/>
        </w:rPr>
        <w:t>.</w:t>
      </w:r>
      <w:r w:rsidRPr="00594523">
        <w:rPr>
          <w:lang w:val="ru-RU"/>
        </w:rPr>
        <w:t xml:space="preserve"> </w:t>
      </w:r>
    </w:p>
    <w:p w14:paraId="0DD8843C" w14:textId="34175FCF" w:rsidR="0078460D" w:rsidRPr="00DC5387" w:rsidRDefault="0078460D" w:rsidP="00DF0531">
      <w:pPr>
        <w:pStyle w:val="ListParagraph"/>
        <w:numPr>
          <w:ilvl w:val="0"/>
          <w:numId w:val="55"/>
        </w:numPr>
        <w:tabs>
          <w:tab w:val="left" w:pos="7131"/>
        </w:tabs>
        <w:ind w:right="-1"/>
        <w:jc w:val="left"/>
        <w:rPr>
          <w:b/>
        </w:rPr>
      </w:pPr>
      <w:proofErr w:type="spellStart"/>
      <w:r w:rsidRPr="00562E08">
        <w:rPr>
          <w:b/>
        </w:rPr>
        <w:lastRenderedPageBreak/>
        <w:t>Пентахлорбензен</w:t>
      </w:r>
      <w:proofErr w:type="spellEnd"/>
      <w:r w:rsidR="001F7B3C">
        <w:rPr>
          <w:b/>
        </w:rPr>
        <w:t xml:space="preserve"> </w:t>
      </w:r>
      <w:r>
        <w:rPr>
          <w:b/>
          <w:lang w:val="bg-BG"/>
        </w:rPr>
        <w:t>(</w:t>
      </w:r>
      <w:proofErr w:type="spellStart"/>
      <w:r w:rsidRPr="00562E08">
        <w:rPr>
          <w:b/>
        </w:rPr>
        <w:t>PeCB</w:t>
      </w:r>
      <w:proofErr w:type="spellEnd"/>
      <w:r>
        <w:rPr>
          <w:b/>
          <w:lang w:val="bg-BG"/>
        </w:rPr>
        <w:t>)</w:t>
      </w:r>
    </w:p>
    <w:p w14:paraId="609DC9FC" w14:textId="12CAF340" w:rsidR="0078460D" w:rsidRPr="00DC5387" w:rsidRDefault="00E04756" w:rsidP="00F60759">
      <w:pPr>
        <w:tabs>
          <w:tab w:val="left" w:pos="851"/>
        </w:tabs>
        <w:suppressAutoHyphens/>
        <w:autoSpaceDN w:val="0"/>
        <w:rPr>
          <w:lang w:val="ru-RU"/>
        </w:rPr>
      </w:pPr>
      <w:r w:rsidRPr="00F60759">
        <w:rPr>
          <w:lang w:val="ru-RU"/>
        </w:rPr>
        <w:t>Пентахлорбензенът (</w:t>
      </w:r>
      <w:r w:rsidRPr="00F60759">
        <w:t>PeCB</w:t>
      </w:r>
      <w:r w:rsidRPr="00F60759">
        <w:rPr>
          <w:lang w:val="ru-RU"/>
        </w:rPr>
        <w:t xml:space="preserve">) има </w:t>
      </w:r>
      <w:r w:rsidRPr="00F60759">
        <w:t>CAS</w:t>
      </w:r>
      <w:r w:rsidRPr="00F60759">
        <w:rPr>
          <w:lang w:val="ru-RU"/>
        </w:rPr>
        <w:t>№ 608-93-5 и ЕС № 210</w:t>
      </w:r>
      <w:r w:rsidRPr="00F60759">
        <w:t> </w:t>
      </w:r>
      <w:r w:rsidRPr="00F60759">
        <w:rPr>
          <w:lang w:val="ru-RU"/>
        </w:rPr>
        <w:t>172-0. Включен е в приложение А и С на Стокхолмската Конвенция през май 2009 г. като производството и употребата му са забранени за България от 28.08.2010 г.</w:t>
      </w:r>
      <w:r w:rsidRPr="00D17BAE">
        <w:rPr>
          <w:lang w:val="ru-RU"/>
        </w:rPr>
        <w:t xml:space="preserve"> </w:t>
      </w:r>
      <w:r w:rsidR="0078460D" w:rsidRPr="00F60759">
        <w:rPr>
          <w:lang w:val="ru-RU"/>
        </w:rPr>
        <w:t>Няма производство, употреба, внос и износ на РеСВ в страната.</w:t>
      </w:r>
    </w:p>
    <w:p w14:paraId="205ABA24" w14:textId="77777777" w:rsidR="0078460D" w:rsidRPr="00D3411B" w:rsidRDefault="0078460D" w:rsidP="00F60759">
      <w:pPr>
        <w:tabs>
          <w:tab w:val="left" w:pos="851"/>
        </w:tabs>
        <w:suppressAutoHyphens/>
        <w:autoSpaceDN w:val="0"/>
        <w:rPr>
          <w:lang w:val="ru-RU"/>
        </w:rPr>
      </w:pPr>
      <w:r w:rsidRPr="00562E08">
        <w:rPr>
          <w:color w:val="000000"/>
          <w:lang w:val="ru-RU"/>
        </w:rPr>
        <w:t xml:space="preserve">Европейско изследване показва, че има и емисии от </w:t>
      </w:r>
      <w:r w:rsidRPr="00562E08">
        <w:rPr>
          <w:color w:val="000000"/>
        </w:rPr>
        <w:t>PeCB</w:t>
      </w:r>
      <w:r w:rsidRPr="00562E08">
        <w:rPr>
          <w:color w:val="000000"/>
          <w:lang w:val="ru-RU"/>
        </w:rPr>
        <w:t xml:space="preserve"> при изгарянето на въглища в бита и от изгарянето на отпадъци по открити способи.</w:t>
      </w:r>
      <w:r w:rsidRPr="00D3411B">
        <w:rPr>
          <w:color w:val="000000"/>
          <w:lang w:val="ru-RU"/>
        </w:rPr>
        <w:t xml:space="preserve"> </w:t>
      </w:r>
      <w:r w:rsidRPr="005034CF">
        <w:t>PeCB</w:t>
      </w:r>
      <w:r w:rsidRPr="00D3411B">
        <w:rPr>
          <w:lang w:val="ru-RU"/>
        </w:rPr>
        <w:t xml:space="preserve"> се намира в отпад</w:t>
      </w:r>
      <w:r>
        <w:t>ъч</w:t>
      </w:r>
      <w:r w:rsidRPr="00D3411B">
        <w:rPr>
          <w:lang w:val="ru-RU"/>
        </w:rPr>
        <w:t>ните води при съоръжения за производство на органични химикали.</w:t>
      </w:r>
      <w:r w:rsidRPr="00D3411B">
        <w:rPr>
          <w:color w:val="000000"/>
          <w:lang w:val="ru-RU"/>
        </w:rPr>
        <w:t xml:space="preserve"> </w:t>
      </w:r>
    </w:p>
    <w:p w14:paraId="53A3B8A4" w14:textId="77777777" w:rsidR="0078460D" w:rsidRDefault="0078460D" w:rsidP="00F60759">
      <w:pPr>
        <w:tabs>
          <w:tab w:val="left" w:pos="851"/>
        </w:tabs>
        <w:suppressAutoHyphens/>
        <w:autoSpaceDN w:val="0"/>
        <w:rPr>
          <w:lang w:val="ru-RU"/>
        </w:rPr>
      </w:pPr>
      <w:r w:rsidRPr="00562E08">
        <w:rPr>
          <w:color w:val="000000"/>
          <w:lang w:val="ru-RU"/>
        </w:rPr>
        <w:t>Съществува разминаване в данните в околностите на металургични предприятия относно емисиите от РеСВ</w:t>
      </w:r>
      <w:r w:rsidRPr="00562E08">
        <w:rPr>
          <w:color w:val="000000"/>
        </w:rPr>
        <w:t xml:space="preserve">, като </w:t>
      </w:r>
      <w:r w:rsidRPr="00562E08">
        <w:rPr>
          <w:color w:val="000000"/>
          <w:lang w:val="ru-RU"/>
        </w:rPr>
        <w:t>отделни предприятия докладват високи емисии от</w:t>
      </w:r>
      <w:r w:rsidRPr="00562E08">
        <w:rPr>
          <w:color w:val="000000"/>
        </w:rPr>
        <w:t xml:space="preserve"> </w:t>
      </w:r>
      <w:r w:rsidRPr="00562E08">
        <w:rPr>
          <w:color w:val="000000"/>
          <w:lang w:val="ru-RU"/>
        </w:rPr>
        <w:t>РеСВ, докато други нулеви</w:t>
      </w:r>
      <w:r w:rsidRPr="00562E08">
        <w:rPr>
          <w:color w:val="000000"/>
        </w:rPr>
        <w:t xml:space="preserve"> </w:t>
      </w:r>
      <w:r w:rsidRPr="00562E08">
        <w:rPr>
          <w:color w:val="000000"/>
          <w:lang w:val="ru-RU"/>
        </w:rPr>
        <w:t>емисии.</w:t>
      </w:r>
      <w:r w:rsidRPr="00562E08">
        <w:rPr>
          <w:color w:val="000000"/>
        </w:rPr>
        <w:t xml:space="preserve"> </w:t>
      </w:r>
      <w:r w:rsidRPr="00562E08">
        <w:rPr>
          <w:color w:val="000000"/>
          <w:lang w:val="ru-RU"/>
        </w:rPr>
        <w:t xml:space="preserve">Това се свързва със липса на измервания, понеже няма законодателни изисквания за мерене на </w:t>
      </w:r>
      <w:r w:rsidRPr="00562E08">
        <w:rPr>
          <w:color w:val="000000"/>
        </w:rPr>
        <w:t>PeCB</w:t>
      </w:r>
      <w:r w:rsidRPr="00562E08">
        <w:rPr>
          <w:color w:val="000000"/>
          <w:lang w:val="ru-RU"/>
        </w:rPr>
        <w:t xml:space="preserve"> и </w:t>
      </w:r>
      <w:r w:rsidRPr="00562E08">
        <w:rPr>
          <w:color w:val="000000"/>
        </w:rPr>
        <w:t>HCB</w:t>
      </w:r>
      <w:r w:rsidRPr="00562E08">
        <w:rPr>
          <w:color w:val="000000"/>
          <w:lang w:val="ru-RU"/>
        </w:rPr>
        <w:t xml:space="preserve"> в емисии или недостатъчен контрол.</w:t>
      </w:r>
      <w:r>
        <w:rPr>
          <w:color w:val="000000"/>
          <w:lang w:val="ru-RU"/>
        </w:rPr>
        <w:t xml:space="preserve"> </w:t>
      </w:r>
      <w:r w:rsidRPr="00DC5387">
        <w:rPr>
          <w:lang w:val="ru-RU"/>
        </w:rPr>
        <w:t>В националното законодателство</w:t>
      </w:r>
      <w:r w:rsidRPr="00DC5387">
        <w:t xml:space="preserve"> </w:t>
      </w:r>
      <w:r w:rsidRPr="000A19A3">
        <w:rPr>
          <w:lang w:val="ru-RU"/>
        </w:rPr>
        <w:t xml:space="preserve">РеСВ не е включено за следене на непреднамерени емисии. </w:t>
      </w:r>
    </w:p>
    <w:p w14:paraId="57E80FCF" w14:textId="4C93173C" w:rsidR="0078460D" w:rsidRDefault="0078460D" w:rsidP="00F60759">
      <w:pPr>
        <w:tabs>
          <w:tab w:val="left" w:pos="851"/>
        </w:tabs>
        <w:suppressAutoHyphens/>
        <w:autoSpaceDN w:val="0"/>
        <w:rPr>
          <w:lang w:val="ru-RU"/>
        </w:rPr>
      </w:pPr>
      <w:r w:rsidRPr="00562E08">
        <w:rPr>
          <w:lang w:val="ru-RU"/>
        </w:rPr>
        <w:t>В Приложения IV и V на Регламент (ЕС) 2019/1021 са дадени допустимите концентрации от 50 mg/kg</w:t>
      </w:r>
      <w:r w:rsidR="001F7B3C">
        <w:rPr>
          <w:lang w:val="ru-RU"/>
        </w:rPr>
        <w:t xml:space="preserve"> </w:t>
      </w:r>
      <w:r w:rsidRPr="00562E08">
        <w:rPr>
          <w:lang w:val="ru-RU"/>
        </w:rPr>
        <w:t>PeCB</w:t>
      </w:r>
      <w:r w:rsidR="001F7B3C">
        <w:rPr>
          <w:lang w:val="ru-RU"/>
        </w:rPr>
        <w:t xml:space="preserve"> </w:t>
      </w:r>
      <w:r w:rsidRPr="00562E08">
        <w:rPr>
          <w:lang w:val="ru-RU"/>
        </w:rPr>
        <w:t xml:space="preserve">в отпадък, който се рециклира и 5 000 mg/kg на НСВ в отпадъци, които трябва да се обезвредят екологосъобразно, което би следвало да се приложи (включи в законодателството) в България при разделянето на отпадъците и тяхното екологосъобразно обезвреждане. </w:t>
      </w:r>
    </w:p>
    <w:p w14:paraId="096FD801" w14:textId="3EE47A84" w:rsidR="0078460D" w:rsidRPr="00DC5387" w:rsidRDefault="0078460D" w:rsidP="00DF0531">
      <w:pPr>
        <w:pStyle w:val="ListParagraph"/>
        <w:numPr>
          <w:ilvl w:val="0"/>
          <w:numId w:val="55"/>
        </w:numPr>
        <w:tabs>
          <w:tab w:val="left" w:pos="7131"/>
        </w:tabs>
        <w:ind w:right="-1"/>
        <w:jc w:val="left"/>
        <w:rPr>
          <w:b/>
        </w:rPr>
      </w:pPr>
      <w:proofErr w:type="spellStart"/>
      <w:r w:rsidRPr="00562E08">
        <w:rPr>
          <w:b/>
        </w:rPr>
        <w:t>Хексахлорбензен</w:t>
      </w:r>
      <w:proofErr w:type="spellEnd"/>
      <w:r w:rsidR="001F7B3C">
        <w:rPr>
          <w:b/>
        </w:rPr>
        <w:t xml:space="preserve"> </w:t>
      </w:r>
      <w:r>
        <w:rPr>
          <w:b/>
          <w:lang w:val="bg-BG"/>
        </w:rPr>
        <w:t>(</w:t>
      </w:r>
      <w:r w:rsidRPr="00562E08">
        <w:rPr>
          <w:b/>
        </w:rPr>
        <w:t>HCB</w:t>
      </w:r>
      <w:r>
        <w:rPr>
          <w:b/>
          <w:lang w:val="bg-BG"/>
        </w:rPr>
        <w:t>)</w:t>
      </w:r>
    </w:p>
    <w:p w14:paraId="78680D05" w14:textId="571D0FFD" w:rsidR="0078460D" w:rsidRPr="00DC5387" w:rsidRDefault="00F87EED" w:rsidP="00F60759">
      <w:pPr>
        <w:suppressAutoHyphens/>
        <w:autoSpaceDN w:val="0"/>
        <w:rPr>
          <w:lang w:val="ru-RU"/>
        </w:rPr>
      </w:pPr>
      <w:r w:rsidRPr="00F60759">
        <w:rPr>
          <w:lang w:val="ru-RU"/>
        </w:rPr>
        <w:t>Х</w:t>
      </w:r>
      <w:r w:rsidR="00E04756" w:rsidRPr="00F60759">
        <w:rPr>
          <w:lang w:val="ru-RU"/>
        </w:rPr>
        <w:t xml:space="preserve">ексахлорбензенът (НСВ) е включен в Стокхолмската конвенция към Приложение А за пълна забрана за производство и употреба и Приложение В за веществата, които са предмет на разпоредби за намаляване на изпусканията. </w:t>
      </w:r>
      <w:r w:rsidR="0078460D" w:rsidRPr="00F60759">
        <w:rPr>
          <w:lang w:val="ru-RU"/>
        </w:rPr>
        <w:t>НСВ никога не е имал</w:t>
      </w:r>
      <w:r w:rsidR="001F7B3C">
        <w:rPr>
          <w:lang w:val="ru-RU"/>
        </w:rPr>
        <w:t xml:space="preserve"> </w:t>
      </w:r>
      <w:r w:rsidR="0078460D" w:rsidRPr="00F60759">
        <w:rPr>
          <w:lang w:val="ru-RU"/>
        </w:rPr>
        <w:t>производство, употреба, внос и износ от страната.</w:t>
      </w:r>
    </w:p>
    <w:p w14:paraId="04C3EA01" w14:textId="77777777" w:rsidR="0078460D" w:rsidRPr="000A19A3" w:rsidRDefault="0078460D" w:rsidP="00F60759">
      <w:pPr>
        <w:suppressAutoHyphens/>
        <w:autoSpaceDN w:val="0"/>
        <w:rPr>
          <w:lang w:val="ru-RU"/>
        </w:rPr>
      </w:pPr>
      <w:r w:rsidRPr="000A19A3">
        <w:rPr>
          <w:lang w:val="ru-RU"/>
        </w:rPr>
        <w:t xml:space="preserve">В националното законодателство на България, </w:t>
      </w:r>
      <w:r>
        <w:t>HCB</w:t>
      </w:r>
      <w:r w:rsidRPr="00DC5387">
        <w:rPr>
          <w:lang w:val="ru-RU"/>
        </w:rPr>
        <w:t xml:space="preserve"> е включен за проследяване </w:t>
      </w:r>
      <w:r w:rsidRPr="00DC5387">
        <w:t>и контрол</w:t>
      </w:r>
      <w:r w:rsidRPr="000A19A3">
        <w:rPr>
          <w:lang w:val="ru-RU"/>
        </w:rPr>
        <w:t xml:space="preserve"> на непреднамерени емисии. Според получените данни от НСИ и ИАОС</w:t>
      </w:r>
      <w:r w:rsidRPr="000A19A3">
        <w:t xml:space="preserve"> </w:t>
      </w:r>
      <w:r w:rsidRPr="000A19A3">
        <w:rPr>
          <w:lang w:val="ru-RU"/>
        </w:rPr>
        <w:t xml:space="preserve">за периода 2013-2017 г. не са отчетени емисии над допустимите стойности в страната. </w:t>
      </w:r>
    </w:p>
    <w:p w14:paraId="4C5B1308" w14:textId="5C7DEF22" w:rsidR="0078460D" w:rsidRPr="000A19A3" w:rsidRDefault="0078460D" w:rsidP="00F60759">
      <w:pPr>
        <w:suppressAutoHyphens/>
        <w:autoSpaceDN w:val="0"/>
        <w:rPr>
          <w:lang w:val="ru-RU"/>
        </w:rPr>
      </w:pPr>
      <w:r w:rsidRPr="000A19A3">
        <w:rPr>
          <w:lang w:val="ru-RU"/>
        </w:rPr>
        <w:t>В Приложения IV и V на Регламент (ЕС) 2019/1021 са дадени допустимите концентрации от 50 mg/kg НСВ в отпадък, който</w:t>
      </w:r>
      <w:r w:rsidR="00C42BB1">
        <w:rPr>
          <w:lang w:val="ru-RU"/>
        </w:rPr>
        <w:t xml:space="preserve"> </w:t>
      </w:r>
      <w:r w:rsidRPr="000A19A3">
        <w:rPr>
          <w:lang w:val="ru-RU"/>
        </w:rPr>
        <w:t>се рециклира и 5 000 mg/kg на НСВ в отпадъци, които трябва да се обезвредят екологосъобразно, което би следвало да се приложи при разделянето на отпадъците и тяхното екологосъоб</w:t>
      </w:r>
      <w:r w:rsidR="00C565D9">
        <w:rPr>
          <w:lang w:val="ru-RU"/>
        </w:rPr>
        <w:t>разно обезвреждане в България.</w:t>
      </w:r>
    </w:p>
    <w:p w14:paraId="5CF5EBF4" w14:textId="7D1A9464" w:rsidR="0078460D" w:rsidRPr="00562E08" w:rsidRDefault="0078460D" w:rsidP="00DF0531">
      <w:pPr>
        <w:pStyle w:val="ListParagraph"/>
        <w:numPr>
          <w:ilvl w:val="0"/>
          <w:numId w:val="55"/>
        </w:numPr>
        <w:tabs>
          <w:tab w:val="left" w:pos="7131"/>
        </w:tabs>
        <w:ind w:right="-1"/>
        <w:jc w:val="left"/>
        <w:rPr>
          <w:b/>
        </w:rPr>
      </w:pPr>
      <w:proofErr w:type="spellStart"/>
      <w:r w:rsidRPr="0047290E">
        <w:rPr>
          <w:b/>
        </w:rPr>
        <w:t>Полибромирани</w:t>
      </w:r>
      <w:proofErr w:type="spellEnd"/>
      <w:r w:rsidRPr="0047290E">
        <w:rPr>
          <w:b/>
        </w:rPr>
        <w:t xml:space="preserve"> </w:t>
      </w:r>
      <w:proofErr w:type="spellStart"/>
      <w:r w:rsidRPr="0047290E">
        <w:rPr>
          <w:b/>
        </w:rPr>
        <w:t>дифенил</w:t>
      </w:r>
      <w:proofErr w:type="spellEnd"/>
      <w:r w:rsidRPr="0047290E">
        <w:rPr>
          <w:b/>
        </w:rPr>
        <w:t xml:space="preserve"> </w:t>
      </w:r>
      <w:proofErr w:type="spellStart"/>
      <w:r w:rsidRPr="0047290E">
        <w:rPr>
          <w:b/>
        </w:rPr>
        <w:t>етери</w:t>
      </w:r>
      <w:proofErr w:type="spellEnd"/>
      <w:r w:rsidRPr="0047290E">
        <w:rPr>
          <w:b/>
        </w:rPr>
        <w:t xml:space="preserve"> (PBDE)</w:t>
      </w:r>
    </w:p>
    <w:p w14:paraId="21435075" w14:textId="0FB97B74" w:rsidR="00E04756" w:rsidRPr="00F60759" w:rsidRDefault="00E04756" w:rsidP="00F60759">
      <w:pPr>
        <w:tabs>
          <w:tab w:val="left" w:pos="1260"/>
        </w:tabs>
        <w:rPr>
          <w:bCs/>
          <w:lang w:val="ru-RU"/>
        </w:rPr>
      </w:pPr>
      <w:r w:rsidRPr="00F60759">
        <w:rPr>
          <w:bCs/>
          <w:lang w:val="ru-RU"/>
        </w:rPr>
        <w:t>Полибромираните дифенил етери (PBDE) са група бромирани органични вещества, които забавят или подтискат горенето на полимерните материали, широко използвани основно като добавки за пожароустойчивост.</w:t>
      </w:r>
    </w:p>
    <w:p w14:paraId="78E01BBB" w14:textId="77777777" w:rsidR="00E04756" w:rsidRPr="00562E08" w:rsidRDefault="00E04756" w:rsidP="00D17BAE">
      <w:pPr>
        <w:tabs>
          <w:tab w:val="left" w:pos="851"/>
        </w:tabs>
        <w:suppressAutoHyphens/>
        <w:autoSpaceDE w:val="0"/>
        <w:autoSpaceDN w:val="0"/>
        <w:rPr>
          <w:lang w:val="ru-RU"/>
        </w:rPr>
      </w:pPr>
      <w:r w:rsidRPr="00562E08">
        <w:rPr>
          <w:lang w:val="ru-RU"/>
        </w:rPr>
        <w:t>Законодателството по отношение на PBDE се спазва стриктно – не се произвеждат, не се внасят, внасят се чрез изделия, но се счита че концентрацията им в смеси е под МДК 1000 mg/kg.</w:t>
      </w:r>
    </w:p>
    <w:p w14:paraId="262C2245" w14:textId="77777777" w:rsidR="00E04756" w:rsidRPr="00F60759" w:rsidRDefault="00E04756" w:rsidP="00F60759">
      <w:pPr>
        <w:tabs>
          <w:tab w:val="left" w:pos="1260"/>
        </w:tabs>
        <w:rPr>
          <w:lang w:val="ru-RU"/>
        </w:rPr>
      </w:pPr>
      <w:r w:rsidRPr="00F60759">
        <w:rPr>
          <w:lang w:val="ru-RU"/>
        </w:rPr>
        <w:t>От 2012 г. в България не са произвеждани Р</w:t>
      </w:r>
      <w:r w:rsidRPr="00F60759">
        <w:t>BDE</w:t>
      </w:r>
      <w:r w:rsidRPr="00F60759">
        <w:rPr>
          <w:lang w:val="ru-RU"/>
        </w:rPr>
        <w:t xml:space="preserve"> и търговски смеси от тях . В периода 2006 г. до 2017 г. в България няма регистриран внос на търговски смеси на РBDE по информация и данни от Агенция „Митници“ и НАП.</w:t>
      </w:r>
    </w:p>
    <w:p w14:paraId="3E82472F" w14:textId="1D7B5DC6" w:rsidR="00E04756" w:rsidRPr="00DC5387" w:rsidRDefault="00E04756" w:rsidP="00D17BAE">
      <w:pPr>
        <w:tabs>
          <w:tab w:val="left" w:pos="851"/>
        </w:tabs>
        <w:suppressAutoHyphens/>
        <w:autoSpaceDN w:val="0"/>
        <w:rPr>
          <w:lang w:val="ru-RU"/>
        </w:rPr>
      </w:pPr>
      <w:r w:rsidRPr="00F60759">
        <w:rPr>
          <w:lang w:val="ru-RU"/>
        </w:rPr>
        <w:lastRenderedPageBreak/>
        <w:t>За периода 2013-2017 г. в България са внесени общо 1 266 631 броя МПС по данни от ИАОС с евентуално индикативно съдържание на c-penta BDE 316, 65 t.</w:t>
      </w:r>
      <w:r w:rsidRPr="00D17BAE">
        <w:rPr>
          <w:lang w:val="ru-RU"/>
        </w:rPr>
        <w:t xml:space="preserve"> </w:t>
      </w:r>
      <w:r w:rsidRPr="00F60759">
        <w:rPr>
          <w:lang w:val="ru-RU"/>
        </w:rPr>
        <w:t xml:space="preserve">Поради очакваните големи количества на </w:t>
      </w:r>
      <w:r w:rsidRPr="00F60759">
        <w:t>PBDE</w:t>
      </w:r>
      <w:r w:rsidRPr="00F60759">
        <w:rPr>
          <w:lang w:val="ru-RU"/>
        </w:rPr>
        <w:t xml:space="preserve"> в отпадъци в следващите години е необходимо законодателно и на практика въвеждане на идентифициране на количествата на </w:t>
      </w:r>
      <w:r w:rsidRPr="00F60759">
        <w:t>PBDE</w:t>
      </w:r>
      <w:r w:rsidRPr="00F60759">
        <w:rPr>
          <w:lang w:val="ru-RU"/>
        </w:rPr>
        <w:t xml:space="preserve"> в различни отпадъци.</w:t>
      </w:r>
    </w:p>
    <w:p w14:paraId="5A861BC9" w14:textId="14C003C3" w:rsidR="00E04756" w:rsidRPr="00F60759" w:rsidRDefault="00E04756" w:rsidP="00F60759">
      <w:pPr>
        <w:tabs>
          <w:tab w:val="left" w:pos="851"/>
        </w:tabs>
        <w:suppressAutoHyphens/>
        <w:autoSpaceDN w:val="0"/>
        <w:rPr>
          <w:lang w:val="ru-RU"/>
        </w:rPr>
      </w:pPr>
      <w:r w:rsidRPr="00F60759">
        <w:rPr>
          <w:lang w:val="ru-RU"/>
        </w:rPr>
        <w:t>В България приетите от площадки за временно съхранение и от центрове за разкомплектоване по години за 2013 г. – 2017 г. за разкомплектоване ИУМПС възлизат на 426 846 броя по данни от докадите ИАОС, и биха могли да съдържат общо 106,7 t</w:t>
      </w:r>
      <w:r w:rsidR="001F7B3C">
        <w:rPr>
          <w:lang w:val="ru-RU"/>
        </w:rPr>
        <w:t xml:space="preserve"> </w:t>
      </w:r>
      <w:r w:rsidRPr="00F60759">
        <w:rPr>
          <w:lang w:val="ru-RU"/>
        </w:rPr>
        <w:t>c-pentaBDE. Изчисленото съдържание е индикативно определено.</w:t>
      </w:r>
    </w:p>
    <w:p w14:paraId="083AA842" w14:textId="1531A5D8" w:rsidR="0078460D" w:rsidRPr="000A19A3" w:rsidRDefault="00E04756" w:rsidP="00F60759">
      <w:pPr>
        <w:tabs>
          <w:tab w:val="left" w:pos="851"/>
        </w:tabs>
        <w:suppressAutoHyphens/>
        <w:autoSpaceDN w:val="0"/>
        <w:rPr>
          <w:lang w:val="ru-RU"/>
        </w:rPr>
      </w:pPr>
      <w:r w:rsidRPr="00F60759">
        <w:rPr>
          <w:lang w:val="ru-RU"/>
        </w:rPr>
        <w:t>В страната не са вземани и анализирани проби от отпадъци, генерирани от разкомплектоването на ИУМПС (пластмасови компоненти или еластичните пенополиуретани от тапицирани автомобилни седалки) за съдържание на c-pentaBDE, поради липса на законово изискване за това.</w:t>
      </w:r>
      <w:r w:rsidRPr="00D17BAE">
        <w:rPr>
          <w:lang w:val="ru-RU"/>
        </w:rPr>
        <w:t xml:space="preserve"> </w:t>
      </w:r>
      <w:r w:rsidR="0078460D" w:rsidRPr="00F60759">
        <w:rPr>
          <w:lang w:val="ru-RU"/>
        </w:rPr>
        <w:t>По тази причина посочените количества PBDE в ИУМПС са само предполагаеми и се счита, че на този етап не надвишават допустимите 0.1 тегл.% на едно ИУМПС.</w:t>
      </w:r>
    </w:p>
    <w:p w14:paraId="4D55B28F" w14:textId="77777777" w:rsidR="0078460D" w:rsidRDefault="0078460D" w:rsidP="00F60759">
      <w:pPr>
        <w:tabs>
          <w:tab w:val="left" w:pos="851"/>
        </w:tabs>
        <w:suppressAutoHyphens/>
        <w:autoSpaceDN w:val="0"/>
        <w:textAlignment w:val="baseline"/>
        <w:rPr>
          <w:lang w:val="ru-RU"/>
        </w:rPr>
      </w:pPr>
      <w:r w:rsidRPr="000A19A3">
        <w:rPr>
          <w:lang w:val="ru-RU"/>
        </w:rPr>
        <w:t>В Приложения</w:t>
      </w:r>
      <w:r w:rsidRPr="000A19A3">
        <w:t xml:space="preserve"> IV</w:t>
      </w:r>
      <w:r w:rsidRPr="000A19A3">
        <w:rPr>
          <w:lang w:val="ru-RU"/>
        </w:rPr>
        <w:t xml:space="preserve"> и </w:t>
      </w:r>
      <w:r w:rsidRPr="000A19A3">
        <w:t>V</w:t>
      </w:r>
      <w:r w:rsidRPr="000A19A3">
        <w:rPr>
          <w:lang w:val="ru-RU"/>
        </w:rPr>
        <w:t xml:space="preserve"> на Регламент 2019/1021 са дадени допустимите концентрации от 1000 </w:t>
      </w:r>
      <w:r w:rsidRPr="000A19A3">
        <w:t>mg</w:t>
      </w:r>
      <w:r w:rsidRPr="000A19A3">
        <w:rPr>
          <w:lang w:val="ru-RU"/>
        </w:rPr>
        <w:t>/</w:t>
      </w:r>
      <w:r w:rsidRPr="000A19A3">
        <w:t>kg</w:t>
      </w:r>
      <w:r w:rsidRPr="000A19A3">
        <w:rPr>
          <w:lang w:val="ru-RU"/>
        </w:rPr>
        <w:t xml:space="preserve"> сумарно </w:t>
      </w:r>
      <w:r w:rsidRPr="000A19A3">
        <w:t>PBDE</w:t>
      </w:r>
      <w:r w:rsidRPr="000A19A3">
        <w:rPr>
          <w:lang w:val="ru-RU"/>
        </w:rPr>
        <w:t xml:space="preserve"> в отпадък, който се рециклира и 10</w:t>
      </w:r>
      <w:r w:rsidRPr="000A19A3">
        <w:t xml:space="preserve"> </w:t>
      </w:r>
      <w:r w:rsidRPr="000A19A3">
        <w:rPr>
          <w:lang w:val="ru-RU"/>
        </w:rPr>
        <w:t xml:space="preserve">000 </w:t>
      </w:r>
      <w:r w:rsidRPr="00FA3F38">
        <w:t>mg</w:t>
      </w:r>
      <w:r w:rsidRPr="00562E08">
        <w:rPr>
          <w:lang w:val="ru-RU"/>
        </w:rPr>
        <w:t>/</w:t>
      </w:r>
      <w:r w:rsidRPr="00562E08">
        <w:t>kg</w:t>
      </w:r>
      <w:r w:rsidRPr="00562E08">
        <w:rPr>
          <w:lang w:val="ru-RU"/>
        </w:rPr>
        <w:t xml:space="preserve"> на </w:t>
      </w:r>
      <w:r w:rsidRPr="00562E08">
        <w:t>PBDE</w:t>
      </w:r>
      <w:r w:rsidRPr="00562E08">
        <w:rPr>
          <w:lang w:val="ru-RU"/>
        </w:rPr>
        <w:t xml:space="preserve"> в отпадъци, които трябва да се обезвредят екологосъобразно, което би следвало да се приложи (включи в законодателствот</w:t>
      </w:r>
      <w:r w:rsidRPr="00562E08">
        <w:t>o</w:t>
      </w:r>
      <w:r w:rsidRPr="00562E08">
        <w:rPr>
          <w:lang w:val="ru-RU"/>
        </w:rPr>
        <w:t xml:space="preserve">) в България при разделянето на отпадъците и тяхното екологосъобразно обезвреждане. </w:t>
      </w:r>
    </w:p>
    <w:p w14:paraId="5876DD12" w14:textId="77777777" w:rsidR="0078460D" w:rsidRPr="00EC1B0D" w:rsidRDefault="0078460D" w:rsidP="00DF0531">
      <w:pPr>
        <w:pStyle w:val="ListParagraph"/>
        <w:numPr>
          <w:ilvl w:val="0"/>
          <w:numId w:val="55"/>
        </w:numPr>
        <w:tabs>
          <w:tab w:val="left" w:pos="7131"/>
        </w:tabs>
        <w:ind w:right="-1"/>
        <w:jc w:val="left"/>
        <w:rPr>
          <w:b/>
        </w:rPr>
      </w:pPr>
      <w:r w:rsidRPr="0047290E">
        <w:rPr>
          <w:b/>
          <w:lang w:val="ru-RU"/>
        </w:rPr>
        <w:t>Декабромодифенил етер (decaBDE)</w:t>
      </w:r>
    </w:p>
    <w:p w14:paraId="7DD0524A" w14:textId="77777777" w:rsidR="00B63E95" w:rsidRPr="00F60759" w:rsidRDefault="00B63E95" w:rsidP="00D17BAE">
      <w:pPr>
        <w:tabs>
          <w:tab w:val="left" w:pos="851"/>
        </w:tabs>
        <w:suppressAutoHyphens/>
        <w:autoSpaceDN w:val="0"/>
        <w:rPr>
          <w:lang w:val="ru-RU"/>
        </w:rPr>
      </w:pPr>
      <w:r w:rsidRPr="00D17BAE">
        <w:rPr>
          <w:lang w:val="ru-RU"/>
        </w:rPr>
        <w:t>На територията на странатa чрез ЕЕО и МПС както и чрез И</w:t>
      </w:r>
      <w:r w:rsidRPr="00F60759">
        <w:rPr>
          <w:lang w:val="ru-RU"/>
        </w:rPr>
        <w:t xml:space="preserve">УЕЕО и ИУМПС има големи количества , непотвърдени с конкретни измервания, от УОЗ веществото decaBDE. </w:t>
      </w:r>
    </w:p>
    <w:p w14:paraId="2194CA73" w14:textId="7E557E50" w:rsidR="00B63E95" w:rsidRPr="00F60759" w:rsidRDefault="00B63E95" w:rsidP="00F60759">
      <w:pPr>
        <w:tabs>
          <w:tab w:val="left" w:pos="851"/>
        </w:tabs>
        <w:suppressAutoHyphens/>
        <w:autoSpaceDN w:val="0"/>
        <w:rPr>
          <w:lang w:val="ru-RU"/>
        </w:rPr>
      </w:pPr>
      <w:r w:rsidRPr="00F60759">
        <w:rPr>
          <w:lang w:val="ru-RU"/>
        </w:rPr>
        <w:t>След вписването на decaBDE в Приложение А на Стокхолмската конвенция (със специфични изключения за производство и употреба на някои ключови резервни части за автомобилната и авиокосмическата промишленост</w:t>
      </w:r>
      <w:r w:rsidRPr="00D17BAE">
        <w:rPr>
          <w:lang w:val="ru-RU"/>
        </w:rPr>
        <w:t xml:space="preserve"> </w:t>
      </w:r>
      <w:r w:rsidRPr="00F60759">
        <w:rPr>
          <w:lang w:val="ru-RU"/>
        </w:rPr>
        <w:t xml:space="preserve">) производството и употребата на територията на България се прекратява от декември 2018 г. </w:t>
      </w:r>
    </w:p>
    <w:p w14:paraId="61189719" w14:textId="2C189C47" w:rsidR="00E04756" w:rsidRPr="00F60759" w:rsidRDefault="00E04756" w:rsidP="00F60759">
      <w:pPr>
        <w:tabs>
          <w:tab w:val="left" w:pos="851"/>
        </w:tabs>
        <w:suppressAutoHyphens/>
        <w:autoSpaceDN w:val="0"/>
        <w:rPr>
          <w:lang w:val="ru-RU"/>
        </w:rPr>
      </w:pPr>
      <w:r w:rsidRPr="00F60759">
        <w:rPr>
          <w:lang w:val="ru-RU"/>
        </w:rPr>
        <w:t>През 2019 г. е извършена е инвентаризация на веществото decaBDE на територията на България, предназначена за включването на този нов УОЗ към НПДУУОЗ България 2020-2030 г.</w:t>
      </w:r>
    </w:p>
    <w:p w14:paraId="73F578C4" w14:textId="77D9CDB8" w:rsidR="00E04756" w:rsidRPr="00F60759" w:rsidRDefault="00E04756" w:rsidP="00F60759">
      <w:pPr>
        <w:tabs>
          <w:tab w:val="left" w:pos="851"/>
        </w:tabs>
        <w:suppressAutoHyphens/>
        <w:autoSpaceDN w:val="0"/>
      </w:pPr>
      <w:r w:rsidRPr="00F60759">
        <w:rPr>
          <w:lang w:val="ru-RU"/>
        </w:rPr>
        <w:t xml:space="preserve">В България не са произвеждани </w:t>
      </w:r>
      <w:r w:rsidRPr="00F60759">
        <w:t>PBDE</w:t>
      </w:r>
      <w:r w:rsidRPr="00F60759">
        <w:rPr>
          <w:lang w:val="ru-RU"/>
        </w:rPr>
        <w:t xml:space="preserve"> и търговски смеси на </w:t>
      </w:r>
      <w:r w:rsidRPr="00F60759">
        <w:t>PBDE</w:t>
      </w:r>
      <w:r w:rsidRPr="00F60759">
        <w:rPr>
          <w:lang w:val="ru-RU"/>
        </w:rPr>
        <w:t xml:space="preserve"> в т.ч. на </w:t>
      </w:r>
      <w:r w:rsidRPr="00F60759">
        <w:t xml:space="preserve">decaBDE. </w:t>
      </w:r>
      <w:r w:rsidRPr="00F60759">
        <w:rPr>
          <w:lang w:val="ru-RU"/>
        </w:rPr>
        <w:t xml:space="preserve">За периода 1996 г </w:t>
      </w:r>
      <w:r w:rsidRPr="00F60759">
        <w:sym w:font="Symbol" w:char="F0B8"/>
      </w:r>
      <w:r w:rsidRPr="00F60759">
        <w:rPr>
          <w:lang w:val="ru-RU"/>
        </w:rPr>
        <w:t xml:space="preserve"> 2017 г в България няма регистриран внос и износ на търговски смеси на Р</w:t>
      </w:r>
      <w:r w:rsidRPr="00F60759">
        <w:t>BDE</w:t>
      </w:r>
      <w:r w:rsidRPr="00F60759">
        <w:rPr>
          <w:lang w:val="ru-RU"/>
        </w:rPr>
        <w:t xml:space="preserve"> в т.ч. на </w:t>
      </w:r>
      <w:r w:rsidRPr="00F60759">
        <w:t>decaBDE.</w:t>
      </w:r>
    </w:p>
    <w:p w14:paraId="56B428CB" w14:textId="77777777" w:rsidR="00B63E95" w:rsidRPr="0047290E" w:rsidRDefault="00B63E95" w:rsidP="00D17BAE">
      <w:pPr>
        <w:tabs>
          <w:tab w:val="left" w:pos="851"/>
        </w:tabs>
        <w:suppressAutoHyphens/>
        <w:autoSpaceDN w:val="0"/>
        <w:rPr>
          <w:szCs w:val="24"/>
          <w:lang w:val="ru-RU"/>
        </w:rPr>
      </w:pPr>
      <w:r w:rsidRPr="0047290E">
        <w:rPr>
          <w:szCs w:val="24"/>
          <w:lang w:val="ru-RU"/>
        </w:rPr>
        <w:t>Потокът на отпадъци със съдържание на deca BDE от ИУЕЕО се очаква в интервала 2020</w:t>
      </w:r>
      <w:r>
        <w:rPr>
          <w:szCs w:val="24"/>
          <w:lang w:val="ru-RU"/>
        </w:rPr>
        <w:t xml:space="preserve"> </w:t>
      </w:r>
      <w:r w:rsidRPr="0047290E">
        <w:rPr>
          <w:szCs w:val="24"/>
          <w:lang w:val="ru-RU"/>
        </w:rPr>
        <w:t xml:space="preserve">г.-2030 г. да включва 600 t за ЕС годишно като екстраполирано за страната съдържанието на decaBDE ще е средно годишно около 9 t. </w:t>
      </w:r>
    </w:p>
    <w:p w14:paraId="588DE077" w14:textId="77777777" w:rsidR="00B63E95" w:rsidRPr="0047290E" w:rsidRDefault="00B63E95" w:rsidP="00F60759">
      <w:pPr>
        <w:tabs>
          <w:tab w:val="left" w:pos="851"/>
        </w:tabs>
        <w:suppressAutoHyphens/>
        <w:autoSpaceDN w:val="0"/>
        <w:rPr>
          <w:szCs w:val="24"/>
          <w:lang w:val="ru-RU"/>
        </w:rPr>
      </w:pPr>
      <w:r w:rsidRPr="0047290E">
        <w:rPr>
          <w:szCs w:val="24"/>
          <w:lang w:val="ru-RU"/>
        </w:rPr>
        <w:t>Потокът на отпадъци със съдържание на decaBDE от ИУМПС се очаква в интервала 2030</w:t>
      </w:r>
      <w:r>
        <w:rPr>
          <w:szCs w:val="24"/>
          <w:lang w:val="ru-RU"/>
        </w:rPr>
        <w:t xml:space="preserve"> </w:t>
      </w:r>
      <w:r w:rsidRPr="0047290E">
        <w:rPr>
          <w:szCs w:val="24"/>
          <w:lang w:val="ru-RU"/>
        </w:rPr>
        <w:t>-2</w:t>
      </w:r>
      <w:r>
        <w:rPr>
          <w:szCs w:val="24"/>
          <w:lang w:val="ru-RU"/>
        </w:rPr>
        <w:t xml:space="preserve"> </w:t>
      </w:r>
      <w:r w:rsidRPr="0047290E">
        <w:rPr>
          <w:szCs w:val="24"/>
          <w:lang w:val="ru-RU"/>
        </w:rPr>
        <w:t>040 г. да включва 100 t decaBDE като екстраполирано за страната съдържанието на decaBDE ще е средно годишно около 1,5 t. Независимо от тези ниски стойности 1,5 t от тази екстраполация, предвид наличните в страната относително голям брой „стари“ МПС, би следвало да се очакват поне 5 т годишно deca BDE в отпадъците от МПС;</w:t>
      </w:r>
    </w:p>
    <w:p w14:paraId="55E92493" w14:textId="00939B37" w:rsidR="00B63E95" w:rsidRPr="0047290E" w:rsidRDefault="00B63E95" w:rsidP="00F60759">
      <w:pPr>
        <w:tabs>
          <w:tab w:val="left" w:pos="851"/>
        </w:tabs>
        <w:suppressAutoHyphens/>
        <w:autoSpaceDN w:val="0"/>
        <w:rPr>
          <w:szCs w:val="24"/>
          <w:lang w:val="ru-RU"/>
        </w:rPr>
      </w:pPr>
      <w:r w:rsidRPr="0047290E">
        <w:rPr>
          <w:szCs w:val="24"/>
          <w:lang w:val="ru-RU"/>
        </w:rPr>
        <w:lastRenderedPageBreak/>
        <w:t>Поради все още неопределените стойности на МДК в Приложение V за deca BDE</w:t>
      </w:r>
      <w:r w:rsidR="001F7B3C">
        <w:rPr>
          <w:szCs w:val="24"/>
          <w:lang w:val="ru-RU"/>
        </w:rPr>
        <w:t xml:space="preserve"> </w:t>
      </w:r>
      <w:r w:rsidRPr="0047290E">
        <w:rPr>
          <w:szCs w:val="24"/>
          <w:lang w:val="ru-RU"/>
        </w:rPr>
        <w:t>при предварителното третиране на отпадъци все още не се отделят елементите, които го съдържат. Така decaBDE преминава в рециклираната пластмаса.</w:t>
      </w:r>
    </w:p>
    <w:p w14:paraId="6C2CF218" w14:textId="77777777" w:rsidR="00B63E95" w:rsidRPr="0047290E" w:rsidRDefault="00B63E95" w:rsidP="00F60759">
      <w:pPr>
        <w:tabs>
          <w:tab w:val="left" w:pos="851"/>
        </w:tabs>
        <w:suppressAutoHyphens/>
        <w:autoSpaceDN w:val="0"/>
        <w:rPr>
          <w:szCs w:val="24"/>
          <w:lang w:val="ru-RU"/>
        </w:rPr>
      </w:pPr>
      <w:r w:rsidRPr="0047290E">
        <w:rPr>
          <w:szCs w:val="24"/>
          <w:lang w:val="ru-RU"/>
        </w:rPr>
        <w:t>В България към 2019</w:t>
      </w:r>
      <w:r>
        <w:rPr>
          <w:szCs w:val="24"/>
          <w:lang w:val="ru-RU"/>
        </w:rPr>
        <w:t xml:space="preserve"> </w:t>
      </w:r>
      <w:r w:rsidRPr="0047290E">
        <w:rPr>
          <w:szCs w:val="24"/>
          <w:lang w:val="ru-RU"/>
        </w:rPr>
        <w:t>г. пластмасовите материали, съдържащи бромира</w:t>
      </w:r>
      <w:r>
        <w:rPr>
          <w:szCs w:val="24"/>
          <w:lang w:val="ru-RU"/>
        </w:rPr>
        <w:t>ни забавители на горенето (БЗГ)</w:t>
      </w:r>
      <w:r w:rsidRPr="0047290E">
        <w:rPr>
          <w:szCs w:val="24"/>
          <w:lang w:val="ru-RU"/>
        </w:rPr>
        <w:t>, не се отделят от пластмаси без БЗГ, като това може да доведе до рециклиране на компоненти, съдържащи decaBDE.</w:t>
      </w:r>
    </w:p>
    <w:p w14:paraId="2B26E0A1" w14:textId="77777777" w:rsidR="00E04756" w:rsidRPr="00F60759" w:rsidRDefault="00E04756" w:rsidP="00F60759">
      <w:pPr>
        <w:tabs>
          <w:tab w:val="left" w:pos="851"/>
        </w:tabs>
        <w:suppressAutoHyphens/>
        <w:autoSpaceDN w:val="0"/>
      </w:pPr>
      <w:r w:rsidRPr="00F60759">
        <w:t>В страната не са вземани и анализирани проби от отпадъци, генерирани от разкомплектоването на ИУМПС (пластмасови компоненти или еластичните пенополиуретани от тапицирани автомобилни седалки) за съдържание на с-deca-BDE, поради липса на законово изискване за това.</w:t>
      </w:r>
    </w:p>
    <w:p w14:paraId="4486BD8C" w14:textId="77777777" w:rsidR="0078460D" w:rsidRPr="0047290E" w:rsidRDefault="0078460D" w:rsidP="00DF0531">
      <w:pPr>
        <w:pStyle w:val="ListParagraph"/>
        <w:numPr>
          <w:ilvl w:val="0"/>
          <w:numId w:val="55"/>
        </w:numPr>
        <w:tabs>
          <w:tab w:val="left" w:pos="7131"/>
        </w:tabs>
        <w:ind w:right="-1"/>
        <w:jc w:val="left"/>
        <w:rPr>
          <w:b/>
        </w:rPr>
      </w:pPr>
      <w:r w:rsidRPr="0047290E">
        <w:rPr>
          <w:b/>
          <w:lang w:val="ru-RU"/>
        </w:rPr>
        <w:t>Перфлуорооктансулфонова киселина, нейни соли и перфлуорооктансулфонил флуорид (PFOS и PFOS - F)</w:t>
      </w:r>
    </w:p>
    <w:p w14:paraId="002275FC" w14:textId="7DAC19D6" w:rsidR="0078460D" w:rsidRPr="000A19A3" w:rsidRDefault="00B63E95" w:rsidP="00F60759">
      <w:pPr>
        <w:suppressAutoHyphens/>
        <w:rPr>
          <w:lang w:val="ru-RU"/>
        </w:rPr>
      </w:pPr>
      <w:r w:rsidRPr="00F60759">
        <w:t xml:space="preserve">Перфлуороктан сулфоновата киселина (PFOS), нейните соли и перфлуороктан сулфонил флуорид (PFOS-F) и други деривати, известни под общото наименование перфлуороктан сулфонати (PFOS), са част от голямата фамилия на перфлуороалкил сулфонатите. </w:t>
      </w:r>
      <w:r w:rsidR="0078460D" w:rsidRPr="00D17BAE">
        <w:t>PFOS</w:t>
      </w:r>
      <w:r w:rsidR="0078460D" w:rsidRPr="00DC5387">
        <w:rPr>
          <w:lang w:val="ru-RU"/>
        </w:rPr>
        <w:t xml:space="preserve"> и </w:t>
      </w:r>
      <w:r w:rsidR="0078460D" w:rsidRPr="00335411">
        <w:t>PFOS</w:t>
      </w:r>
      <w:r w:rsidR="0078460D" w:rsidRPr="00DC5387">
        <w:rPr>
          <w:lang w:val="ru-RU"/>
        </w:rPr>
        <w:t>- деривати</w:t>
      </w:r>
      <w:r w:rsidR="001F7B3C">
        <w:rPr>
          <w:lang w:val="ru-RU"/>
        </w:rPr>
        <w:t xml:space="preserve"> </w:t>
      </w:r>
      <w:r w:rsidR="0078460D" w:rsidRPr="00DC5387">
        <w:rPr>
          <w:lang w:val="ru-RU"/>
        </w:rPr>
        <w:t>не са произвеждани в България в периода 2013-2017 г.</w:t>
      </w:r>
      <w:r w:rsidR="001F7B3C">
        <w:rPr>
          <w:lang w:val="ru-RU"/>
        </w:rPr>
        <w:t xml:space="preserve"> </w:t>
      </w:r>
      <w:r w:rsidR="0078460D" w:rsidRPr="00335411">
        <w:t xml:space="preserve">по данни </w:t>
      </w:r>
      <w:r w:rsidR="0078460D">
        <w:t>от НСИ</w:t>
      </w:r>
      <w:r w:rsidR="0078460D" w:rsidRPr="00335411">
        <w:t>.</w:t>
      </w:r>
      <w:r w:rsidR="0078460D">
        <w:t xml:space="preserve"> </w:t>
      </w:r>
      <w:r w:rsidR="0078460D" w:rsidRPr="00DC5387">
        <w:rPr>
          <w:lang w:val="ru-RU"/>
        </w:rPr>
        <w:t xml:space="preserve">Вносът, износът, пускането на пазара и употребата на </w:t>
      </w:r>
      <w:r w:rsidR="0078460D" w:rsidRPr="00335411">
        <w:t>PFOS</w:t>
      </w:r>
      <w:r w:rsidR="0078460D" w:rsidRPr="00DC5387">
        <w:rPr>
          <w:lang w:val="ru-RU"/>
        </w:rPr>
        <w:t xml:space="preserve"> в самостоятелен вид в България са забранени или строго ограничени;</w:t>
      </w:r>
    </w:p>
    <w:p w14:paraId="4514FB05" w14:textId="77777777" w:rsidR="0078460D" w:rsidRPr="00DC5387" w:rsidRDefault="0078460D" w:rsidP="00F60759">
      <w:pPr>
        <w:suppressAutoHyphens/>
        <w:rPr>
          <w:lang w:val="ru-RU"/>
        </w:rPr>
      </w:pPr>
      <w:r w:rsidRPr="000A19A3">
        <w:rPr>
          <w:lang w:val="ru-RU"/>
        </w:rPr>
        <w:t xml:space="preserve">В периода 2013-2017 не са идентифицирани пластмасови отпадъци, генерирани от разкомплектоване на ИУЕЕО и ИУМПС, които да съдържат </w:t>
      </w:r>
      <w:r w:rsidRPr="00335411">
        <w:t>PFOS</w:t>
      </w:r>
      <w:r w:rsidRPr="00DC5387">
        <w:rPr>
          <w:lang w:val="ru-RU"/>
        </w:rPr>
        <w:t xml:space="preserve">. В страната не са анализирани проби от пластмасови фракции от разкомплектовано ИУЕЕО за съдържание на </w:t>
      </w:r>
      <w:r w:rsidRPr="00335411">
        <w:t>PFOS</w:t>
      </w:r>
      <w:r w:rsidRPr="00DC5387">
        <w:rPr>
          <w:lang w:val="ru-RU"/>
        </w:rPr>
        <w:t>, поради липса на законово основание за това до сега.</w:t>
      </w:r>
    </w:p>
    <w:p w14:paraId="3A4ED5A1" w14:textId="77777777" w:rsidR="00F87EED" w:rsidRDefault="00F87EED" w:rsidP="00F60759">
      <w:pPr>
        <w:tabs>
          <w:tab w:val="left" w:pos="851"/>
        </w:tabs>
        <w:suppressAutoHyphens/>
        <w:autoSpaceDE w:val="0"/>
        <w:autoSpaceDN w:val="0"/>
        <w:rPr>
          <w:lang w:val="ru-RU"/>
        </w:rPr>
      </w:pPr>
    </w:p>
    <w:p w14:paraId="1B3495C0" w14:textId="77777777" w:rsidR="0078460D" w:rsidRPr="00C565D9" w:rsidRDefault="0078460D" w:rsidP="00C565D9">
      <w:pPr>
        <w:rPr>
          <w:u w:val="single"/>
          <w:shd w:val="clear" w:color="auto" w:fill="FFFFFF"/>
          <w:lang w:val="ru-RU"/>
        </w:rPr>
      </w:pPr>
      <w:r w:rsidRPr="00C565D9">
        <w:rPr>
          <w:u w:val="single"/>
          <w:shd w:val="clear" w:color="auto" w:fill="FFFFFF"/>
          <w:lang w:val="ru-RU"/>
        </w:rPr>
        <w:t>УОЗ-непреднамерено генерирани емисии</w:t>
      </w:r>
    </w:p>
    <w:p w14:paraId="4B61ADDB" w14:textId="351D59F1" w:rsidR="0078460D" w:rsidRPr="00D3411B" w:rsidRDefault="0078460D" w:rsidP="00F60759">
      <w:pPr>
        <w:rPr>
          <w:szCs w:val="24"/>
          <w:lang w:val="ru-RU"/>
        </w:rPr>
      </w:pPr>
      <w:r w:rsidRPr="00D3411B">
        <w:rPr>
          <w:szCs w:val="24"/>
          <w:lang w:val="ru-RU"/>
        </w:rPr>
        <w:t>Диоксиниите и фураните (</w:t>
      </w:r>
      <w:r w:rsidRPr="009D3DAA">
        <w:rPr>
          <w:szCs w:val="24"/>
        </w:rPr>
        <w:t>PCDD</w:t>
      </w:r>
      <w:r w:rsidRPr="00D3411B">
        <w:rPr>
          <w:szCs w:val="24"/>
          <w:lang w:val="ru-RU"/>
        </w:rPr>
        <w:t>/</w:t>
      </w:r>
      <w:r w:rsidRPr="009D3DAA">
        <w:rPr>
          <w:szCs w:val="24"/>
        </w:rPr>
        <w:t>PCDF</w:t>
      </w:r>
      <w:r w:rsidRPr="00D3411B">
        <w:rPr>
          <w:szCs w:val="24"/>
          <w:lang w:val="ru-RU"/>
        </w:rPr>
        <w:t>), полихлорираните</w:t>
      </w:r>
      <w:r w:rsidR="001F7B3C">
        <w:rPr>
          <w:szCs w:val="24"/>
          <w:lang w:val="ru-RU"/>
        </w:rPr>
        <w:t xml:space="preserve"> </w:t>
      </w:r>
      <w:r w:rsidRPr="00D3411B">
        <w:rPr>
          <w:szCs w:val="24"/>
          <w:lang w:val="ru-RU"/>
        </w:rPr>
        <w:t>бифенили (РСВ), хексахлорбензена (НСВ), пентахлорбензена (РеСВ), полихлорираните</w:t>
      </w:r>
      <w:r w:rsidR="001F7B3C">
        <w:rPr>
          <w:szCs w:val="24"/>
          <w:lang w:val="ru-RU"/>
        </w:rPr>
        <w:t xml:space="preserve"> </w:t>
      </w:r>
      <w:r w:rsidRPr="00D3411B">
        <w:rPr>
          <w:szCs w:val="24"/>
          <w:lang w:val="ru-RU"/>
        </w:rPr>
        <w:t>нафталени</w:t>
      </w:r>
      <w:r w:rsidRPr="00E149EC">
        <w:rPr>
          <w:szCs w:val="24"/>
          <w:lang w:val="ru-RU"/>
        </w:rPr>
        <w:t xml:space="preserve"> </w:t>
      </w:r>
      <w:r w:rsidRPr="00D3411B">
        <w:rPr>
          <w:szCs w:val="24"/>
          <w:lang w:val="ru-RU"/>
        </w:rPr>
        <w:t>(</w:t>
      </w:r>
      <w:r w:rsidRPr="00413608">
        <w:rPr>
          <w:szCs w:val="24"/>
        </w:rPr>
        <w:t>PCNs</w:t>
      </w:r>
      <w:r w:rsidRPr="00D3411B">
        <w:rPr>
          <w:szCs w:val="24"/>
          <w:lang w:val="ru-RU"/>
        </w:rPr>
        <w:t>) и Хексахлорбутадиена</w:t>
      </w:r>
      <w:r w:rsidRPr="00E149EC">
        <w:rPr>
          <w:szCs w:val="24"/>
          <w:lang w:val="ru-RU"/>
        </w:rPr>
        <w:t xml:space="preserve"> </w:t>
      </w:r>
      <w:r w:rsidRPr="00D3411B">
        <w:rPr>
          <w:szCs w:val="24"/>
          <w:lang w:val="ru-RU"/>
        </w:rPr>
        <w:t>(</w:t>
      </w:r>
      <w:r w:rsidRPr="00413608">
        <w:rPr>
          <w:szCs w:val="24"/>
        </w:rPr>
        <w:t>HCBD</w:t>
      </w:r>
      <w:r w:rsidRPr="00D3411B">
        <w:rPr>
          <w:szCs w:val="24"/>
          <w:lang w:val="ru-RU"/>
        </w:rPr>
        <w:t xml:space="preserve">) се отнасят към УОЗ, образувани и отделяни непреднамерено от антропогенни източници, включени в </w:t>
      </w:r>
      <w:r w:rsidRPr="00F60759">
        <w:rPr>
          <w:bCs/>
          <w:szCs w:val="24"/>
          <w:lang w:val="ru-RU"/>
        </w:rPr>
        <w:t>Приложение С</w:t>
      </w:r>
      <w:r w:rsidRPr="00D3411B">
        <w:rPr>
          <w:szCs w:val="24"/>
          <w:lang w:val="ru-RU"/>
        </w:rPr>
        <w:t xml:space="preserve"> на Стокхолмската конвенция. </w:t>
      </w:r>
    </w:p>
    <w:p w14:paraId="7D5792DB" w14:textId="62B7EC0C" w:rsidR="0078460D" w:rsidRPr="00D3411B" w:rsidRDefault="0078460D" w:rsidP="00F60759">
      <w:pPr>
        <w:rPr>
          <w:szCs w:val="24"/>
          <w:lang w:val="ru-RU"/>
        </w:rPr>
      </w:pPr>
      <w:r w:rsidRPr="00D3411B">
        <w:rPr>
          <w:szCs w:val="24"/>
          <w:lang w:val="ru-RU"/>
        </w:rPr>
        <w:t xml:space="preserve">Полицикличните ароматни въглеводороди (РАН) са органични съединения, принадлежащи към групата на УОЗ, които са вкючени в Приложения </w:t>
      </w:r>
      <w:r>
        <w:rPr>
          <w:szCs w:val="24"/>
        </w:rPr>
        <w:t>III</w:t>
      </w:r>
      <w:r w:rsidRPr="00092FE1">
        <w:rPr>
          <w:szCs w:val="24"/>
          <w:lang w:val="ru-RU"/>
        </w:rPr>
        <w:t xml:space="preserve"> </w:t>
      </w:r>
      <w:r w:rsidRPr="00D3411B">
        <w:rPr>
          <w:szCs w:val="24"/>
          <w:lang w:val="ru-RU"/>
        </w:rPr>
        <w:t xml:space="preserve">и на Регламента за УОЗ </w:t>
      </w:r>
      <w:r w:rsidRPr="00E149EC">
        <w:rPr>
          <w:szCs w:val="24"/>
          <w:lang w:val="ru-RU"/>
        </w:rPr>
        <w:t>2019/1021</w:t>
      </w:r>
      <w:r w:rsidR="001F7B3C">
        <w:rPr>
          <w:szCs w:val="24"/>
          <w:lang w:val="ru-RU"/>
        </w:rPr>
        <w:t xml:space="preserve"> </w:t>
      </w:r>
      <w:r w:rsidRPr="00D3411B">
        <w:rPr>
          <w:szCs w:val="24"/>
          <w:lang w:val="ru-RU"/>
        </w:rPr>
        <w:t>и Протокола за УОЗ, но не са включени в Стокхолмската конвенция.</w:t>
      </w:r>
      <w:r w:rsidR="001F7B3C">
        <w:rPr>
          <w:szCs w:val="24"/>
          <w:lang w:val="ru-RU"/>
        </w:rPr>
        <w:t xml:space="preserve"> </w:t>
      </w:r>
    </w:p>
    <w:p w14:paraId="23A9D5C5" w14:textId="4562DF8F" w:rsidR="0078460D" w:rsidRDefault="0078460D" w:rsidP="00F60759">
      <w:pPr>
        <w:pStyle w:val="a2"/>
        <w:spacing w:before="0"/>
        <w:rPr>
          <w:rFonts w:eastAsia="Times New Roman"/>
          <w:lang w:val="ru-RU"/>
        </w:rPr>
      </w:pPr>
      <w:bookmarkStart w:id="58" w:name="_Toc68854133"/>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19</w:t>
      </w:r>
      <w:r w:rsidRPr="00C74BC6">
        <w:fldChar w:fldCharType="end"/>
      </w:r>
      <w:r w:rsidRPr="00C74BC6">
        <w:t xml:space="preserve">. </w:t>
      </w:r>
      <w:r w:rsidRPr="006D381C">
        <w:rPr>
          <w:rFonts w:eastAsia="Times New Roman" w:cs="Times New Roman"/>
          <w:lang w:val="ru-RU"/>
        </w:rPr>
        <w:t xml:space="preserve">Непреднамерено произвеждани УОЗ, включени в Приложение </w:t>
      </w:r>
      <w:r>
        <w:rPr>
          <w:rFonts w:eastAsia="Times New Roman" w:cs="Times New Roman"/>
          <w:lang w:val="ru-RU"/>
        </w:rPr>
        <w:t>С</w:t>
      </w:r>
      <w:r w:rsidRPr="006D381C">
        <w:rPr>
          <w:rFonts w:eastAsia="Times New Roman" w:cs="Times New Roman"/>
          <w:lang w:val="ru-RU"/>
        </w:rPr>
        <w:t xml:space="preserve"> на СК, в Приложение ІІІ на Протокола за УОЗ и в Приложение ІІІ на Регламент </w:t>
      </w:r>
      <w:r w:rsidRPr="00360D8B">
        <w:rPr>
          <w:rFonts w:eastAsia="Times New Roman" w:cs="Times New Roman"/>
          <w:lang w:val="ru-RU"/>
        </w:rPr>
        <w:t>(</w:t>
      </w:r>
      <w:r>
        <w:rPr>
          <w:rFonts w:eastAsia="Times New Roman" w:cs="Times New Roman"/>
        </w:rPr>
        <w:t>EC</w:t>
      </w:r>
      <w:r w:rsidRPr="00360D8B">
        <w:rPr>
          <w:rFonts w:eastAsia="Times New Roman" w:cs="Times New Roman"/>
          <w:lang w:val="ru-RU"/>
        </w:rPr>
        <w:t>) 2019/1021</w:t>
      </w:r>
      <w:bookmarkEnd w:id="58"/>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544"/>
        <w:gridCol w:w="3706"/>
        <w:gridCol w:w="4816"/>
      </w:tblGrid>
      <w:tr w:rsidR="0078460D" w:rsidRPr="00173DC3" w14:paraId="28553095" w14:textId="77777777" w:rsidTr="00F60759">
        <w:trPr>
          <w:trHeight w:val="362"/>
          <w:tblHeader/>
        </w:trPr>
        <w:tc>
          <w:tcPr>
            <w:tcW w:w="300" w:type="pct"/>
            <w:shd w:val="clear" w:color="auto" w:fill="auto"/>
          </w:tcPr>
          <w:p w14:paraId="457AA3EF" w14:textId="77777777" w:rsidR="0078460D" w:rsidRPr="00562E08" w:rsidRDefault="0078460D" w:rsidP="00D17BAE">
            <w:pPr>
              <w:spacing w:after="0"/>
              <w:rPr>
                <w:rFonts w:eastAsia="Times New Roman"/>
                <w:b/>
                <w:sz w:val="20"/>
                <w:szCs w:val="18"/>
              </w:rPr>
            </w:pPr>
            <w:r w:rsidRPr="00562E08">
              <w:rPr>
                <w:rFonts w:eastAsia="Times New Roman"/>
                <w:b/>
                <w:sz w:val="20"/>
                <w:szCs w:val="18"/>
              </w:rPr>
              <w:t>№</w:t>
            </w:r>
          </w:p>
        </w:tc>
        <w:tc>
          <w:tcPr>
            <w:tcW w:w="2044" w:type="pct"/>
            <w:shd w:val="clear" w:color="auto" w:fill="auto"/>
          </w:tcPr>
          <w:p w14:paraId="0CEFD89A" w14:textId="77777777" w:rsidR="0078460D" w:rsidRPr="00562E08" w:rsidRDefault="0078460D" w:rsidP="00F60759">
            <w:pPr>
              <w:spacing w:after="0"/>
              <w:rPr>
                <w:rFonts w:eastAsia="Times New Roman"/>
                <w:b/>
                <w:sz w:val="20"/>
                <w:szCs w:val="18"/>
              </w:rPr>
            </w:pPr>
            <w:r w:rsidRPr="00562E08">
              <w:rPr>
                <w:rFonts w:eastAsia="Times New Roman"/>
                <w:b/>
                <w:sz w:val="20"/>
                <w:szCs w:val="18"/>
              </w:rPr>
              <w:t xml:space="preserve">УОЗ </w:t>
            </w:r>
          </w:p>
        </w:tc>
        <w:tc>
          <w:tcPr>
            <w:tcW w:w="2656" w:type="pct"/>
            <w:shd w:val="clear" w:color="auto" w:fill="auto"/>
          </w:tcPr>
          <w:p w14:paraId="68553813" w14:textId="77777777" w:rsidR="0078460D" w:rsidRPr="00562E08" w:rsidRDefault="0078460D" w:rsidP="00F60759">
            <w:pPr>
              <w:spacing w:after="0"/>
              <w:rPr>
                <w:rFonts w:eastAsia="Times New Roman"/>
                <w:b/>
                <w:sz w:val="20"/>
                <w:szCs w:val="18"/>
                <w:lang w:val="ru-RU"/>
              </w:rPr>
            </w:pPr>
            <w:r w:rsidRPr="00562E08">
              <w:rPr>
                <w:rFonts w:eastAsia="Times New Roman"/>
                <w:b/>
                <w:sz w:val="20"/>
                <w:szCs w:val="18"/>
                <w:lang w:val="ru-RU"/>
              </w:rPr>
              <w:t>Приемлива цел за производство или специфично изключение за употреба</w:t>
            </w:r>
          </w:p>
        </w:tc>
      </w:tr>
      <w:tr w:rsidR="0078460D" w:rsidRPr="00173DC3" w14:paraId="04D86AA9" w14:textId="77777777" w:rsidTr="00F60759">
        <w:trPr>
          <w:trHeight w:val="188"/>
        </w:trPr>
        <w:tc>
          <w:tcPr>
            <w:tcW w:w="300" w:type="pct"/>
          </w:tcPr>
          <w:p w14:paraId="67358B62" w14:textId="77777777" w:rsidR="0078460D" w:rsidRPr="00562E08" w:rsidRDefault="0078460D" w:rsidP="00D17BAE">
            <w:pPr>
              <w:autoSpaceDE w:val="0"/>
              <w:autoSpaceDN w:val="0"/>
              <w:adjustRightInd w:val="0"/>
              <w:spacing w:after="0"/>
              <w:rPr>
                <w:rFonts w:eastAsia="Times New Roman"/>
                <w:sz w:val="20"/>
                <w:szCs w:val="18"/>
                <w:lang w:eastAsia="bg-BG"/>
              </w:rPr>
            </w:pPr>
            <w:r w:rsidRPr="00562E08">
              <w:rPr>
                <w:rFonts w:eastAsia="Times New Roman"/>
                <w:sz w:val="20"/>
                <w:szCs w:val="18"/>
                <w:lang w:eastAsia="bg-BG"/>
              </w:rPr>
              <w:t>1</w:t>
            </w:r>
          </w:p>
        </w:tc>
        <w:tc>
          <w:tcPr>
            <w:tcW w:w="2044" w:type="pct"/>
          </w:tcPr>
          <w:p w14:paraId="0C3124D8" w14:textId="77777777" w:rsidR="0078460D" w:rsidRPr="00562E08" w:rsidRDefault="0078460D" w:rsidP="00F60759">
            <w:pPr>
              <w:autoSpaceDE w:val="0"/>
              <w:autoSpaceDN w:val="0"/>
              <w:adjustRightInd w:val="0"/>
              <w:spacing w:after="0"/>
              <w:rPr>
                <w:rFonts w:eastAsia="Times New Roman"/>
                <w:sz w:val="20"/>
                <w:szCs w:val="18"/>
                <w:shd w:val="clear" w:color="auto" w:fill="FFFFFF"/>
                <w:lang w:eastAsia="bg-BG"/>
              </w:rPr>
            </w:pPr>
            <w:r w:rsidRPr="00562E08">
              <w:rPr>
                <w:rFonts w:eastAsia="Times New Roman"/>
                <w:sz w:val="20"/>
                <w:szCs w:val="18"/>
                <w:lang w:eastAsia="bg-BG"/>
              </w:rPr>
              <w:t>Хексахлорбензен (HCB)</w:t>
            </w:r>
          </w:p>
        </w:tc>
        <w:tc>
          <w:tcPr>
            <w:tcW w:w="2656" w:type="pct"/>
          </w:tcPr>
          <w:p w14:paraId="545F17B5" w14:textId="77777777" w:rsidR="0078460D" w:rsidRPr="00562E08" w:rsidRDefault="0078460D" w:rsidP="00F60759">
            <w:pPr>
              <w:autoSpaceDE w:val="0"/>
              <w:autoSpaceDN w:val="0"/>
              <w:adjustRightInd w:val="0"/>
              <w:spacing w:after="0"/>
              <w:rPr>
                <w:rFonts w:eastAsia="Times New Roman"/>
                <w:sz w:val="20"/>
                <w:szCs w:val="18"/>
                <w:lang w:eastAsia="bg-BG"/>
              </w:rPr>
            </w:pPr>
            <w:r w:rsidRPr="00562E08">
              <w:rPr>
                <w:rFonts w:eastAsia="Times New Roman"/>
                <w:sz w:val="20"/>
                <w:szCs w:val="18"/>
                <w:lang w:eastAsia="bg-BG"/>
              </w:rPr>
              <w:t>Производство: няма</w:t>
            </w:r>
          </w:p>
          <w:p w14:paraId="5F1D5F28" w14:textId="77777777" w:rsidR="0078460D" w:rsidRPr="00562E08" w:rsidRDefault="0078460D" w:rsidP="00F60759">
            <w:pPr>
              <w:autoSpaceDE w:val="0"/>
              <w:autoSpaceDN w:val="0"/>
              <w:adjustRightInd w:val="0"/>
              <w:spacing w:after="0"/>
              <w:rPr>
                <w:rFonts w:eastAsia="Times New Roman"/>
                <w:sz w:val="20"/>
                <w:szCs w:val="18"/>
                <w:lang w:eastAsia="bg-BG"/>
              </w:rPr>
            </w:pPr>
            <w:r w:rsidRPr="00562E08">
              <w:rPr>
                <w:rFonts w:eastAsia="Times New Roman"/>
                <w:sz w:val="20"/>
                <w:szCs w:val="18"/>
                <w:lang w:eastAsia="bg-BG"/>
              </w:rPr>
              <w:t>Употреба: няма</w:t>
            </w:r>
          </w:p>
        </w:tc>
      </w:tr>
      <w:tr w:rsidR="0078460D" w:rsidRPr="00173DC3" w14:paraId="418380C0" w14:textId="77777777" w:rsidTr="00F60759">
        <w:trPr>
          <w:trHeight w:val="345"/>
        </w:trPr>
        <w:tc>
          <w:tcPr>
            <w:tcW w:w="300" w:type="pct"/>
          </w:tcPr>
          <w:p w14:paraId="7D8082CC" w14:textId="77777777" w:rsidR="0078460D" w:rsidRPr="00562E08" w:rsidRDefault="0078460D" w:rsidP="00D17BAE">
            <w:pPr>
              <w:autoSpaceDE w:val="0"/>
              <w:autoSpaceDN w:val="0"/>
              <w:adjustRightInd w:val="0"/>
              <w:spacing w:after="0"/>
              <w:rPr>
                <w:rFonts w:eastAsia="Times New Roman"/>
                <w:sz w:val="20"/>
                <w:szCs w:val="18"/>
                <w:shd w:val="clear" w:color="auto" w:fill="FFFFFF"/>
                <w:lang w:eastAsia="bg-BG"/>
              </w:rPr>
            </w:pPr>
            <w:r w:rsidRPr="00562E08">
              <w:rPr>
                <w:rFonts w:eastAsia="Times New Roman"/>
                <w:sz w:val="20"/>
                <w:szCs w:val="18"/>
                <w:shd w:val="clear" w:color="auto" w:fill="FFFFFF"/>
                <w:lang w:eastAsia="bg-BG"/>
              </w:rPr>
              <w:t>2</w:t>
            </w:r>
          </w:p>
        </w:tc>
        <w:tc>
          <w:tcPr>
            <w:tcW w:w="2044" w:type="pct"/>
          </w:tcPr>
          <w:p w14:paraId="4626CF29" w14:textId="77777777" w:rsidR="0078460D" w:rsidRPr="00562E08" w:rsidRDefault="0078460D" w:rsidP="00F60759">
            <w:pPr>
              <w:autoSpaceDE w:val="0"/>
              <w:autoSpaceDN w:val="0"/>
              <w:adjustRightInd w:val="0"/>
              <w:spacing w:after="0"/>
              <w:rPr>
                <w:rFonts w:eastAsia="Times New Roman"/>
                <w:sz w:val="20"/>
                <w:szCs w:val="18"/>
                <w:shd w:val="clear" w:color="auto" w:fill="FFFFFF"/>
                <w:lang w:eastAsia="bg-BG"/>
              </w:rPr>
            </w:pPr>
            <w:r w:rsidRPr="00562E08">
              <w:rPr>
                <w:rFonts w:eastAsia="Times New Roman"/>
                <w:sz w:val="20"/>
                <w:szCs w:val="18"/>
                <w:shd w:val="clear" w:color="auto" w:fill="FFFFFF"/>
                <w:lang w:eastAsia="bg-BG"/>
              </w:rPr>
              <w:t xml:space="preserve">Пентахлорбензен </w:t>
            </w:r>
            <w:r w:rsidRPr="00562E08">
              <w:rPr>
                <w:rFonts w:eastAsia="Times New Roman"/>
                <w:sz w:val="20"/>
                <w:szCs w:val="18"/>
                <w:shd w:val="clear" w:color="auto" w:fill="FFFFFF"/>
                <w:lang w:val="ru-RU" w:eastAsia="bg-BG"/>
              </w:rPr>
              <w:t>(</w:t>
            </w:r>
            <w:r w:rsidRPr="00562E08">
              <w:rPr>
                <w:rFonts w:eastAsia="Times New Roman"/>
                <w:sz w:val="20"/>
                <w:szCs w:val="18"/>
                <w:shd w:val="clear" w:color="auto" w:fill="FFFFFF"/>
                <w:lang w:eastAsia="bg-BG"/>
              </w:rPr>
              <w:t>PeCB</w:t>
            </w:r>
            <w:r w:rsidRPr="00562E08">
              <w:rPr>
                <w:rFonts w:eastAsia="Times New Roman"/>
                <w:sz w:val="20"/>
                <w:szCs w:val="18"/>
                <w:shd w:val="clear" w:color="auto" w:fill="FFFFFF"/>
                <w:lang w:val="ru-RU" w:eastAsia="bg-BG"/>
              </w:rPr>
              <w:t>)</w:t>
            </w:r>
            <w:r w:rsidRPr="00562E08">
              <w:rPr>
                <w:rFonts w:eastAsia="Times New Roman"/>
                <w:sz w:val="20"/>
                <w:szCs w:val="18"/>
                <w:shd w:val="clear" w:color="auto" w:fill="FFFFFF"/>
                <w:lang w:eastAsia="bg-BG"/>
              </w:rPr>
              <w:t xml:space="preserve"> </w:t>
            </w:r>
          </w:p>
        </w:tc>
        <w:tc>
          <w:tcPr>
            <w:tcW w:w="2656" w:type="pct"/>
          </w:tcPr>
          <w:p w14:paraId="59E625E5" w14:textId="77777777" w:rsidR="0078460D" w:rsidRPr="00562E08" w:rsidRDefault="0078460D" w:rsidP="00F60759">
            <w:pPr>
              <w:autoSpaceDE w:val="0"/>
              <w:autoSpaceDN w:val="0"/>
              <w:adjustRightInd w:val="0"/>
              <w:spacing w:after="0"/>
              <w:rPr>
                <w:rFonts w:eastAsia="Times New Roman"/>
                <w:sz w:val="20"/>
                <w:szCs w:val="18"/>
                <w:lang w:val="ru-RU" w:eastAsia="bg-BG"/>
              </w:rPr>
            </w:pPr>
            <w:r w:rsidRPr="00562E08">
              <w:rPr>
                <w:rFonts w:eastAsia="Times New Roman"/>
                <w:sz w:val="20"/>
                <w:szCs w:val="18"/>
                <w:lang w:val="ru-RU" w:eastAsia="bg-BG"/>
              </w:rPr>
              <w:t>Производство: няма</w:t>
            </w:r>
          </w:p>
          <w:p w14:paraId="6D489F66" w14:textId="77777777" w:rsidR="0078460D" w:rsidRPr="00562E08" w:rsidRDefault="0078460D" w:rsidP="00F60759">
            <w:pPr>
              <w:autoSpaceDE w:val="0"/>
              <w:autoSpaceDN w:val="0"/>
              <w:adjustRightInd w:val="0"/>
              <w:spacing w:after="0"/>
              <w:rPr>
                <w:rFonts w:eastAsia="Times New Roman"/>
                <w:sz w:val="20"/>
                <w:szCs w:val="18"/>
                <w:lang w:val="ru-RU" w:eastAsia="bg-BG"/>
              </w:rPr>
            </w:pPr>
            <w:r w:rsidRPr="00562E08">
              <w:rPr>
                <w:rFonts w:eastAsia="Times New Roman"/>
                <w:sz w:val="20"/>
                <w:szCs w:val="18"/>
                <w:lang w:val="ru-RU" w:eastAsia="bg-BG"/>
              </w:rPr>
              <w:t>Употреба: няма</w:t>
            </w:r>
          </w:p>
          <w:p w14:paraId="16180AC3" w14:textId="77777777" w:rsidR="0078460D" w:rsidRPr="00562E08" w:rsidRDefault="0078460D" w:rsidP="00F60759">
            <w:pPr>
              <w:autoSpaceDE w:val="0"/>
              <w:autoSpaceDN w:val="0"/>
              <w:adjustRightInd w:val="0"/>
              <w:spacing w:after="0"/>
              <w:rPr>
                <w:rFonts w:eastAsia="Times New Roman"/>
                <w:sz w:val="20"/>
                <w:szCs w:val="18"/>
                <w:lang w:val="ru-RU" w:eastAsia="bg-BG"/>
              </w:rPr>
            </w:pPr>
            <w:r w:rsidRPr="00562E08">
              <w:rPr>
                <w:rFonts w:eastAsia="Times New Roman"/>
                <w:sz w:val="20"/>
                <w:szCs w:val="18"/>
                <w:lang w:val="ru-RU" w:eastAsia="bg-BG"/>
              </w:rPr>
              <w:t xml:space="preserve">Включен в Анекси А и В на Стокхолмската конвенция през май 2009 г </w:t>
            </w:r>
          </w:p>
          <w:p w14:paraId="33619450" w14:textId="77777777" w:rsidR="0078460D" w:rsidRPr="00562E08" w:rsidRDefault="0078460D" w:rsidP="00F60759">
            <w:pPr>
              <w:autoSpaceDE w:val="0"/>
              <w:autoSpaceDN w:val="0"/>
              <w:adjustRightInd w:val="0"/>
              <w:spacing w:after="0"/>
              <w:rPr>
                <w:rFonts w:eastAsia="Times New Roman"/>
                <w:sz w:val="20"/>
                <w:szCs w:val="18"/>
                <w:lang w:eastAsia="bg-BG"/>
              </w:rPr>
            </w:pPr>
            <w:r w:rsidRPr="00562E08">
              <w:rPr>
                <w:rFonts w:eastAsia="Times New Roman"/>
                <w:sz w:val="20"/>
                <w:szCs w:val="18"/>
                <w:lang w:eastAsia="bg-BG"/>
              </w:rPr>
              <w:t>Забрана – 26.08.2010</w:t>
            </w:r>
          </w:p>
        </w:tc>
      </w:tr>
      <w:tr w:rsidR="0078460D" w:rsidRPr="00173DC3" w14:paraId="7F331A81" w14:textId="77777777" w:rsidTr="00F60759">
        <w:trPr>
          <w:trHeight w:val="285"/>
        </w:trPr>
        <w:tc>
          <w:tcPr>
            <w:tcW w:w="300" w:type="pct"/>
          </w:tcPr>
          <w:p w14:paraId="6CEF2EB9" w14:textId="77777777" w:rsidR="0078460D" w:rsidRPr="00562E08" w:rsidRDefault="0078460D" w:rsidP="00D17BAE">
            <w:pPr>
              <w:autoSpaceDE w:val="0"/>
              <w:autoSpaceDN w:val="0"/>
              <w:adjustRightInd w:val="0"/>
              <w:spacing w:after="0"/>
              <w:rPr>
                <w:rFonts w:eastAsia="Times New Roman"/>
                <w:sz w:val="20"/>
                <w:szCs w:val="18"/>
                <w:shd w:val="clear" w:color="auto" w:fill="FFFFFF"/>
                <w:lang w:eastAsia="bg-BG"/>
              </w:rPr>
            </w:pPr>
            <w:r w:rsidRPr="00562E08">
              <w:rPr>
                <w:rFonts w:eastAsia="Times New Roman"/>
                <w:sz w:val="20"/>
                <w:szCs w:val="18"/>
                <w:shd w:val="clear" w:color="auto" w:fill="FFFFFF"/>
                <w:lang w:eastAsia="bg-BG"/>
              </w:rPr>
              <w:lastRenderedPageBreak/>
              <w:t>3</w:t>
            </w:r>
          </w:p>
        </w:tc>
        <w:tc>
          <w:tcPr>
            <w:tcW w:w="2044" w:type="pct"/>
          </w:tcPr>
          <w:p w14:paraId="2EE05B68" w14:textId="77777777" w:rsidR="0078460D" w:rsidRPr="00562E08" w:rsidRDefault="0078460D" w:rsidP="00F60759">
            <w:pPr>
              <w:autoSpaceDE w:val="0"/>
              <w:autoSpaceDN w:val="0"/>
              <w:adjustRightInd w:val="0"/>
              <w:spacing w:after="0"/>
              <w:rPr>
                <w:rFonts w:eastAsia="Times New Roman"/>
                <w:sz w:val="20"/>
                <w:szCs w:val="18"/>
                <w:shd w:val="clear" w:color="auto" w:fill="FFFFFF"/>
                <w:lang w:val="ru-RU" w:eastAsia="bg-BG"/>
              </w:rPr>
            </w:pPr>
            <w:r w:rsidRPr="00562E08">
              <w:rPr>
                <w:rFonts w:eastAsia="Times New Roman"/>
                <w:sz w:val="20"/>
                <w:szCs w:val="18"/>
                <w:shd w:val="clear" w:color="auto" w:fill="FFFFFF"/>
                <w:lang w:val="ru-RU" w:eastAsia="bg-BG"/>
              </w:rPr>
              <w:t>Полихлорирани дибензо-р-диоксини и дибензофурани (РС</w:t>
            </w:r>
            <w:r w:rsidRPr="00562E08">
              <w:rPr>
                <w:rFonts w:eastAsia="Times New Roman"/>
                <w:sz w:val="20"/>
                <w:szCs w:val="18"/>
                <w:shd w:val="clear" w:color="auto" w:fill="FFFFFF"/>
                <w:lang w:eastAsia="bg-BG"/>
              </w:rPr>
              <w:t>DD</w:t>
            </w:r>
            <w:r w:rsidRPr="00562E08">
              <w:rPr>
                <w:rFonts w:eastAsia="Times New Roman"/>
                <w:sz w:val="20"/>
                <w:szCs w:val="18"/>
                <w:shd w:val="clear" w:color="auto" w:fill="FFFFFF"/>
                <w:lang w:val="ru-RU" w:eastAsia="bg-BG"/>
              </w:rPr>
              <w:t>/РС</w:t>
            </w:r>
            <w:r w:rsidRPr="00562E08">
              <w:rPr>
                <w:rFonts w:eastAsia="Times New Roman"/>
                <w:sz w:val="20"/>
                <w:szCs w:val="18"/>
                <w:shd w:val="clear" w:color="auto" w:fill="FFFFFF"/>
                <w:lang w:eastAsia="bg-BG"/>
              </w:rPr>
              <w:t>DF</w:t>
            </w:r>
            <w:r w:rsidRPr="00562E08">
              <w:rPr>
                <w:rFonts w:eastAsia="Times New Roman"/>
                <w:sz w:val="20"/>
                <w:szCs w:val="18"/>
                <w:shd w:val="clear" w:color="auto" w:fill="FFFFFF"/>
                <w:lang w:val="ru-RU" w:eastAsia="bg-BG"/>
              </w:rPr>
              <w:t>)</w:t>
            </w:r>
          </w:p>
        </w:tc>
        <w:tc>
          <w:tcPr>
            <w:tcW w:w="2656" w:type="pct"/>
          </w:tcPr>
          <w:p w14:paraId="701F6358" w14:textId="77777777" w:rsidR="0078460D" w:rsidRPr="00562E08" w:rsidRDefault="0078460D" w:rsidP="00F60759">
            <w:pPr>
              <w:autoSpaceDE w:val="0"/>
              <w:autoSpaceDN w:val="0"/>
              <w:adjustRightInd w:val="0"/>
              <w:spacing w:after="0"/>
              <w:rPr>
                <w:rFonts w:eastAsia="Times New Roman"/>
                <w:sz w:val="20"/>
                <w:szCs w:val="18"/>
                <w:lang w:eastAsia="bg-BG"/>
              </w:rPr>
            </w:pPr>
            <w:r w:rsidRPr="00562E08">
              <w:rPr>
                <w:rFonts w:eastAsia="Times New Roman"/>
                <w:sz w:val="20"/>
                <w:szCs w:val="18"/>
                <w:lang w:val="ru-RU" w:eastAsia="bg-BG"/>
              </w:rPr>
              <w:t xml:space="preserve">Не се произвеждат и употребяват. </w:t>
            </w:r>
            <w:r w:rsidRPr="00562E08">
              <w:rPr>
                <w:rFonts w:eastAsia="Times New Roman"/>
                <w:sz w:val="20"/>
                <w:szCs w:val="18"/>
                <w:lang w:eastAsia="bg-BG"/>
              </w:rPr>
              <w:t>Генерират се непреднамерено</w:t>
            </w:r>
          </w:p>
        </w:tc>
      </w:tr>
      <w:tr w:rsidR="0078460D" w:rsidRPr="00173DC3" w14:paraId="416F5C7E" w14:textId="77777777" w:rsidTr="00F60759">
        <w:trPr>
          <w:trHeight w:val="707"/>
        </w:trPr>
        <w:tc>
          <w:tcPr>
            <w:tcW w:w="300" w:type="pct"/>
          </w:tcPr>
          <w:p w14:paraId="668CCAA9" w14:textId="77777777" w:rsidR="0078460D" w:rsidRPr="00562E08" w:rsidRDefault="0078460D" w:rsidP="00D17BAE">
            <w:pPr>
              <w:autoSpaceDE w:val="0"/>
              <w:autoSpaceDN w:val="0"/>
              <w:adjustRightInd w:val="0"/>
              <w:spacing w:after="0"/>
              <w:rPr>
                <w:rFonts w:eastAsia="Times New Roman"/>
                <w:sz w:val="20"/>
                <w:szCs w:val="18"/>
                <w:shd w:val="clear" w:color="auto" w:fill="FFFFFF"/>
                <w:lang w:eastAsia="bg-BG"/>
              </w:rPr>
            </w:pPr>
            <w:r w:rsidRPr="00562E08">
              <w:rPr>
                <w:rFonts w:eastAsia="Times New Roman"/>
                <w:sz w:val="20"/>
                <w:szCs w:val="18"/>
                <w:shd w:val="clear" w:color="auto" w:fill="FFFFFF"/>
                <w:lang w:eastAsia="bg-BG"/>
              </w:rPr>
              <w:t>4</w:t>
            </w:r>
          </w:p>
        </w:tc>
        <w:tc>
          <w:tcPr>
            <w:tcW w:w="2044" w:type="pct"/>
          </w:tcPr>
          <w:p w14:paraId="4247A2B7" w14:textId="77777777" w:rsidR="0078460D" w:rsidRPr="00562E08" w:rsidRDefault="0078460D" w:rsidP="00F60759">
            <w:pPr>
              <w:autoSpaceDE w:val="0"/>
              <w:autoSpaceDN w:val="0"/>
              <w:adjustRightInd w:val="0"/>
              <w:spacing w:after="0"/>
              <w:rPr>
                <w:rFonts w:eastAsia="Times New Roman"/>
                <w:sz w:val="20"/>
                <w:szCs w:val="18"/>
                <w:shd w:val="clear" w:color="auto" w:fill="FFFFFF"/>
                <w:lang w:eastAsia="bg-BG"/>
              </w:rPr>
            </w:pPr>
            <w:r w:rsidRPr="00562E08">
              <w:rPr>
                <w:rFonts w:eastAsia="Times New Roman"/>
                <w:sz w:val="20"/>
                <w:szCs w:val="18"/>
                <w:shd w:val="clear" w:color="auto" w:fill="FFFFFF"/>
                <w:lang w:eastAsia="bg-BG"/>
              </w:rPr>
              <w:t>Полихлорирани бифенили (PCB)</w:t>
            </w:r>
          </w:p>
        </w:tc>
        <w:tc>
          <w:tcPr>
            <w:tcW w:w="2656" w:type="pct"/>
          </w:tcPr>
          <w:p w14:paraId="513A20D8" w14:textId="77777777" w:rsidR="0078460D" w:rsidRPr="00562E08" w:rsidRDefault="0078460D" w:rsidP="00F60759">
            <w:pPr>
              <w:widowControl w:val="0"/>
              <w:autoSpaceDE w:val="0"/>
              <w:autoSpaceDN w:val="0"/>
              <w:adjustRightInd w:val="0"/>
              <w:spacing w:after="0"/>
              <w:rPr>
                <w:rFonts w:eastAsia="Times New Roman"/>
                <w:sz w:val="20"/>
                <w:szCs w:val="18"/>
                <w:lang w:val="ru-RU"/>
              </w:rPr>
            </w:pPr>
            <w:r w:rsidRPr="00562E08">
              <w:rPr>
                <w:rFonts w:eastAsia="Times New Roman"/>
                <w:sz w:val="20"/>
                <w:szCs w:val="18"/>
                <w:lang w:val="ru-RU"/>
              </w:rPr>
              <w:t>Производство: няма</w:t>
            </w:r>
          </w:p>
          <w:p w14:paraId="3E0ADA8E" w14:textId="77777777" w:rsidR="0078460D" w:rsidRPr="00562E08" w:rsidRDefault="0078460D" w:rsidP="00F60759">
            <w:pPr>
              <w:autoSpaceDE w:val="0"/>
              <w:autoSpaceDN w:val="0"/>
              <w:adjustRightInd w:val="0"/>
              <w:spacing w:after="0"/>
              <w:rPr>
                <w:rFonts w:eastAsia="Times New Roman"/>
                <w:sz w:val="20"/>
                <w:szCs w:val="18"/>
                <w:lang w:val="ru-RU"/>
              </w:rPr>
            </w:pPr>
            <w:r w:rsidRPr="00562E08">
              <w:rPr>
                <w:rFonts w:eastAsia="Times New Roman"/>
                <w:sz w:val="20"/>
                <w:szCs w:val="18"/>
                <w:lang w:val="ru-RU"/>
              </w:rPr>
              <w:t xml:space="preserve">Употреба: </w:t>
            </w:r>
            <w:r w:rsidRPr="00562E08">
              <w:rPr>
                <w:rFonts w:eastAsia="Times New Roman"/>
                <w:bCs/>
                <w:sz w:val="20"/>
                <w:szCs w:val="18"/>
                <w:lang w:val="ru-RU"/>
              </w:rPr>
              <w:t xml:space="preserve">в оборудване </w:t>
            </w:r>
            <w:r w:rsidRPr="00562E08">
              <w:rPr>
                <w:rFonts w:eastAsia="Times New Roman"/>
                <w:sz w:val="20"/>
                <w:szCs w:val="18"/>
                <w:lang w:val="ru-RU"/>
              </w:rPr>
              <w:t xml:space="preserve">в съответствие с Част </w:t>
            </w:r>
            <w:r w:rsidRPr="00562E08">
              <w:rPr>
                <w:rFonts w:eastAsia="Times New Roman"/>
                <w:sz w:val="20"/>
                <w:szCs w:val="18"/>
              </w:rPr>
              <w:t>II</w:t>
            </w:r>
            <w:r w:rsidRPr="00562E08">
              <w:rPr>
                <w:rFonts w:eastAsia="Times New Roman"/>
                <w:sz w:val="20"/>
                <w:szCs w:val="18"/>
                <w:lang w:val="ru-RU"/>
              </w:rPr>
              <w:t xml:space="preserve"> от Приложение</w:t>
            </w:r>
          </w:p>
        </w:tc>
      </w:tr>
      <w:tr w:rsidR="0078460D" w:rsidRPr="00173DC3" w14:paraId="38B9640B" w14:textId="77777777" w:rsidTr="00F60759">
        <w:trPr>
          <w:trHeight w:val="707"/>
        </w:trPr>
        <w:tc>
          <w:tcPr>
            <w:tcW w:w="300" w:type="pct"/>
          </w:tcPr>
          <w:p w14:paraId="683C1E9E" w14:textId="77777777" w:rsidR="0078460D" w:rsidRPr="00562E08" w:rsidRDefault="0078460D" w:rsidP="00D17BAE">
            <w:pPr>
              <w:suppressAutoHyphens/>
              <w:autoSpaceDN w:val="0"/>
              <w:spacing w:after="0"/>
              <w:textAlignment w:val="baseline"/>
              <w:rPr>
                <w:rFonts w:eastAsia="MS Mincho"/>
                <w:sz w:val="20"/>
                <w:szCs w:val="18"/>
              </w:rPr>
            </w:pPr>
            <w:r w:rsidRPr="00562E08">
              <w:rPr>
                <w:rFonts w:eastAsia="MS Mincho"/>
                <w:sz w:val="20"/>
                <w:szCs w:val="18"/>
              </w:rPr>
              <w:t>5</w:t>
            </w:r>
          </w:p>
        </w:tc>
        <w:tc>
          <w:tcPr>
            <w:tcW w:w="2044" w:type="pct"/>
          </w:tcPr>
          <w:p w14:paraId="656F9339" w14:textId="77777777" w:rsidR="0078460D" w:rsidRPr="00562E08" w:rsidRDefault="0078460D" w:rsidP="00F60759">
            <w:pPr>
              <w:suppressAutoHyphens/>
              <w:autoSpaceDN w:val="0"/>
              <w:spacing w:after="0"/>
              <w:textAlignment w:val="baseline"/>
              <w:rPr>
                <w:rFonts w:eastAsia="MS Mincho"/>
                <w:sz w:val="20"/>
                <w:szCs w:val="18"/>
              </w:rPr>
            </w:pPr>
            <w:r w:rsidRPr="00562E08">
              <w:rPr>
                <w:rFonts w:eastAsia="MS Mincho"/>
                <w:sz w:val="20"/>
                <w:szCs w:val="18"/>
              </w:rPr>
              <w:t xml:space="preserve">Полихлорирани нафталени (PCNs) нов </w:t>
            </w:r>
          </w:p>
        </w:tc>
        <w:tc>
          <w:tcPr>
            <w:tcW w:w="2656" w:type="pct"/>
          </w:tcPr>
          <w:p w14:paraId="046FED45" w14:textId="77777777" w:rsidR="0078460D" w:rsidRPr="00562E08" w:rsidRDefault="0078460D" w:rsidP="00F60759">
            <w:pPr>
              <w:suppressAutoHyphens/>
              <w:autoSpaceDN w:val="0"/>
              <w:spacing w:after="0"/>
              <w:textAlignment w:val="baseline"/>
              <w:rPr>
                <w:rFonts w:eastAsia="MS Mincho"/>
                <w:sz w:val="20"/>
                <w:szCs w:val="18"/>
                <w:lang w:val="ru-RU"/>
              </w:rPr>
            </w:pPr>
            <w:r w:rsidRPr="00562E08">
              <w:rPr>
                <w:rFonts w:eastAsia="MS Mincho"/>
                <w:sz w:val="20"/>
                <w:szCs w:val="18"/>
                <w:lang w:val="ru-RU"/>
              </w:rPr>
              <w:t>Производство: няма</w:t>
            </w:r>
          </w:p>
          <w:p w14:paraId="54EE1155" w14:textId="77777777" w:rsidR="0078460D" w:rsidRPr="00562E08" w:rsidRDefault="0078460D" w:rsidP="00F60759">
            <w:pPr>
              <w:suppressAutoHyphens/>
              <w:autoSpaceDN w:val="0"/>
              <w:spacing w:after="0"/>
              <w:textAlignment w:val="baseline"/>
              <w:rPr>
                <w:rFonts w:eastAsia="MS Mincho"/>
                <w:sz w:val="20"/>
                <w:szCs w:val="18"/>
                <w:lang w:val="ru-RU"/>
              </w:rPr>
            </w:pPr>
            <w:r w:rsidRPr="00562E08">
              <w:rPr>
                <w:rFonts w:eastAsia="MS Mincho"/>
                <w:sz w:val="20"/>
                <w:szCs w:val="18"/>
                <w:lang w:val="ru-RU"/>
              </w:rPr>
              <w:t>Употреба: няма</w:t>
            </w:r>
          </w:p>
          <w:p w14:paraId="4C1BDC98" w14:textId="77777777" w:rsidR="0078460D" w:rsidRPr="00562E08" w:rsidRDefault="0078460D" w:rsidP="00F60759">
            <w:pPr>
              <w:suppressAutoHyphens/>
              <w:autoSpaceDN w:val="0"/>
              <w:spacing w:after="0"/>
              <w:textAlignment w:val="baseline"/>
              <w:rPr>
                <w:rFonts w:eastAsia="MS Mincho"/>
                <w:sz w:val="20"/>
                <w:szCs w:val="18"/>
                <w:lang w:val="ru-RU"/>
              </w:rPr>
            </w:pPr>
            <w:r w:rsidRPr="00562E08">
              <w:rPr>
                <w:rFonts w:eastAsia="MS Mincho"/>
                <w:sz w:val="20"/>
                <w:szCs w:val="18"/>
                <w:lang w:val="ru-RU"/>
              </w:rPr>
              <w:t xml:space="preserve">Има специфично изключение за производство на полифлуорирани нафталени </w:t>
            </w:r>
          </w:p>
          <w:p w14:paraId="63EA9094" w14:textId="16EA607E" w:rsidR="0078460D" w:rsidRPr="00562E08" w:rsidRDefault="0078460D" w:rsidP="00F60759">
            <w:pPr>
              <w:suppressAutoHyphens/>
              <w:autoSpaceDN w:val="0"/>
              <w:spacing w:after="0"/>
              <w:textAlignment w:val="baseline"/>
              <w:rPr>
                <w:rFonts w:eastAsia="MS Mincho"/>
                <w:sz w:val="20"/>
                <w:szCs w:val="18"/>
                <w:lang w:val="ru-RU"/>
              </w:rPr>
            </w:pPr>
            <w:r w:rsidRPr="00562E08">
              <w:rPr>
                <w:rFonts w:eastAsia="MS Mincho"/>
                <w:sz w:val="20"/>
                <w:szCs w:val="18"/>
                <w:lang w:val="ru-RU"/>
              </w:rPr>
              <w:t>Включен в Анекси А през 2015</w:t>
            </w:r>
            <w:r w:rsidR="001F7B3C">
              <w:rPr>
                <w:rFonts w:eastAsia="MS Mincho"/>
                <w:sz w:val="20"/>
                <w:szCs w:val="18"/>
                <w:lang w:val="ru-RU"/>
              </w:rPr>
              <w:t xml:space="preserve"> </w:t>
            </w:r>
            <w:r w:rsidRPr="00562E08">
              <w:rPr>
                <w:rFonts w:eastAsia="MS Mincho"/>
                <w:sz w:val="20"/>
                <w:szCs w:val="18"/>
                <w:lang w:val="ru-RU"/>
              </w:rPr>
              <w:t>и С на Стокхолмската конвенция през 2018</w:t>
            </w:r>
          </w:p>
        </w:tc>
      </w:tr>
      <w:tr w:rsidR="0078460D" w:rsidRPr="00173DC3" w14:paraId="24162006" w14:textId="77777777" w:rsidTr="00F60759">
        <w:trPr>
          <w:trHeight w:val="707"/>
        </w:trPr>
        <w:tc>
          <w:tcPr>
            <w:tcW w:w="300" w:type="pct"/>
          </w:tcPr>
          <w:p w14:paraId="3B3FD183" w14:textId="77777777" w:rsidR="0078460D" w:rsidRPr="00562E08" w:rsidRDefault="0078460D" w:rsidP="00D17BAE">
            <w:pPr>
              <w:suppressAutoHyphens/>
              <w:autoSpaceDN w:val="0"/>
              <w:spacing w:after="0"/>
              <w:textAlignment w:val="baseline"/>
              <w:rPr>
                <w:rFonts w:eastAsia="MS Mincho"/>
                <w:sz w:val="20"/>
                <w:szCs w:val="18"/>
              </w:rPr>
            </w:pPr>
            <w:r w:rsidRPr="00562E08">
              <w:rPr>
                <w:rFonts w:eastAsia="MS Mincho"/>
                <w:sz w:val="20"/>
                <w:szCs w:val="18"/>
              </w:rPr>
              <w:t>6</w:t>
            </w:r>
          </w:p>
        </w:tc>
        <w:tc>
          <w:tcPr>
            <w:tcW w:w="2044" w:type="pct"/>
          </w:tcPr>
          <w:p w14:paraId="1A556E6D" w14:textId="33FBFE99" w:rsidR="0078460D" w:rsidRPr="00562E08" w:rsidRDefault="0078460D" w:rsidP="00F60759">
            <w:pPr>
              <w:suppressAutoHyphens/>
              <w:autoSpaceDN w:val="0"/>
              <w:spacing w:after="0"/>
              <w:textAlignment w:val="baseline"/>
              <w:rPr>
                <w:rFonts w:eastAsia="MS Mincho"/>
                <w:sz w:val="20"/>
                <w:szCs w:val="18"/>
              </w:rPr>
            </w:pPr>
            <w:r w:rsidRPr="00562E08">
              <w:rPr>
                <w:rFonts w:eastAsia="MS Mincho"/>
                <w:sz w:val="20"/>
                <w:szCs w:val="18"/>
              </w:rPr>
              <w:t>Хексахлорбутадиен (HCBD)</w:t>
            </w:r>
            <w:r w:rsidR="001F7B3C">
              <w:rPr>
                <w:rFonts w:eastAsia="MS Mincho"/>
                <w:sz w:val="20"/>
                <w:szCs w:val="18"/>
              </w:rPr>
              <w:t xml:space="preserve"> </w:t>
            </w:r>
            <w:r w:rsidRPr="00562E08">
              <w:rPr>
                <w:rFonts w:eastAsia="MS Mincho"/>
                <w:sz w:val="20"/>
                <w:szCs w:val="18"/>
              </w:rPr>
              <w:t>нов</w:t>
            </w:r>
          </w:p>
        </w:tc>
        <w:tc>
          <w:tcPr>
            <w:tcW w:w="2656" w:type="pct"/>
          </w:tcPr>
          <w:p w14:paraId="5A7A0B49" w14:textId="77777777" w:rsidR="0078460D" w:rsidRPr="00562E08" w:rsidRDefault="0078460D" w:rsidP="00F60759">
            <w:pPr>
              <w:suppressAutoHyphens/>
              <w:autoSpaceDN w:val="0"/>
              <w:spacing w:after="0"/>
              <w:textAlignment w:val="baseline"/>
              <w:rPr>
                <w:rFonts w:eastAsia="MS Mincho"/>
                <w:sz w:val="20"/>
                <w:szCs w:val="18"/>
                <w:lang w:val="ru-RU"/>
              </w:rPr>
            </w:pPr>
            <w:r w:rsidRPr="00562E08">
              <w:rPr>
                <w:rFonts w:eastAsia="MS Mincho"/>
                <w:sz w:val="20"/>
                <w:szCs w:val="18"/>
                <w:lang w:val="ru-RU"/>
              </w:rPr>
              <w:t>Производство: няма</w:t>
            </w:r>
          </w:p>
          <w:p w14:paraId="170FD87F" w14:textId="77777777" w:rsidR="0078460D" w:rsidRPr="00562E08" w:rsidRDefault="0078460D" w:rsidP="00F60759">
            <w:pPr>
              <w:suppressAutoHyphens/>
              <w:autoSpaceDN w:val="0"/>
              <w:spacing w:after="0"/>
              <w:textAlignment w:val="baseline"/>
              <w:rPr>
                <w:rFonts w:eastAsia="MS Mincho"/>
                <w:sz w:val="20"/>
                <w:szCs w:val="18"/>
                <w:lang w:val="ru-RU"/>
              </w:rPr>
            </w:pPr>
            <w:r w:rsidRPr="00562E08">
              <w:rPr>
                <w:rFonts w:eastAsia="MS Mincho"/>
                <w:sz w:val="20"/>
                <w:szCs w:val="18"/>
                <w:lang w:val="ru-RU"/>
              </w:rPr>
              <w:t>Употреба: няма</w:t>
            </w:r>
          </w:p>
          <w:p w14:paraId="55F145F8" w14:textId="7080540F" w:rsidR="0078460D" w:rsidRPr="00562E08" w:rsidRDefault="0078460D" w:rsidP="00F60759">
            <w:pPr>
              <w:suppressAutoHyphens/>
              <w:autoSpaceDN w:val="0"/>
              <w:spacing w:after="0"/>
              <w:textAlignment w:val="baseline"/>
              <w:rPr>
                <w:rFonts w:eastAsia="MS Mincho"/>
                <w:sz w:val="20"/>
                <w:szCs w:val="18"/>
                <w:lang w:val="ru-RU"/>
              </w:rPr>
            </w:pPr>
            <w:r w:rsidRPr="00562E08">
              <w:rPr>
                <w:rFonts w:eastAsia="MS Mincho"/>
                <w:sz w:val="20"/>
                <w:szCs w:val="18"/>
                <w:lang w:val="ru-RU"/>
              </w:rPr>
              <w:t>Включен в Анекси А през 2015</w:t>
            </w:r>
            <w:r w:rsidR="001F7B3C">
              <w:rPr>
                <w:rFonts w:eastAsia="MS Mincho"/>
                <w:sz w:val="20"/>
                <w:szCs w:val="18"/>
                <w:lang w:val="ru-RU"/>
              </w:rPr>
              <w:t xml:space="preserve"> </w:t>
            </w:r>
            <w:r w:rsidRPr="00562E08">
              <w:rPr>
                <w:rFonts w:eastAsia="MS Mincho"/>
                <w:sz w:val="20"/>
                <w:szCs w:val="18"/>
                <w:lang w:val="ru-RU"/>
              </w:rPr>
              <w:t>и С на Стокхолмската конвенция през</w:t>
            </w:r>
            <w:r w:rsidR="001F7B3C">
              <w:rPr>
                <w:rFonts w:eastAsia="MS Mincho"/>
                <w:sz w:val="20"/>
                <w:szCs w:val="18"/>
                <w:lang w:val="ru-RU"/>
              </w:rPr>
              <w:t xml:space="preserve"> </w:t>
            </w:r>
            <w:r w:rsidRPr="00562E08">
              <w:rPr>
                <w:rFonts w:eastAsia="MS Mincho"/>
                <w:sz w:val="20"/>
                <w:szCs w:val="18"/>
                <w:lang w:val="ru-RU"/>
              </w:rPr>
              <w:t>май 2017</w:t>
            </w:r>
          </w:p>
        </w:tc>
      </w:tr>
      <w:tr w:rsidR="0078460D" w:rsidRPr="00173DC3" w14:paraId="4B26F14E" w14:textId="77777777" w:rsidTr="00F60759">
        <w:trPr>
          <w:trHeight w:val="531"/>
        </w:trPr>
        <w:tc>
          <w:tcPr>
            <w:tcW w:w="300" w:type="pct"/>
          </w:tcPr>
          <w:p w14:paraId="7FD7535A" w14:textId="77777777" w:rsidR="0078460D" w:rsidRPr="00562E08" w:rsidRDefault="0078460D" w:rsidP="00D17BAE">
            <w:pPr>
              <w:autoSpaceDE w:val="0"/>
              <w:autoSpaceDN w:val="0"/>
              <w:adjustRightInd w:val="0"/>
              <w:spacing w:after="0"/>
              <w:rPr>
                <w:rFonts w:eastAsia="Times New Roman"/>
                <w:sz w:val="20"/>
                <w:szCs w:val="18"/>
                <w:shd w:val="clear" w:color="auto" w:fill="FFFFFF"/>
                <w:lang w:eastAsia="bg-BG"/>
              </w:rPr>
            </w:pPr>
            <w:r w:rsidRPr="00562E08">
              <w:rPr>
                <w:rFonts w:eastAsia="Times New Roman"/>
                <w:sz w:val="20"/>
                <w:szCs w:val="18"/>
                <w:shd w:val="clear" w:color="auto" w:fill="FFFFFF"/>
                <w:lang w:eastAsia="bg-BG"/>
              </w:rPr>
              <w:t>7</w:t>
            </w:r>
          </w:p>
        </w:tc>
        <w:tc>
          <w:tcPr>
            <w:tcW w:w="2044" w:type="pct"/>
          </w:tcPr>
          <w:p w14:paraId="02A5A759" w14:textId="77777777" w:rsidR="0078460D" w:rsidRPr="00562E08" w:rsidRDefault="0078460D" w:rsidP="00F60759">
            <w:pPr>
              <w:autoSpaceDE w:val="0"/>
              <w:autoSpaceDN w:val="0"/>
              <w:adjustRightInd w:val="0"/>
              <w:spacing w:after="0"/>
              <w:rPr>
                <w:rFonts w:eastAsia="Times New Roman"/>
                <w:sz w:val="20"/>
                <w:szCs w:val="18"/>
                <w:shd w:val="clear" w:color="auto" w:fill="FFFFFF"/>
                <w:lang w:eastAsia="bg-BG"/>
              </w:rPr>
            </w:pPr>
            <w:r w:rsidRPr="00562E08">
              <w:rPr>
                <w:rFonts w:eastAsia="Times New Roman"/>
                <w:sz w:val="20"/>
                <w:szCs w:val="18"/>
                <w:shd w:val="clear" w:color="auto" w:fill="FFFFFF"/>
                <w:lang w:eastAsia="bg-BG"/>
              </w:rPr>
              <w:t>Полициклични ароматни въглеводороди (РАН)</w:t>
            </w:r>
          </w:p>
        </w:tc>
        <w:tc>
          <w:tcPr>
            <w:tcW w:w="2656" w:type="pct"/>
          </w:tcPr>
          <w:p w14:paraId="2811BA5B" w14:textId="77777777" w:rsidR="0078460D" w:rsidRPr="00562E08" w:rsidRDefault="0078460D" w:rsidP="00F60759">
            <w:pPr>
              <w:autoSpaceDE w:val="0"/>
              <w:autoSpaceDN w:val="0"/>
              <w:adjustRightInd w:val="0"/>
              <w:spacing w:after="0"/>
              <w:rPr>
                <w:rFonts w:eastAsia="Times New Roman"/>
                <w:sz w:val="20"/>
                <w:szCs w:val="18"/>
                <w:lang w:eastAsia="bg-BG"/>
              </w:rPr>
            </w:pPr>
            <w:r w:rsidRPr="00562E08">
              <w:rPr>
                <w:rFonts w:eastAsia="Times New Roman"/>
                <w:sz w:val="20"/>
                <w:szCs w:val="18"/>
                <w:lang w:val="ru-RU" w:eastAsia="bg-BG"/>
              </w:rPr>
              <w:t xml:space="preserve">Не се произвеждат и употребяват. </w:t>
            </w:r>
            <w:r w:rsidRPr="00562E08">
              <w:rPr>
                <w:rFonts w:eastAsia="Times New Roman"/>
                <w:sz w:val="20"/>
                <w:szCs w:val="18"/>
                <w:lang w:eastAsia="bg-BG"/>
              </w:rPr>
              <w:t>Генерират се непреднамерено</w:t>
            </w:r>
          </w:p>
        </w:tc>
      </w:tr>
    </w:tbl>
    <w:p w14:paraId="30040951" w14:textId="6F574BDD" w:rsidR="0078460D" w:rsidRDefault="0078460D" w:rsidP="00F60759">
      <w:pPr>
        <w:tabs>
          <w:tab w:val="left" w:pos="851"/>
        </w:tabs>
        <w:suppressAutoHyphens/>
        <w:autoSpaceDE w:val="0"/>
        <w:autoSpaceDN w:val="0"/>
        <w:rPr>
          <w:lang w:val="ru-RU"/>
        </w:rPr>
      </w:pPr>
      <w:r w:rsidRPr="00562E08">
        <w:rPr>
          <w:szCs w:val="24"/>
        </w:rPr>
        <w:t xml:space="preserve">В периода </w:t>
      </w:r>
      <w:r w:rsidRPr="00562E08">
        <w:rPr>
          <w:szCs w:val="24"/>
          <w:lang w:val="ru-RU"/>
        </w:rPr>
        <w:t xml:space="preserve">2012 – 2018 г. количеството на непреднамерено генерираните емисии на </w:t>
      </w:r>
      <w:r w:rsidRPr="00562E08">
        <w:rPr>
          <w:szCs w:val="24"/>
        </w:rPr>
        <w:t>PCDD</w:t>
      </w:r>
      <w:r w:rsidRPr="00562E08">
        <w:rPr>
          <w:szCs w:val="24"/>
          <w:lang w:val="ru-RU"/>
        </w:rPr>
        <w:t xml:space="preserve">, </w:t>
      </w:r>
      <w:r w:rsidRPr="00562E08">
        <w:rPr>
          <w:szCs w:val="24"/>
        </w:rPr>
        <w:t>PCDF</w:t>
      </w:r>
      <w:r w:rsidRPr="00562E08">
        <w:rPr>
          <w:szCs w:val="24"/>
          <w:lang w:val="ru-RU"/>
        </w:rPr>
        <w:t xml:space="preserve">, </w:t>
      </w:r>
      <w:r w:rsidRPr="00562E08">
        <w:rPr>
          <w:szCs w:val="24"/>
        </w:rPr>
        <w:t>PCBs</w:t>
      </w:r>
      <w:r w:rsidRPr="00562E08">
        <w:rPr>
          <w:szCs w:val="24"/>
          <w:lang w:val="ru-RU"/>
        </w:rPr>
        <w:t xml:space="preserve">, </w:t>
      </w:r>
      <w:r w:rsidRPr="00562E08">
        <w:rPr>
          <w:szCs w:val="24"/>
        </w:rPr>
        <w:t>HCB</w:t>
      </w:r>
      <w:r w:rsidRPr="00562E08">
        <w:rPr>
          <w:szCs w:val="24"/>
          <w:lang w:val="ru-RU"/>
        </w:rPr>
        <w:t xml:space="preserve"> и</w:t>
      </w:r>
      <w:r w:rsidR="001F7B3C">
        <w:rPr>
          <w:szCs w:val="24"/>
          <w:lang w:val="ru-RU"/>
        </w:rPr>
        <w:t xml:space="preserve"> </w:t>
      </w:r>
      <w:r w:rsidRPr="00562E08">
        <w:rPr>
          <w:szCs w:val="24"/>
        </w:rPr>
        <w:t>PAHs</w:t>
      </w:r>
      <w:r w:rsidRPr="00562E08">
        <w:rPr>
          <w:szCs w:val="24"/>
          <w:lang w:val="ru-RU"/>
        </w:rPr>
        <w:t xml:space="preserve"> ежегодно и непрекъснато намаляват</w:t>
      </w:r>
      <w:r>
        <w:rPr>
          <w:szCs w:val="24"/>
          <w:lang w:val="ru-RU"/>
        </w:rPr>
        <w:t>.</w:t>
      </w:r>
    </w:p>
    <w:p w14:paraId="08D77270" w14:textId="251B034C" w:rsidR="0078460D" w:rsidRPr="00562E08" w:rsidRDefault="0078460D" w:rsidP="00DF0531">
      <w:pPr>
        <w:pStyle w:val="ListParagraph"/>
        <w:numPr>
          <w:ilvl w:val="0"/>
          <w:numId w:val="55"/>
        </w:numPr>
        <w:tabs>
          <w:tab w:val="left" w:pos="7131"/>
        </w:tabs>
        <w:ind w:right="-1"/>
        <w:jc w:val="left"/>
        <w:rPr>
          <w:b/>
          <w:lang w:val="ru-RU"/>
        </w:rPr>
      </w:pPr>
      <w:r w:rsidRPr="00562E08">
        <w:rPr>
          <w:b/>
          <w:lang w:val="ru-RU"/>
        </w:rPr>
        <w:t>Хексахлорбутадиен (HCBD)</w:t>
      </w:r>
      <w:r w:rsidR="001F7B3C">
        <w:rPr>
          <w:b/>
          <w:lang w:val="ru-RU"/>
        </w:rPr>
        <w:t xml:space="preserve"> </w:t>
      </w:r>
    </w:p>
    <w:p w14:paraId="4C4DE1F8" w14:textId="77777777" w:rsidR="0078460D" w:rsidRPr="00562E08" w:rsidRDefault="0078460D" w:rsidP="00F60759">
      <w:pPr>
        <w:shd w:val="clear" w:color="auto" w:fill="FFFFFF"/>
        <w:textAlignment w:val="baseline"/>
        <w:rPr>
          <w:rFonts w:eastAsia="Times New Roman"/>
          <w:szCs w:val="24"/>
          <w:lang w:val="ru-RU" w:eastAsia="bg-BG"/>
        </w:rPr>
      </w:pPr>
      <w:r w:rsidRPr="00562E08">
        <w:rPr>
          <w:rFonts w:eastAsia="Times New Roman"/>
          <w:szCs w:val="24"/>
          <w:lang w:val="ru-RU" w:eastAsia="bg-BG"/>
        </w:rPr>
        <w:t xml:space="preserve">За България няма налични данни за емисии на HCBD&gt;1kg /година и пренос в отпадъчните води от инсталации за изгаряне на опасни и неопасни отпадъци за периода 2007 – 2016г. </w:t>
      </w:r>
    </w:p>
    <w:p w14:paraId="2DDA1BFA" w14:textId="4A788C30" w:rsidR="0078460D" w:rsidRPr="00562E08" w:rsidRDefault="0078460D" w:rsidP="00F60759">
      <w:pPr>
        <w:shd w:val="clear" w:color="auto" w:fill="FFFFFF"/>
        <w:textAlignment w:val="baseline"/>
        <w:rPr>
          <w:rFonts w:eastAsia="Times New Roman"/>
          <w:szCs w:val="24"/>
          <w:lang w:val="ru-RU" w:eastAsia="bg-BG"/>
        </w:rPr>
      </w:pPr>
      <w:r w:rsidRPr="00562E08">
        <w:rPr>
          <w:rFonts w:eastAsia="Times New Roman"/>
          <w:szCs w:val="24"/>
          <w:lang w:val="ru-RU" w:eastAsia="bg-BG"/>
        </w:rPr>
        <w:t>Данни за замърсени с HCBD твърди остатъци от изгаряне на опасни отпадъци не са налични. Емисии и отпадъците, съдържащи HCBD, възникнали в резултат на изгарянето на опасни отпадъци, не могат да бъдат установени. По време на пречистването на отпадъчни води HCBD вероятно се натрупва в утайките от отпадъчни води.</w:t>
      </w:r>
    </w:p>
    <w:p w14:paraId="236FFF11" w14:textId="77777777" w:rsidR="0078460D" w:rsidRPr="00562E08" w:rsidRDefault="0078460D" w:rsidP="00DF0531">
      <w:pPr>
        <w:pStyle w:val="ListParagraph"/>
        <w:numPr>
          <w:ilvl w:val="0"/>
          <w:numId w:val="55"/>
        </w:numPr>
        <w:tabs>
          <w:tab w:val="left" w:pos="7131"/>
        </w:tabs>
        <w:ind w:right="-1"/>
        <w:jc w:val="left"/>
        <w:rPr>
          <w:b/>
          <w:lang w:val="ru-RU"/>
        </w:rPr>
      </w:pPr>
      <w:r w:rsidRPr="00562E08">
        <w:rPr>
          <w:b/>
          <w:lang w:val="ru-RU"/>
        </w:rPr>
        <w:t>Полихлорирани нафталени (PCNs)</w:t>
      </w:r>
    </w:p>
    <w:p w14:paraId="7AAE3F20" w14:textId="1FABF905" w:rsidR="0078460D" w:rsidRPr="00562E08" w:rsidRDefault="0078460D" w:rsidP="00F60759">
      <w:pPr>
        <w:shd w:val="clear" w:color="auto" w:fill="FFFFFF"/>
        <w:textAlignment w:val="baseline"/>
        <w:rPr>
          <w:rFonts w:eastAsia="Times New Roman"/>
          <w:szCs w:val="24"/>
          <w:lang w:val="ru-RU" w:eastAsia="bg-BG"/>
        </w:rPr>
      </w:pPr>
      <w:r w:rsidRPr="00562E08">
        <w:rPr>
          <w:rFonts w:eastAsia="Times New Roman"/>
          <w:szCs w:val="24"/>
          <w:lang w:val="ru-RU" w:eastAsia="bg-BG"/>
        </w:rPr>
        <w:t>Емисии на PCNs се генерират непреднамерено от инсталации за изгаряне на болнични отпадъци. Според изчисленията в ЕС-27</w:t>
      </w:r>
      <w:r w:rsidR="00F87EED">
        <w:rPr>
          <w:rFonts w:eastAsia="Times New Roman"/>
          <w:szCs w:val="24"/>
          <w:lang w:val="ru-RU" w:eastAsia="bg-BG"/>
        </w:rPr>
        <w:t xml:space="preserve"> </w:t>
      </w:r>
      <w:r w:rsidRPr="00562E08">
        <w:rPr>
          <w:rFonts w:eastAsia="Times New Roman"/>
          <w:szCs w:val="24"/>
          <w:lang w:val="ru-RU" w:eastAsia="bg-BG"/>
        </w:rPr>
        <w:t>общите емисиите на PCNs от изгаряне на болнични отпадъци възлизат на</w:t>
      </w:r>
      <w:r w:rsidR="001F7B3C">
        <w:rPr>
          <w:rFonts w:eastAsia="Times New Roman"/>
          <w:szCs w:val="24"/>
          <w:lang w:val="ru-RU" w:eastAsia="bg-BG"/>
        </w:rPr>
        <w:t xml:space="preserve"> </w:t>
      </w:r>
      <w:r w:rsidRPr="00562E08">
        <w:rPr>
          <w:rFonts w:eastAsia="Times New Roman"/>
          <w:szCs w:val="24"/>
          <w:lang w:val="ru-RU" w:eastAsia="bg-BG"/>
        </w:rPr>
        <w:t>около 66.79 kg/y, от които ~150 g PCNs се емитират във въздуха и</w:t>
      </w:r>
      <w:r w:rsidR="001F7B3C">
        <w:rPr>
          <w:rFonts w:eastAsia="Times New Roman"/>
          <w:szCs w:val="24"/>
          <w:lang w:val="ru-RU" w:eastAsia="bg-BG"/>
        </w:rPr>
        <w:t xml:space="preserve"> </w:t>
      </w:r>
      <w:r w:rsidRPr="00562E08">
        <w:rPr>
          <w:rFonts w:eastAsia="Times New Roman"/>
          <w:szCs w:val="24"/>
          <w:lang w:val="ru-RU" w:eastAsia="bg-BG"/>
        </w:rPr>
        <w:t>~66.64 kg се емитират в отпадъците.</w:t>
      </w:r>
      <w:r w:rsidR="00F87EED">
        <w:rPr>
          <w:rFonts w:eastAsia="Times New Roman"/>
          <w:szCs w:val="24"/>
          <w:lang w:val="ru-RU" w:eastAsia="bg-BG"/>
        </w:rPr>
        <w:t xml:space="preserve"> </w:t>
      </w:r>
      <w:r w:rsidRPr="00562E08">
        <w:rPr>
          <w:rFonts w:eastAsia="Times New Roman"/>
          <w:szCs w:val="24"/>
          <w:lang w:val="ru-RU" w:eastAsia="bg-BG"/>
        </w:rPr>
        <w:t>За страната PCNs емисии от изгаряне на болнични отпадъци са много ниски- общо 10.04 g PCN, от които ~0.02 g PCNs се емитират във въздуха и ~10.02</w:t>
      </w:r>
      <w:r w:rsidR="001F7B3C">
        <w:rPr>
          <w:rFonts w:eastAsia="Times New Roman"/>
          <w:szCs w:val="24"/>
          <w:lang w:val="ru-RU" w:eastAsia="bg-BG"/>
        </w:rPr>
        <w:t xml:space="preserve"> </w:t>
      </w:r>
      <w:r w:rsidRPr="00562E08">
        <w:rPr>
          <w:rFonts w:eastAsia="Times New Roman"/>
          <w:szCs w:val="24"/>
          <w:lang w:val="ru-RU" w:eastAsia="bg-BG"/>
        </w:rPr>
        <w:t xml:space="preserve">g се емитират в отпадъците. </w:t>
      </w:r>
    </w:p>
    <w:p w14:paraId="458ECBBA" w14:textId="77777777" w:rsidR="00B36924" w:rsidRDefault="00B36924">
      <w:pPr>
        <w:spacing w:after="0"/>
        <w:jc w:val="left"/>
        <w:rPr>
          <w:rFonts w:eastAsia="Times New Roman" w:cstheme="minorHAnsi"/>
          <w:b/>
          <w:bCs/>
          <w:iCs/>
          <w:color w:val="008080"/>
          <w:sz w:val="26"/>
        </w:rPr>
      </w:pPr>
      <w:bookmarkStart w:id="59" w:name="_Toc49526856"/>
      <w:bookmarkStart w:id="60" w:name="_Toc49526925"/>
      <w:bookmarkStart w:id="61" w:name="_Toc49525559"/>
      <w:bookmarkStart w:id="62" w:name="_Toc49525560"/>
      <w:bookmarkStart w:id="63" w:name="_Toc49526858"/>
      <w:bookmarkStart w:id="64" w:name="_Toc49526927"/>
      <w:bookmarkStart w:id="65" w:name="_Toc49525561"/>
      <w:bookmarkStart w:id="66" w:name="_Toc49526859"/>
      <w:bookmarkStart w:id="67" w:name="_Toc49526928"/>
      <w:bookmarkStart w:id="68" w:name="_Toc49525562"/>
      <w:bookmarkStart w:id="69" w:name="_Toc49526860"/>
      <w:bookmarkStart w:id="70" w:name="_Toc49526929"/>
      <w:bookmarkStart w:id="71" w:name="_Toc49525563"/>
      <w:bookmarkStart w:id="72" w:name="_Toc49526861"/>
      <w:bookmarkStart w:id="73" w:name="_Toc49526930"/>
      <w:bookmarkStart w:id="74" w:name="_Toc49525564"/>
      <w:bookmarkStart w:id="75" w:name="_Toc49526862"/>
      <w:bookmarkStart w:id="76" w:name="_Toc49526931"/>
      <w:bookmarkStart w:id="77" w:name="_Toc49525565"/>
      <w:bookmarkStart w:id="78" w:name="_Toc49525566"/>
      <w:bookmarkStart w:id="79" w:name="_Toc49525567"/>
      <w:bookmarkStart w:id="80" w:name="_Toc49525568"/>
      <w:bookmarkStart w:id="81" w:name="_Toc49525569"/>
      <w:bookmarkStart w:id="82" w:name="_Toc49525570"/>
      <w:bookmarkStart w:id="83" w:name="_Toc49525571"/>
      <w:bookmarkStart w:id="84" w:name="_Toc49525572"/>
      <w:bookmarkStart w:id="85" w:name="_Toc49526870"/>
      <w:bookmarkStart w:id="86" w:name="_Toc49526939"/>
      <w:bookmarkStart w:id="87" w:name="_Toc49525573"/>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rPr>
          <w:rFonts w:cstheme="minorHAnsi"/>
        </w:rPr>
        <w:br w:type="page"/>
      </w:r>
    </w:p>
    <w:p w14:paraId="4EE45F14" w14:textId="68FCCE9A" w:rsidR="00890FE1" w:rsidRPr="0078513F" w:rsidRDefault="00CF7469" w:rsidP="0078513F">
      <w:pPr>
        <w:pStyle w:val="3"/>
      </w:pPr>
      <w:bookmarkStart w:id="88" w:name="_Toc68854042"/>
      <w:r w:rsidRPr="0078513F">
        <w:lastRenderedPageBreak/>
        <w:t>Основни изводи</w:t>
      </w:r>
      <w:bookmarkEnd w:id="88"/>
    </w:p>
    <w:p w14:paraId="2A20619D" w14:textId="77777777" w:rsidR="00890FE1" w:rsidRPr="00C74BC6" w:rsidRDefault="00890FE1" w:rsidP="00890FE1">
      <w:pPr>
        <w:autoSpaceDE w:val="0"/>
        <w:autoSpaceDN w:val="0"/>
        <w:adjustRightInd w:val="0"/>
        <w:rPr>
          <w:rFonts w:cstheme="minorHAnsi"/>
          <w:szCs w:val="24"/>
        </w:rPr>
      </w:pPr>
      <w:r w:rsidRPr="00C74BC6">
        <w:rPr>
          <w:rFonts w:eastAsia="Times New Roman" w:cstheme="minorHAnsi"/>
          <w:szCs w:val="24"/>
          <w:lang w:eastAsia="bg-BG"/>
        </w:rPr>
        <w:t xml:space="preserve">Анализът на съществуващото положение </w:t>
      </w:r>
      <w:r w:rsidRPr="00C74BC6">
        <w:rPr>
          <w:rFonts w:eastAsia="Times New Roman" w:cstheme="minorHAnsi"/>
          <w:bCs/>
          <w:szCs w:val="24"/>
        </w:rPr>
        <w:t xml:space="preserve">на </w:t>
      </w:r>
      <w:r w:rsidRPr="00C74BC6">
        <w:rPr>
          <w:rFonts w:eastAsia="Times New Roman" w:cstheme="minorHAnsi"/>
          <w:szCs w:val="24"/>
        </w:rPr>
        <w:t>опасните</w:t>
      </w:r>
      <w:r w:rsidRPr="00C74BC6">
        <w:rPr>
          <w:rFonts w:eastAsia="Times New Roman" w:cstheme="minorHAnsi"/>
          <w:bCs/>
          <w:szCs w:val="24"/>
        </w:rPr>
        <w:t xml:space="preserve"> отпадъци</w:t>
      </w:r>
      <w:r w:rsidRPr="00C74BC6">
        <w:rPr>
          <w:rFonts w:eastAsia="Times New Roman" w:cstheme="minorHAnsi"/>
          <w:szCs w:val="24"/>
          <w:lang w:eastAsia="bg-BG"/>
        </w:rPr>
        <w:t xml:space="preserve"> дава възможност да се изведат следните основни </w:t>
      </w:r>
      <w:r w:rsidRPr="00C74BC6">
        <w:rPr>
          <w:rFonts w:eastAsia="Times New Roman" w:cstheme="minorHAnsi"/>
          <w:i/>
          <w:szCs w:val="24"/>
          <w:u w:val="single"/>
          <w:lang w:eastAsia="bg-BG"/>
        </w:rPr>
        <w:t>изводи</w:t>
      </w:r>
      <w:r w:rsidRPr="00C74BC6">
        <w:rPr>
          <w:rFonts w:eastAsia="Times New Roman" w:cstheme="minorHAnsi"/>
          <w:szCs w:val="24"/>
          <w:lang w:eastAsia="bg-BG"/>
        </w:rPr>
        <w:t>:</w:t>
      </w:r>
    </w:p>
    <w:p w14:paraId="374D9003" w14:textId="14E16B6B" w:rsidR="00890FE1" w:rsidRPr="00C74BC6" w:rsidRDefault="00890FE1" w:rsidP="00DF0531">
      <w:pPr>
        <w:numPr>
          <w:ilvl w:val="0"/>
          <w:numId w:val="12"/>
        </w:numPr>
        <w:autoSpaceDE w:val="0"/>
        <w:autoSpaceDN w:val="0"/>
        <w:adjustRightInd w:val="0"/>
        <w:rPr>
          <w:rFonts w:cstheme="minorHAnsi"/>
          <w:szCs w:val="24"/>
        </w:rPr>
      </w:pPr>
      <w:r w:rsidRPr="00C74BC6">
        <w:rPr>
          <w:rFonts w:cstheme="minorHAnsi"/>
          <w:szCs w:val="24"/>
        </w:rPr>
        <w:t xml:space="preserve">За </w:t>
      </w:r>
      <w:r w:rsidRPr="00C74BC6">
        <w:rPr>
          <w:rFonts w:cstheme="minorHAnsi"/>
          <w:bCs/>
          <w:szCs w:val="24"/>
        </w:rPr>
        <w:t xml:space="preserve">периода </w:t>
      </w:r>
      <w:r w:rsidR="007A576D" w:rsidRPr="00C74BC6">
        <w:rPr>
          <w:rFonts w:cstheme="minorHAnsi"/>
          <w:bCs/>
          <w:szCs w:val="24"/>
        </w:rPr>
        <w:t>2008</w:t>
      </w:r>
      <w:r w:rsidRPr="00C74BC6">
        <w:rPr>
          <w:rFonts w:cstheme="minorHAnsi"/>
          <w:bCs/>
          <w:szCs w:val="24"/>
        </w:rPr>
        <w:t>-201</w:t>
      </w:r>
      <w:r w:rsidR="007A576D" w:rsidRPr="00C74BC6">
        <w:rPr>
          <w:rFonts w:cstheme="minorHAnsi"/>
          <w:bCs/>
          <w:szCs w:val="24"/>
        </w:rPr>
        <w:t>8</w:t>
      </w:r>
      <w:r w:rsidRPr="00C74BC6">
        <w:rPr>
          <w:rFonts w:cstheme="minorHAnsi"/>
          <w:bCs/>
          <w:szCs w:val="24"/>
        </w:rPr>
        <w:t xml:space="preserve"> г. </w:t>
      </w:r>
      <w:r w:rsidRPr="00C74BC6">
        <w:rPr>
          <w:rFonts w:eastAsia="Times New Roman" w:cstheme="minorHAnsi"/>
          <w:szCs w:val="24"/>
        </w:rPr>
        <w:t xml:space="preserve">в </w:t>
      </w:r>
      <w:r w:rsidRPr="00C74BC6">
        <w:rPr>
          <w:rFonts w:cstheme="minorHAnsi"/>
          <w:szCs w:val="24"/>
        </w:rPr>
        <w:t>Република</w:t>
      </w:r>
      <w:r w:rsidRPr="00C74BC6">
        <w:rPr>
          <w:rFonts w:eastAsia="Times New Roman" w:cstheme="minorHAnsi"/>
          <w:szCs w:val="24"/>
        </w:rPr>
        <w:t xml:space="preserve"> България общото количество на образуваните </w:t>
      </w:r>
      <w:r w:rsidRPr="00C74BC6">
        <w:rPr>
          <w:rFonts w:cstheme="minorHAnsi"/>
          <w:szCs w:val="24"/>
        </w:rPr>
        <w:t xml:space="preserve">опасни </w:t>
      </w:r>
      <w:r w:rsidRPr="00C74BC6">
        <w:rPr>
          <w:rFonts w:eastAsia="Times New Roman" w:cstheme="minorHAnsi"/>
          <w:szCs w:val="24"/>
        </w:rPr>
        <w:t>отпадъци по данни на НСИ е</w:t>
      </w:r>
      <w:r w:rsidRPr="00C74BC6">
        <w:rPr>
          <w:rFonts w:cstheme="minorHAnsi"/>
          <w:szCs w:val="24"/>
        </w:rPr>
        <w:t xml:space="preserve"> </w:t>
      </w:r>
      <w:r w:rsidR="007A576D" w:rsidRPr="00C74BC6">
        <w:rPr>
          <w:rFonts w:cstheme="minorHAnsi"/>
          <w:szCs w:val="24"/>
        </w:rPr>
        <w:t>3965</w:t>
      </w:r>
      <w:r w:rsidRPr="00C74BC6">
        <w:rPr>
          <w:rFonts w:cstheme="minorHAnsi"/>
          <w:szCs w:val="24"/>
        </w:rPr>
        <w:t xml:space="preserve"> хил. тона </w:t>
      </w:r>
      <w:r w:rsidRPr="00C74BC6">
        <w:rPr>
          <w:rFonts w:eastAsia="Times New Roman" w:cstheme="minorHAnsi"/>
          <w:szCs w:val="24"/>
        </w:rPr>
        <w:t xml:space="preserve">или </w:t>
      </w:r>
      <w:r w:rsidRPr="00C74BC6">
        <w:rPr>
          <w:rFonts w:cstheme="minorHAnsi"/>
          <w:szCs w:val="24"/>
        </w:rPr>
        <w:t xml:space="preserve">средногодишно около </w:t>
      </w:r>
      <w:r w:rsidR="007A576D" w:rsidRPr="00C74BC6">
        <w:rPr>
          <w:rFonts w:cstheme="minorHAnsi"/>
          <w:szCs w:val="24"/>
        </w:rPr>
        <w:t>360</w:t>
      </w:r>
      <w:r w:rsidRPr="00C74BC6">
        <w:rPr>
          <w:rFonts w:cstheme="minorHAnsi"/>
          <w:szCs w:val="24"/>
        </w:rPr>
        <w:t xml:space="preserve"> хил. тона</w:t>
      </w:r>
      <w:r w:rsidRPr="00C74BC6">
        <w:rPr>
          <w:rStyle w:val="FootnoteReference"/>
          <w:rFonts w:cstheme="minorHAnsi"/>
        </w:rPr>
        <w:footnoteReference w:id="10"/>
      </w:r>
      <w:r w:rsidRPr="00C74BC6">
        <w:rPr>
          <w:rFonts w:cstheme="minorHAnsi"/>
          <w:szCs w:val="24"/>
        </w:rPr>
        <w:t>.</w:t>
      </w:r>
    </w:p>
    <w:p w14:paraId="359AA3F9" w14:textId="66644FF4" w:rsidR="00890FE1" w:rsidRPr="00C74BC6" w:rsidRDefault="00890FE1" w:rsidP="00DF0531">
      <w:pPr>
        <w:numPr>
          <w:ilvl w:val="0"/>
          <w:numId w:val="12"/>
        </w:numPr>
        <w:autoSpaceDE w:val="0"/>
        <w:autoSpaceDN w:val="0"/>
        <w:adjustRightInd w:val="0"/>
        <w:rPr>
          <w:rFonts w:cstheme="minorHAnsi"/>
          <w:szCs w:val="24"/>
        </w:rPr>
      </w:pPr>
      <w:r w:rsidRPr="00C74BC6">
        <w:rPr>
          <w:rFonts w:cstheme="minorHAnsi"/>
          <w:szCs w:val="24"/>
        </w:rPr>
        <w:t>За периода 2008-201</w:t>
      </w:r>
      <w:r w:rsidR="007A576D" w:rsidRPr="00C74BC6">
        <w:rPr>
          <w:rFonts w:cstheme="minorHAnsi"/>
          <w:szCs w:val="24"/>
        </w:rPr>
        <w:t>8</w:t>
      </w:r>
      <w:r w:rsidRPr="00C74BC6">
        <w:rPr>
          <w:rFonts w:cstheme="minorHAnsi"/>
          <w:szCs w:val="24"/>
        </w:rPr>
        <w:t xml:space="preserve"> г. количествата на образуваните опасни отпадъци </w:t>
      </w:r>
      <w:r w:rsidR="007A576D" w:rsidRPr="00C74BC6">
        <w:rPr>
          <w:rFonts w:cstheme="minorHAnsi"/>
          <w:szCs w:val="24"/>
        </w:rPr>
        <w:t>бележат значителен спад</w:t>
      </w:r>
      <w:r w:rsidRPr="00C74BC6">
        <w:rPr>
          <w:rFonts w:eastAsia="Times New Roman" w:cstheme="minorHAnsi"/>
          <w:szCs w:val="24"/>
          <w:lang w:eastAsia="bg-BG"/>
        </w:rPr>
        <w:t>.</w:t>
      </w:r>
    </w:p>
    <w:p w14:paraId="08915BFB" w14:textId="1DA34B06" w:rsidR="00890FE1" w:rsidRPr="00C74BC6" w:rsidRDefault="00890FE1" w:rsidP="00DF0531">
      <w:pPr>
        <w:numPr>
          <w:ilvl w:val="0"/>
          <w:numId w:val="12"/>
        </w:numPr>
        <w:rPr>
          <w:rFonts w:cstheme="minorHAnsi"/>
          <w:szCs w:val="24"/>
        </w:rPr>
      </w:pPr>
      <w:r w:rsidRPr="00C74BC6">
        <w:rPr>
          <w:rFonts w:eastAsia="Times New Roman" w:cstheme="minorHAnsi"/>
          <w:szCs w:val="24"/>
        </w:rPr>
        <w:t xml:space="preserve">От образуваните </w:t>
      </w:r>
      <w:r w:rsidRPr="00C74BC6">
        <w:rPr>
          <w:rFonts w:cstheme="minorHAnsi"/>
          <w:spacing w:val="-4"/>
          <w:szCs w:val="24"/>
        </w:rPr>
        <w:t xml:space="preserve">опасни </w:t>
      </w:r>
      <w:r w:rsidRPr="00C74BC6">
        <w:rPr>
          <w:rFonts w:eastAsia="Times New Roman" w:cstheme="minorHAnsi"/>
          <w:szCs w:val="24"/>
        </w:rPr>
        <w:t xml:space="preserve">отпадъци за </w:t>
      </w:r>
      <w:r w:rsidR="007A576D" w:rsidRPr="00C74BC6">
        <w:rPr>
          <w:rFonts w:eastAsia="Times New Roman" w:cstheme="minorHAnsi"/>
          <w:szCs w:val="24"/>
        </w:rPr>
        <w:t>2018</w:t>
      </w:r>
      <w:r w:rsidRPr="00C74BC6">
        <w:rPr>
          <w:rFonts w:eastAsia="Times New Roman" w:cstheme="minorHAnsi"/>
          <w:szCs w:val="24"/>
        </w:rPr>
        <w:t xml:space="preserve"> г., </w:t>
      </w:r>
      <w:r w:rsidRPr="00C74BC6">
        <w:rPr>
          <w:rFonts w:cstheme="minorHAnsi"/>
          <w:szCs w:val="24"/>
        </w:rPr>
        <w:t>с най-голям дял (</w:t>
      </w:r>
      <w:r w:rsidR="007A576D" w:rsidRPr="00C74BC6">
        <w:rPr>
          <w:rFonts w:cstheme="minorHAnsi"/>
          <w:szCs w:val="24"/>
        </w:rPr>
        <w:t>75</w:t>
      </w:r>
      <w:r w:rsidRPr="00C74BC6">
        <w:rPr>
          <w:rFonts w:cstheme="minorHAnsi"/>
          <w:szCs w:val="24"/>
        </w:rPr>
        <w:t>.</w:t>
      </w:r>
      <w:r w:rsidR="007A576D" w:rsidRPr="00C74BC6">
        <w:rPr>
          <w:rFonts w:cstheme="minorHAnsi"/>
          <w:szCs w:val="24"/>
        </w:rPr>
        <w:t>9</w:t>
      </w:r>
      <w:r w:rsidRPr="00C74BC6">
        <w:rPr>
          <w:rFonts w:cstheme="minorHAnsi"/>
          <w:szCs w:val="24"/>
        </w:rPr>
        <w:t xml:space="preserve">%) са образуваните опасни отпадъци от </w:t>
      </w:r>
      <w:r w:rsidR="007A576D" w:rsidRPr="00C74BC6">
        <w:rPr>
          <w:rFonts w:cstheme="minorHAnsi"/>
          <w:szCs w:val="24"/>
        </w:rPr>
        <w:t>преработващата промишленост</w:t>
      </w:r>
      <w:r w:rsidRPr="00C74BC6">
        <w:rPr>
          <w:rFonts w:cstheme="minorHAnsi"/>
          <w:szCs w:val="24"/>
        </w:rPr>
        <w:t xml:space="preserve">. </w:t>
      </w:r>
    </w:p>
    <w:p w14:paraId="62FBAF4F" w14:textId="245726F3" w:rsidR="00890FE1" w:rsidRPr="00C74BC6" w:rsidRDefault="00890FE1" w:rsidP="00DF0531">
      <w:pPr>
        <w:numPr>
          <w:ilvl w:val="0"/>
          <w:numId w:val="12"/>
        </w:numPr>
        <w:rPr>
          <w:rFonts w:cstheme="minorHAnsi"/>
          <w:szCs w:val="24"/>
        </w:rPr>
      </w:pPr>
      <w:r w:rsidRPr="00C74BC6">
        <w:rPr>
          <w:rFonts w:eastAsia="Times New Roman" w:cstheme="minorHAnsi"/>
          <w:szCs w:val="24"/>
        </w:rPr>
        <w:t xml:space="preserve">За периода </w:t>
      </w:r>
      <w:r w:rsidR="007A576D" w:rsidRPr="00C74BC6">
        <w:rPr>
          <w:rFonts w:eastAsia="Times New Roman" w:cstheme="minorHAnsi"/>
          <w:szCs w:val="24"/>
        </w:rPr>
        <w:t>2013</w:t>
      </w:r>
      <w:r w:rsidRPr="00C74BC6">
        <w:rPr>
          <w:rFonts w:eastAsia="Times New Roman" w:cstheme="minorHAnsi"/>
          <w:szCs w:val="24"/>
        </w:rPr>
        <w:t>-201</w:t>
      </w:r>
      <w:r w:rsidR="007A576D" w:rsidRPr="00C74BC6">
        <w:rPr>
          <w:rFonts w:eastAsia="Times New Roman" w:cstheme="minorHAnsi"/>
          <w:szCs w:val="24"/>
        </w:rPr>
        <w:t>8</w:t>
      </w:r>
      <w:r w:rsidRPr="00C74BC6">
        <w:rPr>
          <w:rFonts w:eastAsia="Times New Roman" w:cstheme="minorHAnsi"/>
          <w:szCs w:val="24"/>
        </w:rPr>
        <w:t xml:space="preserve"> г. с</w:t>
      </w:r>
      <w:r w:rsidR="007A576D" w:rsidRPr="00C74BC6">
        <w:rPr>
          <w:rFonts w:eastAsia="Times New Roman" w:cstheme="minorHAnsi"/>
          <w:szCs w:val="24"/>
        </w:rPr>
        <w:t>а предадени за оползотворяване над</w:t>
      </w:r>
      <w:r w:rsidRPr="00C74BC6">
        <w:rPr>
          <w:rFonts w:eastAsia="Times New Roman" w:cstheme="minorHAnsi"/>
          <w:szCs w:val="24"/>
        </w:rPr>
        <w:t xml:space="preserve"> </w:t>
      </w:r>
      <w:r w:rsidR="007A576D" w:rsidRPr="00C74BC6">
        <w:rPr>
          <w:rFonts w:eastAsia="Times New Roman" w:cstheme="minorHAnsi"/>
          <w:szCs w:val="24"/>
        </w:rPr>
        <w:t>11</w:t>
      </w:r>
      <w:r w:rsidRPr="00C74BC6">
        <w:rPr>
          <w:rFonts w:eastAsia="Times New Roman" w:cstheme="minorHAnsi"/>
          <w:szCs w:val="24"/>
        </w:rPr>
        <w:t xml:space="preserve">% </w:t>
      </w:r>
      <w:r w:rsidR="007A576D" w:rsidRPr="00C74BC6">
        <w:rPr>
          <w:rFonts w:eastAsia="Times New Roman" w:cstheme="minorHAnsi"/>
          <w:szCs w:val="24"/>
        </w:rPr>
        <w:t>от образуваните опасни отпадъци, като над 50% от предадените за оползотворяване опасни отпадъци са с източник преработващата промишленост</w:t>
      </w:r>
      <w:r w:rsidRPr="00C74BC6">
        <w:rPr>
          <w:rFonts w:eastAsia="Times New Roman" w:cstheme="minorHAnsi"/>
          <w:szCs w:val="24"/>
        </w:rPr>
        <w:t xml:space="preserve">. </w:t>
      </w:r>
    </w:p>
    <w:p w14:paraId="68B24A01" w14:textId="57B44737" w:rsidR="00890FE1" w:rsidRPr="00C74BC6" w:rsidRDefault="00890FE1" w:rsidP="00DF0531">
      <w:pPr>
        <w:numPr>
          <w:ilvl w:val="0"/>
          <w:numId w:val="12"/>
        </w:numPr>
        <w:autoSpaceDE w:val="0"/>
        <w:autoSpaceDN w:val="0"/>
        <w:adjustRightInd w:val="0"/>
        <w:rPr>
          <w:rFonts w:cstheme="minorHAnsi"/>
          <w:szCs w:val="24"/>
        </w:rPr>
      </w:pPr>
      <w:r w:rsidRPr="00C74BC6">
        <w:rPr>
          <w:rFonts w:cstheme="minorHAnsi"/>
          <w:szCs w:val="24"/>
        </w:rPr>
        <w:t xml:space="preserve">Относителният дял на внесените в страната опасни отпадъци спрямо образуваните опасни отпадъци за периода </w:t>
      </w:r>
      <w:r w:rsidR="004C1C85" w:rsidRPr="00C74BC6">
        <w:rPr>
          <w:rFonts w:cstheme="minorHAnsi"/>
          <w:szCs w:val="24"/>
        </w:rPr>
        <w:t>2010-2017</w:t>
      </w:r>
      <w:r w:rsidRPr="00C74BC6">
        <w:rPr>
          <w:rFonts w:cstheme="minorHAnsi"/>
          <w:szCs w:val="24"/>
        </w:rPr>
        <w:t xml:space="preserve"> г. е </w:t>
      </w:r>
      <w:r w:rsidR="004C1C85" w:rsidRPr="00C74BC6">
        <w:rPr>
          <w:rFonts w:cstheme="minorHAnsi"/>
          <w:szCs w:val="24"/>
        </w:rPr>
        <w:t>нараснал до 12,53%</w:t>
      </w:r>
      <w:r w:rsidRPr="00C74BC6">
        <w:rPr>
          <w:rFonts w:cstheme="minorHAnsi"/>
          <w:szCs w:val="24"/>
        </w:rPr>
        <w:t xml:space="preserve">, а на изнесените – </w:t>
      </w:r>
      <w:r w:rsidR="004C1C85" w:rsidRPr="00C74BC6">
        <w:rPr>
          <w:rFonts w:cstheme="minorHAnsi"/>
          <w:szCs w:val="24"/>
        </w:rPr>
        <w:t>2</w:t>
      </w:r>
      <w:r w:rsidRPr="00C74BC6">
        <w:rPr>
          <w:rFonts w:cstheme="minorHAnsi"/>
          <w:szCs w:val="24"/>
        </w:rPr>
        <w:t>,</w:t>
      </w:r>
      <w:r w:rsidR="004C1C85" w:rsidRPr="00C74BC6">
        <w:rPr>
          <w:rFonts w:cstheme="minorHAnsi"/>
          <w:szCs w:val="24"/>
        </w:rPr>
        <w:t>38</w:t>
      </w:r>
      <w:r w:rsidRPr="00C74BC6">
        <w:rPr>
          <w:rFonts w:cstheme="minorHAnsi"/>
          <w:szCs w:val="24"/>
        </w:rPr>
        <w:t xml:space="preserve">%. </w:t>
      </w:r>
    </w:p>
    <w:p w14:paraId="67DD733A" w14:textId="49C29D31" w:rsidR="004C1C85" w:rsidRPr="00C74BC6" w:rsidRDefault="004C1C85" w:rsidP="00DF0531">
      <w:pPr>
        <w:numPr>
          <w:ilvl w:val="0"/>
          <w:numId w:val="12"/>
        </w:numPr>
        <w:ind w:left="714" w:hanging="357"/>
        <w:rPr>
          <w:rFonts w:cstheme="minorHAnsi"/>
          <w:szCs w:val="24"/>
        </w:rPr>
      </w:pPr>
      <w:r w:rsidRPr="00C74BC6">
        <w:rPr>
          <w:rFonts w:cstheme="minorHAnsi"/>
          <w:bCs/>
          <w:szCs w:val="24"/>
        </w:rPr>
        <w:t>Износът на опасни отпадъци за периода 2010-2018 г. е основно към</w:t>
      </w:r>
      <w:r w:rsidR="00AA0CDB" w:rsidRPr="00C74BC6">
        <w:rPr>
          <w:rFonts w:cstheme="minorHAnsi"/>
          <w:bCs/>
          <w:szCs w:val="24"/>
        </w:rPr>
        <w:t xml:space="preserve"> </w:t>
      </w:r>
      <w:r w:rsidRPr="00C74BC6">
        <w:rPr>
          <w:rFonts w:cstheme="minorHAnsi"/>
          <w:bCs/>
          <w:szCs w:val="24"/>
        </w:rPr>
        <w:t>държави от ЕС - Германия, Австрия и Румъния. За същия период внесените опасни отпадъци в страната са основно от Румъния, Нидерландия, Гърция, Сърбия и Северна Македония.</w:t>
      </w:r>
    </w:p>
    <w:p w14:paraId="6B8AA719" w14:textId="1496C5AB" w:rsidR="00890FE1" w:rsidRPr="00F60759" w:rsidRDefault="00890FE1" w:rsidP="00DF0531">
      <w:pPr>
        <w:numPr>
          <w:ilvl w:val="0"/>
          <w:numId w:val="12"/>
        </w:numPr>
        <w:ind w:left="714" w:hanging="357"/>
        <w:rPr>
          <w:rFonts w:cstheme="minorHAnsi"/>
          <w:szCs w:val="24"/>
        </w:rPr>
      </w:pPr>
      <w:r w:rsidRPr="00C74BC6">
        <w:rPr>
          <w:rFonts w:eastAsia="Times New Roman" w:cstheme="minorHAnsi"/>
          <w:szCs w:val="24"/>
        </w:rPr>
        <w:t xml:space="preserve">В България през последните години има известен </w:t>
      </w:r>
      <w:r w:rsidR="00DC0119" w:rsidRPr="00C74BC6">
        <w:rPr>
          <w:rFonts w:eastAsia="Times New Roman" w:cstheme="minorHAnsi"/>
          <w:szCs w:val="24"/>
        </w:rPr>
        <w:t>ръст</w:t>
      </w:r>
      <w:r w:rsidRPr="00C74BC6">
        <w:rPr>
          <w:rFonts w:eastAsia="Times New Roman" w:cstheme="minorHAnsi"/>
          <w:szCs w:val="24"/>
        </w:rPr>
        <w:t xml:space="preserve"> на БВП, но с по-бързи темпо</w:t>
      </w:r>
      <w:r w:rsidR="00DC0119" w:rsidRPr="00C74BC6">
        <w:rPr>
          <w:rFonts w:eastAsia="Times New Roman" w:cstheme="minorHAnsi"/>
          <w:szCs w:val="24"/>
        </w:rPr>
        <w:t>ве намаляват опасните отпадъци.</w:t>
      </w:r>
    </w:p>
    <w:p w14:paraId="20268150" w14:textId="77777777" w:rsidR="00055B2D" w:rsidRPr="00F60759" w:rsidRDefault="00285D20" w:rsidP="00DF0531">
      <w:pPr>
        <w:numPr>
          <w:ilvl w:val="0"/>
          <w:numId w:val="12"/>
        </w:numPr>
        <w:ind w:left="714" w:hanging="357"/>
        <w:rPr>
          <w:rFonts w:cstheme="minorHAnsi"/>
          <w:szCs w:val="24"/>
        </w:rPr>
      </w:pPr>
      <w:r>
        <w:rPr>
          <w:rFonts w:eastAsia="Times New Roman" w:cstheme="minorHAnsi"/>
          <w:szCs w:val="24"/>
        </w:rPr>
        <w:t>Инвентаризацията на УОЗ, различни от пестицидите, показва, че на територията на България се спазват забраните за производство, внос, износ на УОЗ, съгласно разпоредбите на Стокхолмската конвенция и Регламента за УОЗ.</w:t>
      </w:r>
    </w:p>
    <w:p w14:paraId="5AE423CA" w14:textId="279985EA" w:rsidR="00285D20" w:rsidRPr="00F60759" w:rsidRDefault="00055B2D" w:rsidP="00DF0531">
      <w:pPr>
        <w:numPr>
          <w:ilvl w:val="0"/>
          <w:numId w:val="12"/>
        </w:numPr>
        <w:ind w:left="714" w:hanging="357"/>
        <w:rPr>
          <w:rFonts w:cstheme="minorHAnsi"/>
          <w:szCs w:val="24"/>
        </w:rPr>
      </w:pPr>
      <w:r>
        <w:rPr>
          <w:rFonts w:eastAsia="Times New Roman" w:cstheme="minorHAnsi"/>
          <w:szCs w:val="24"/>
        </w:rPr>
        <w:t>Създаването и акредитирането на аналитична лаборатория за определяне съдържанието на УОЗ в изделия и отпадъци е необходимо с оглед поддържането на статистика за съдържание на УОЗ в отпадъците.</w:t>
      </w:r>
      <w:r w:rsidR="001F7B3C">
        <w:rPr>
          <w:rFonts w:eastAsia="Times New Roman" w:cstheme="minorHAnsi"/>
          <w:szCs w:val="24"/>
        </w:rPr>
        <w:t xml:space="preserve"> </w:t>
      </w:r>
    </w:p>
    <w:p w14:paraId="2DD05D8F" w14:textId="77777777" w:rsidR="00071589" w:rsidRPr="00C74BC6" w:rsidRDefault="00071589" w:rsidP="006A3727">
      <w:pPr>
        <w:rPr>
          <w:rFonts w:eastAsia="Times New Roman" w:cstheme="minorHAnsi"/>
          <w:bCs/>
        </w:rPr>
      </w:pPr>
    </w:p>
    <w:p w14:paraId="0296831B" w14:textId="77777777" w:rsidR="00B36924" w:rsidRDefault="00B36924">
      <w:pPr>
        <w:spacing w:after="0"/>
        <w:jc w:val="left"/>
        <w:rPr>
          <w:rFonts w:eastAsia="Times New Roman"/>
          <w:b/>
          <w:bCs/>
          <w:color w:val="008080"/>
          <w:sz w:val="28"/>
          <w:szCs w:val="28"/>
          <w:lang w:val="en-US"/>
        </w:rPr>
      </w:pPr>
      <w:bookmarkStart w:id="89" w:name="_Toc43895701"/>
      <w:r>
        <w:br w:type="page"/>
      </w:r>
    </w:p>
    <w:p w14:paraId="1F5C9C70" w14:textId="122A79FC" w:rsidR="0038584A" w:rsidRPr="006A1E04" w:rsidRDefault="0038584A" w:rsidP="006A1E04">
      <w:pPr>
        <w:pStyle w:val="2"/>
      </w:pPr>
      <w:bookmarkStart w:id="90" w:name="_Toc68854043"/>
      <w:proofErr w:type="spellStart"/>
      <w:r w:rsidRPr="006A1E04">
        <w:lastRenderedPageBreak/>
        <w:t>Специфични</w:t>
      </w:r>
      <w:proofErr w:type="spellEnd"/>
      <w:r w:rsidRPr="006A1E04">
        <w:t xml:space="preserve"> </w:t>
      </w:r>
      <w:proofErr w:type="spellStart"/>
      <w:r w:rsidRPr="006A1E04">
        <w:t>потоци</w:t>
      </w:r>
      <w:proofErr w:type="spellEnd"/>
      <w:r w:rsidRPr="006A1E04">
        <w:t xml:space="preserve"> </w:t>
      </w:r>
      <w:proofErr w:type="spellStart"/>
      <w:r w:rsidRPr="006A1E04">
        <w:t>отпадъци</w:t>
      </w:r>
      <w:bookmarkEnd w:id="89"/>
      <w:bookmarkEnd w:id="90"/>
      <w:proofErr w:type="spellEnd"/>
    </w:p>
    <w:p w14:paraId="3786CB44" w14:textId="77777777" w:rsidR="0038584A" w:rsidRPr="006A1E04" w:rsidRDefault="0038584A" w:rsidP="006A1E04">
      <w:pPr>
        <w:pStyle w:val="3"/>
      </w:pPr>
      <w:bookmarkStart w:id="91" w:name="_Toc43895702"/>
      <w:bookmarkStart w:id="92" w:name="_Toc68854044"/>
      <w:r w:rsidRPr="006A1E04">
        <w:t>Масово разпространени отпадъци (отпадъци от опаковки, негодни за употреба батерии и акумулатори, излязло от употреба електрическо и електронно оборудване, излезли от употреба моторни превозни средства, отпадъчни масла и нефтопродукти, излезли от употреба гуми)</w:t>
      </w:r>
      <w:bookmarkEnd w:id="91"/>
      <w:bookmarkEnd w:id="92"/>
    </w:p>
    <w:p w14:paraId="4930D335" w14:textId="77777777" w:rsidR="0038584A" w:rsidRPr="00C74BC6" w:rsidRDefault="0038584A" w:rsidP="0038584A">
      <w:pPr>
        <w:rPr>
          <w:szCs w:val="24"/>
        </w:rPr>
      </w:pPr>
      <w:r w:rsidRPr="00C74BC6">
        <w:rPr>
          <w:szCs w:val="24"/>
        </w:rPr>
        <w:t xml:space="preserve">Настоящият анализ има за цел да представи състоянието на управлението на отпадъците от опаковки, негодни за употреба батерии и акумулатори, излязло от употреба електрическо и електронно оборудване (ИУЕЕО), излезли от употреба моторни превозни средства (ИУМПС), отпадъчни масла и излезли от употреба гуми в периода 2007 – 2011 г. </w:t>
      </w:r>
    </w:p>
    <w:p w14:paraId="71237A7B" w14:textId="4A154FD8" w:rsidR="0038584A" w:rsidRPr="00C74BC6" w:rsidRDefault="0038584A" w:rsidP="0038584A">
      <w:pPr>
        <w:rPr>
          <w:szCs w:val="24"/>
        </w:rPr>
      </w:pPr>
      <w:r w:rsidRPr="00C74BC6">
        <w:rPr>
          <w:szCs w:val="24"/>
        </w:rPr>
        <w:t>За целите на анализа е използвана информация от докладите на ИАОС за изпълнение на целите за масово разпространени отпадъци, заповеди на министъра на околната среда и водите относно изпълнение на нормативно определените цели за рециклиране и оползотворяване на определени масово разпространени отпадъци, Евростат, данни на НСИ и др.</w:t>
      </w:r>
      <w:r w:rsidR="00AB6E26" w:rsidRPr="00C74BC6">
        <w:rPr>
          <w:szCs w:val="24"/>
        </w:rPr>
        <w:t xml:space="preserve"> </w:t>
      </w:r>
    </w:p>
    <w:p w14:paraId="791EC5E7" w14:textId="77777777" w:rsidR="0038584A" w:rsidRPr="00C74BC6" w:rsidRDefault="0038584A" w:rsidP="0038584A">
      <w:pPr>
        <w:rPr>
          <w:szCs w:val="24"/>
        </w:rPr>
      </w:pPr>
      <w:r w:rsidRPr="00C74BC6">
        <w:rPr>
          <w:szCs w:val="24"/>
        </w:rPr>
        <w:t>Характерно за всички изброени потоци масово разпространени отпадъци (МРО) е възприетият в националното законодателство подход за прилагане на принципа за разширена отговорност на производителя при организирането на разделното събиране, рециклирането и оползотворяването на МРО, в т.ч. изпълнението на нормативно определените цели за рециклиране и оползотворяване. Анализът на същността на схемата, лицата в схемата, изводите, предизвикателствата и препоръките, които са общи за 6-те групи масово разпространени отпадъци, са представени в анализа на прилаганите схеми за управление на отпадъците.</w:t>
      </w:r>
    </w:p>
    <w:p w14:paraId="2C9B2DA0" w14:textId="77777777" w:rsidR="0038584A" w:rsidRPr="00C74BC6" w:rsidRDefault="0038584A" w:rsidP="0038584A">
      <w:pPr>
        <w:rPr>
          <w:szCs w:val="24"/>
        </w:rPr>
      </w:pPr>
      <w:r w:rsidRPr="00C74BC6">
        <w:rPr>
          <w:szCs w:val="24"/>
        </w:rPr>
        <w:t>В настоящия анализ се търсят отговори на следните въпроси за всеки специфичен поток МРО:</w:t>
      </w:r>
    </w:p>
    <w:p w14:paraId="58320C98" w14:textId="77777777" w:rsidR="0038584A" w:rsidRPr="00C74BC6" w:rsidRDefault="0038584A" w:rsidP="00DF0531">
      <w:pPr>
        <w:numPr>
          <w:ilvl w:val="0"/>
          <w:numId w:val="28"/>
        </w:numPr>
        <w:rPr>
          <w:szCs w:val="24"/>
        </w:rPr>
      </w:pPr>
      <w:r w:rsidRPr="00C74BC6">
        <w:rPr>
          <w:szCs w:val="24"/>
        </w:rPr>
        <w:t>Откога е въведена регулация и какви са основните изисквания за съответния поток МРО</w:t>
      </w:r>
    </w:p>
    <w:p w14:paraId="131A0946" w14:textId="77777777" w:rsidR="0038584A" w:rsidRPr="00C74BC6" w:rsidRDefault="0038584A" w:rsidP="00DF0531">
      <w:pPr>
        <w:numPr>
          <w:ilvl w:val="0"/>
          <w:numId w:val="28"/>
        </w:numPr>
        <w:rPr>
          <w:szCs w:val="24"/>
        </w:rPr>
      </w:pPr>
      <w:r w:rsidRPr="00C74BC6">
        <w:rPr>
          <w:szCs w:val="24"/>
        </w:rPr>
        <w:t>Какви са групите и количествата продукти, които се пускат на пазара, и количествата отпадъци в резултат на употребата на тези продукти, както и тенденциите в годините</w:t>
      </w:r>
    </w:p>
    <w:p w14:paraId="68E2850A" w14:textId="77777777" w:rsidR="0038584A" w:rsidRPr="00C74BC6" w:rsidRDefault="0038584A" w:rsidP="00DF0531">
      <w:pPr>
        <w:numPr>
          <w:ilvl w:val="0"/>
          <w:numId w:val="28"/>
        </w:numPr>
        <w:rPr>
          <w:szCs w:val="24"/>
        </w:rPr>
      </w:pPr>
      <w:r w:rsidRPr="00C74BC6">
        <w:rPr>
          <w:szCs w:val="24"/>
        </w:rPr>
        <w:t>Изпълняват ли се целите за рециклиране и друго оползотворяване на МРО</w:t>
      </w:r>
    </w:p>
    <w:p w14:paraId="5516BCD4" w14:textId="77777777" w:rsidR="0038584A" w:rsidRPr="00C74BC6" w:rsidRDefault="0038584A" w:rsidP="00CF7469">
      <w:bookmarkStart w:id="93" w:name="_Toc371587494"/>
      <w:bookmarkStart w:id="94" w:name="_Toc378032751"/>
    </w:p>
    <w:p w14:paraId="5856E31E" w14:textId="77777777" w:rsidR="009466DD" w:rsidRDefault="009466DD">
      <w:pPr>
        <w:spacing w:after="0"/>
        <w:jc w:val="left"/>
        <w:rPr>
          <w:b/>
          <w:color w:val="008080"/>
        </w:rPr>
      </w:pPr>
      <w:bookmarkStart w:id="95" w:name="_Toc43895703"/>
      <w:r>
        <w:br w:type="page"/>
      </w:r>
    </w:p>
    <w:p w14:paraId="6456F5F1" w14:textId="274D3780" w:rsidR="0038584A" w:rsidRPr="00726992" w:rsidRDefault="0038584A" w:rsidP="006A1E04">
      <w:pPr>
        <w:pStyle w:val="4"/>
      </w:pPr>
      <w:bookmarkStart w:id="96" w:name="_Toc68854045"/>
      <w:r w:rsidRPr="00726992">
        <w:lastRenderedPageBreak/>
        <w:t>Отпадъци от опаковки</w:t>
      </w:r>
      <w:bookmarkEnd w:id="93"/>
      <w:bookmarkEnd w:id="94"/>
      <w:bookmarkEnd w:id="95"/>
      <w:bookmarkEnd w:id="96"/>
    </w:p>
    <w:p w14:paraId="77261216" w14:textId="77777777" w:rsidR="0038584A" w:rsidRPr="00C74BC6" w:rsidRDefault="0038584A" w:rsidP="0038584A">
      <w:pPr>
        <w:rPr>
          <w:rFonts w:eastAsia="Times New Roman"/>
          <w:szCs w:val="24"/>
        </w:rPr>
      </w:pPr>
      <w:bookmarkStart w:id="97" w:name="_Toc371587495"/>
      <w:r w:rsidRPr="00C74BC6">
        <w:rPr>
          <w:rFonts w:eastAsia="Times New Roman"/>
          <w:szCs w:val="24"/>
        </w:rPr>
        <w:t>С приемането на Наредбата за опаковките и отпадъците от опаковки</w:t>
      </w:r>
      <w:r w:rsidRPr="00C74BC6">
        <w:rPr>
          <w:rStyle w:val="FootnoteReference"/>
          <w:rFonts w:eastAsia="Times New Roman"/>
        </w:rPr>
        <w:footnoteReference w:id="11"/>
      </w:r>
      <w:r w:rsidRPr="00C74BC6">
        <w:rPr>
          <w:rFonts w:eastAsia="Times New Roman"/>
          <w:szCs w:val="24"/>
        </w:rPr>
        <w:t xml:space="preserve"> през 2004 г. в националното законодателство се регламентират:</w:t>
      </w:r>
    </w:p>
    <w:p w14:paraId="0A90D9A5"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изискванията за предотвратяване вредното въздействие на отпадъците от опаковки върху околната среда;</w:t>
      </w:r>
    </w:p>
    <w:p w14:paraId="71FA47F6"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прилагането на мерки от лицата, които пускат на пазара опаковани стоки, за събирането, оползотворяването и/или обезвреждането на образуваните в резултат на тяхната употреба отпадъци от опаковки без риск за човешкото здраве и околната среда и за постигане на целите за оползотворяване;</w:t>
      </w:r>
    </w:p>
    <w:p w14:paraId="29A78AF9"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изискванията към пусканите на пазара опаковки;</w:t>
      </w:r>
    </w:p>
    <w:p w14:paraId="1B8B4DCC"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изискванията за маркиране на опаковките;</w:t>
      </w:r>
    </w:p>
    <w:p w14:paraId="4A344EB2"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мерките за намаляване на отпадъците от опаковки, предназначени за крайно обезвреждане, при спазване на следната последователност:</w:t>
      </w:r>
    </w:p>
    <w:p w14:paraId="53BBD65C"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а) предотвратяване образуването на отпадъци от опаковки;</w:t>
      </w:r>
    </w:p>
    <w:p w14:paraId="681B5D23"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б) подготовка за повторна употреба на отпадъци от опаковки;</w:t>
      </w:r>
    </w:p>
    <w:p w14:paraId="7CD1001F"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в) рециклиране на отпадъци от опаковки;</w:t>
      </w:r>
    </w:p>
    <w:p w14:paraId="78FEA17D"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г) друго оползотворяване на отпадъци от опаковки, например оползотворяване за получаване на енергия, и</w:t>
      </w:r>
    </w:p>
    <w:p w14:paraId="5B863EE8"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д) обезвреждане;</w:t>
      </w:r>
    </w:p>
    <w:p w14:paraId="482825EB"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условията за носене на отговорност от първоначалния причинител на отпадъци от опаковки по цялата верига от тяхното събиране до третирането им, както и за споделяне и прехвърляне на отговорността между лицата, участващи във веригата за събиране и третиране;</w:t>
      </w:r>
    </w:p>
    <w:p w14:paraId="474387D4"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мерките, които определят носенето на разширена отговорност от производителите, с цел насърчаване на повторната употреба, предотвратяването, рециклирането и друго оползотворяване на отпадъците от опаковки;</w:t>
      </w:r>
    </w:p>
    <w:p w14:paraId="04BEB998" w14:textId="77777777" w:rsidR="0038584A" w:rsidRPr="00C74BC6" w:rsidRDefault="0038584A" w:rsidP="00DF0531">
      <w:pPr>
        <w:pStyle w:val="ListParagraph"/>
        <w:numPr>
          <w:ilvl w:val="0"/>
          <w:numId w:val="24"/>
        </w:numPr>
        <w:rPr>
          <w:rFonts w:eastAsia="Times New Roman"/>
          <w:lang w:val="bg-BG"/>
        </w:rPr>
      </w:pPr>
      <w:r w:rsidRPr="00C74BC6">
        <w:rPr>
          <w:rFonts w:eastAsia="Times New Roman"/>
          <w:lang w:val="bg-BG"/>
        </w:rPr>
        <w:t>създаването на системи за разделно събиране, рециклиране и оползотворяване на отпадъците от опаковки;</w:t>
      </w:r>
    </w:p>
    <w:p w14:paraId="23E2AD13" w14:textId="77777777" w:rsidR="0038584A" w:rsidRPr="00C74BC6" w:rsidRDefault="0038584A" w:rsidP="00DF0531">
      <w:pPr>
        <w:pStyle w:val="ListParagraph"/>
        <w:numPr>
          <w:ilvl w:val="0"/>
          <w:numId w:val="24"/>
        </w:numPr>
        <w:contextualSpacing w:val="0"/>
        <w:rPr>
          <w:lang w:val="bg-BG"/>
        </w:rPr>
      </w:pPr>
      <w:r w:rsidRPr="00C74BC6">
        <w:rPr>
          <w:rFonts w:eastAsia="Times New Roman"/>
          <w:lang w:val="bg-BG"/>
        </w:rPr>
        <w:t>информирането на крайните потребители за ролята им в разделното събиране на отпадъци от опаковки, значението на маркировките върху съществуващите опаковки на пазара и наличните системи за събиране, оползотворяване и обезвреждане.</w:t>
      </w:r>
    </w:p>
    <w:p w14:paraId="4A1675DD" w14:textId="1461A7DF" w:rsidR="009466DD" w:rsidRDefault="0038584A" w:rsidP="0038584A">
      <w:pPr>
        <w:rPr>
          <w:szCs w:val="24"/>
        </w:rPr>
      </w:pPr>
      <w:r w:rsidRPr="00C74BC6">
        <w:rPr>
          <w:szCs w:val="24"/>
        </w:rPr>
        <w:t>Лицата, които пускат на пазара опаковани стоки, са отговорни за поетапно постигане на цели за рециклиране и оползотворяване на отпадъци от опаковки, представени в долната таблица:</w:t>
      </w:r>
    </w:p>
    <w:p w14:paraId="0171D99A" w14:textId="77777777" w:rsidR="009466DD" w:rsidRDefault="009466DD">
      <w:pPr>
        <w:spacing w:after="0"/>
        <w:jc w:val="left"/>
        <w:rPr>
          <w:szCs w:val="24"/>
        </w:rPr>
      </w:pPr>
      <w:r>
        <w:rPr>
          <w:szCs w:val="24"/>
        </w:rPr>
        <w:br w:type="page"/>
      </w:r>
    </w:p>
    <w:p w14:paraId="5AB46F75" w14:textId="2C8AEA5C" w:rsidR="0038584A" w:rsidRPr="00C74BC6" w:rsidRDefault="0038584A" w:rsidP="00CF7469">
      <w:pPr>
        <w:pStyle w:val="Caption"/>
      </w:pPr>
      <w:bookmarkStart w:id="98" w:name="_Toc43823181"/>
      <w:bookmarkStart w:id="99" w:name="_Toc68854134"/>
      <w:r w:rsidRPr="00C74BC6">
        <w:lastRenderedPageBreak/>
        <w:t xml:space="preserve">Таблица </w:t>
      </w:r>
      <w:r w:rsidRPr="00C74BC6">
        <w:fldChar w:fldCharType="begin"/>
      </w:r>
      <w:r w:rsidRPr="00C74BC6">
        <w:instrText xml:space="preserve"> SEQ Таблица \* ARABIC </w:instrText>
      </w:r>
      <w:r w:rsidRPr="00C74BC6">
        <w:fldChar w:fldCharType="separate"/>
      </w:r>
      <w:r w:rsidR="00180F6E">
        <w:rPr>
          <w:noProof/>
        </w:rPr>
        <w:t>20</w:t>
      </w:r>
      <w:r w:rsidRPr="00C74BC6">
        <w:fldChar w:fldCharType="end"/>
      </w:r>
      <w:r w:rsidRPr="00C74BC6">
        <w:t>. Цели за рециклиране и оползотворяване на отпадъци от опаковки по години</w:t>
      </w:r>
      <w:bookmarkEnd w:id="98"/>
      <w:bookmarkEnd w:id="99"/>
      <w:r w:rsidRPr="00C74BC6">
        <w:t xml:space="preserve"> </w:t>
      </w:r>
    </w:p>
    <w:tbl>
      <w:tblPr>
        <w:tblW w:w="10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768"/>
        <w:gridCol w:w="663"/>
        <w:gridCol w:w="663"/>
        <w:gridCol w:w="663"/>
        <w:gridCol w:w="768"/>
        <w:gridCol w:w="768"/>
        <w:gridCol w:w="768"/>
        <w:gridCol w:w="768"/>
        <w:gridCol w:w="768"/>
        <w:gridCol w:w="768"/>
        <w:gridCol w:w="768"/>
      </w:tblGrid>
      <w:tr w:rsidR="00533432" w:rsidRPr="00C74BC6" w14:paraId="20E4CAB5" w14:textId="36B0F264" w:rsidTr="00533432">
        <w:trPr>
          <w:jc w:val="center"/>
        </w:trPr>
        <w:tc>
          <w:tcPr>
            <w:tcW w:w="1945" w:type="dxa"/>
          </w:tcPr>
          <w:p w14:paraId="5724C2FB" w14:textId="77777777" w:rsidR="00533432" w:rsidRPr="00C74BC6" w:rsidRDefault="00533432" w:rsidP="00533432">
            <w:pPr>
              <w:spacing w:after="40"/>
              <w:rPr>
                <w:rFonts w:eastAsia="Times New Roman"/>
                <w:b/>
                <w:sz w:val="20"/>
                <w:szCs w:val="20"/>
              </w:rPr>
            </w:pPr>
            <w:r w:rsidRPr="00C74BC6">
              <w:rPr>
                <w:rFonts w:eastAsia="Times New Roman"/>
                <w:b/>
                <w:sz w:val="20"/>
                <w:szCs w:val="20"/>
              </w:rPr>
              <w:t>Цели</w:t>
            </w:r>
          </w:p>
        </w:tc>
        <w:tc>
          <w:tcPr>
            <w:tcW w:w="768" w:type="dxa"/>
          </w:tcPr>
          <w:p w14:paraId="3858EB1B" w14:textId="77777777" w:rsidR="00533432" w:rsidRPr="00C74BC6" w:rsidRDefault="00533432" w:rsidP="00533432">
            <w:pPr>
              <w:spacing w:after="40"/>
              <w:rPr>
                <w:rFonts w:eastAsia="Times New Roman"/>
                <w:b/>
                <w:sz w:val="20"/>
                <w:szCs w:val="20"/>
              </w:rPr>
            </w:pPr>
            <w:r w:rsidRPr="00C74BC6">
              <w:rPr>
                <w:rFonts w:eastAsia="Times New Roman"/>
                <w:b/>
                <w:sz w:val="20"/>
                <w:szCs w:val="20"/>
              </w:rPr>
              <w:t>2008</w:t>
            </w:r>
          </w:p>
        </w:tc>
        <w:tc>
          <w:tcPr>
            <w:tcW w:w="663" w:type="dxa"/>
          </w:tcPr>
          <w:p w14:paraId="46402F11" w14:textId="77777777" w:rsidR="00533432" w:rsidRPr="00C74BC6" w:rsidRDefault="00533432" w:rsidP="00533432">
            <w:pPr>
              <w:spacing w:after="40"/>
              <w:rPr>
                <w:rFonts w:eastAsia="Times New Roman"/>
                <w:b/>
                <w:sz w:val="20"/>
                <w:szCs w:val="20"/>
              </w:rPr>
            </w:pPr>
            <w:r w:rsidRPr="00C74BC6">
              <w:rPr>
                <w:rFonts w:eastAsia="Times New Roman"/>
                <w:b/>
                <w:sz w:val="20"/>
                <w:szCs w:val="20"/>
              </w:rPr>
              <w:t>2009</w:t>
            </w:r>
          </w:p>
        </w:tc>
        <w:tc>
          <w:tcPr>
            <w:tcW w:w="663" w:type="dxa"/>
          </w:tcPr>
          <w:p w14:paraId="275A8B39" w14:textId="77777777" w:rsidR="00533432" w:rsidRPr="00C74BC6" w:rsidRDefault="00533432" w:rsidP="00533432">
            <w:pPr>
              <w:spacing w:after="40"/>
              <w:rPr>
                <w:rFonts w:eastAsia="Times New Roman"/>
                <w:b/>
                <w:sz w:val="20"/>
                <w:szCs w:val="20"/>
              </w:rPr>
            </w:pPr>
            <w:r w:rsidRPr="00C74BC6">
              <w:rPr>
                <w:rFonts w:eastAsia="Times New Roman"/>
                <w:b/>
                <w:sz w:val="20"/>
                <w:szCs w:val="20"/>
              </w:rPr>
              <w:t>2010</w:t>
            </w:r>
          </w:p>
        </w:tc>
        <w:tc>
          <w:tcPr>
            <w:tcW w:w="663" w:type="dxa"/>
          </w:tcPr>
          <w:p w14:paraId="579BE0B3" w14:textId="77777777" w:rsidR="00533432" w:rsidRPr="00C74BC6" w:rsidRDefault="00533432" w:rsidP="00533432">
            <w:pPr>
              <w:spacing w:after="40"/>
              <w:rPr>
                <w:rFonts w:eastAsia="Times New Roman"/>
                <w:b/>
                <w:sz w:val="20"/>
                <w:szCs w:val="20"/>
              </w:rPr>
            </w:pPr>
            <w:r w:rsidRPr="00C74BC6">
              <w:rPr>
                <w:rFonts w:eastAsia="Times New Roman"/>
                <w:b/>
                <w:sz w:val="20"/>
                <w:szCs w:val="20"/>
              </w:rPr>
              <w:t>2011</w:t>
            </w:r>
          </w:p>
        </w:tc>
        <w:tc>
          <w:tcPr>
            <w:tcW w:w="768" w:type="dxa"/>
          </w:tcPr>
          <w:p w14:paraId="12080873" w14:textId="77777777" w:rsidR="00533432" w:rsidRPr="00C74BC6" w:rsidRDefault="00533432" w:rsidP="00533432">
            <w:pPr>
              <w:spacing w:after="40"/>
              <w:rPr>
                <w:rFonts w:eastAsia="Times New Roman"/>
                <w:b/>
                <w:sz w:val="20"/>
                <w:szCs w:val="20"/>
              </w:rPr>
            </w:pPr>
            <w:r w:rsidRPr="00C74BC6">
              <w:rPr>
                <w:rFonts w:eastAsia="Times New Roman"/>
                <w:b/>
                <w:sz w:val="20"/>
                <w:szCs w:val="20"/>
              </w:rPr>
              <w:t>2012</w:t>
            </w:r>
          </w:p>
        </w:tc>
        <w:tc>
          <w:tcPr>
            <w:tcW w:w="768" w:type="dxa"/>
          </w:tcPr>
          <w:p w14:paraId="5938D9F3" w14:textId="77777777" w:rsidR="00533432" w:rsidRPr="00C74BC6" w:rsidRDefault="00533432" w:rsidP="00533432">
            <w:pPr>
              <w:spacing w:after="40"/>
              <w:rPr>
                <w:rFonts w:eastAsia="Times New Roman"/>
                <w:b/>
                <w:sz w:val="20"/>
                <w:szCs w:val="20"/>
              </w:rPr>
            </w:pPr>
            <w:r w:rsidRPr="00C74BC6">
              <w:rPr>
                <w:rFonts w:eastAsia="Times New Roman"/>
                <w:b/>
                <w:sz w:val="20"/>
                <w:szCs w:val="20"/>
              </w:rPr>
              <w:t>2013</w:t>
            </w:r>
          </w:p>
        </w:tc>
        <w:tc>
          <w:tcPr>
            <w:tcW w:w="768" w:type="dxa"/>
          </w:tcPr>
          <w:p w14:paraId="750E25A0" w14:textId="77777777" w:rsidR="00533432" w:rsidRPr="00C74BC6" w:rsidRDefault="00533432" w:rsidP="00533432">
            <w:pPr>
              <w:spacing w:after="40"/>
              <w:rPr>
                <w:rFonts w:eastAsia="Times New Roman"/>
                <w:b/>
                <w:sz w:val="20"/>
                <w:szCs w:val="20"/>
              </w:rPr>
            </w:pPr>
            <w:r w:rsidRPr="00C74BC6">
              <w:rPr>
                <w:rFonts w:eastAsia="Times New Roman"/>
                <w:b/>
                <w:sz w:val="20"/>
                <w:szCs w:val="20"/>
              </w:rPr>
              <w:t>2014</w:t>
            </w:r>
          </w:p>
        </w:tc>
        <w:tc>
          <w:tcPr>
            <w:tcW w:w="768" w:type="dxa"/>
          </w:tcPr>
          <w:p w14:paraId="3AC66FF9" w14:textId="77777777" w:rsidR="00533432" w:rsidRPr="00C74BC6" w:rsidRDefault="00533432" w:rsidP="00533432">
            <w:pPr>
              <w:spacing w:after="40"/>
              <w:rPr>
                <w:rFonts w:eastAsia="Times New Roman"/>
                <w:b/>
                <w:sz w:val="20"/>
                <w:szCs w:val="20"/>
              </w:rPr>
            </w:pPr>
            <w:r w:rsidRPr="00C74BC6">
              <w:rPr>
                <w:rFonts w:eastAsia="Times New Roman"/>
                <w:b/>
                <w:sz w:val="20"/>
                <w:szCs w:val="20"/>
              </w:rPr>
              <w:t>2015</w:t>
            </w:r>
          </w:p>
        </w:tc>
        <w:tc>
          <w:tcPr>
            <w:tcW w:w="768" w:type="dxa"/>
          </w:tcPr>
          <w:p w14:paraId="69C27F3E" w14:textId="77777777" w:rsidR="00533432" w:rsidRPr="00C74BC6" w:rsidRDefault="00533432" w:rsidP="00533432">
            <w:pPr>
              <w:spacing w:after="40"/>
              <w:rPr>
                <w:rFonts w:eastAsia="Times New Roman"/>
                <w:b/>
                <w:sz w:val="20"/>
                <w:szCs w:val="20"/>
              </w:rPr>
            </w:pPr>
            <w:r w:rsidRPr="00C74BC6">
              <w:rPr>
                <w:rFonts w:eastAsia="Times New Roman"/>
                <w:b/>
                <w:sz w:val="20"/>
                <w:szCs w:val="20"/>
              </w:rPr>
              <w:t>2016</w:t>
            </w:r>
          </w:p>
        </w:tc>
        <w:tc>
          <w:tcPr>
            <w:tcW w:w="768" w:type="dxa"/>
          </w:tcPr>
          <w:p w14:paraId="65985AEB" w14:textId="77777777" w:rsidR="00533432" w:rsidRPr="00C74BC6" w:rsidRDefault="00533432" w:rsidP="00533432">
            <w:pPr>
              <w:spacing w:after="40"/>
              <w:rPr>
                <w:rFonts w:eastAsia="Times New Roman"/>
                <w:b/>
                <w:sz w:val="20"/>
                <w:szCs w:val="20"/>
              </w:rPr>
            </w:pPr>
            <w:r w:rsidRPr="00C74BC6">
              <w:rPr>
                <w:rFonts w:eastAsia="Times New Roman"/>
                <w:b/>
                <w:sz w:val="20"/>
                <w:szCs w:val="20"/>
              </w:rPr>
              <w:t>2017</w:t>
            </w:r>
          </w:p>
        </w:tc>
        <w:tc>
          <w:tcPr>
            <w:tcW w:w="768" w:type="dxa"/>
          </w:tcPr>
          <w:p w14:paraId="0FF8B256" w14:textId="2A9B0333" w:rsidR="00533432" w:rsidRPr="00C74BC6" w:rsidRDefault="00533432" w:rsidP="00533432">
            <w:pPr>
              <w:spacing w:after="40"/>
              <w:rPr>
                <w:rFonts w:eastAsia="Times New Roman"/>
                <w:b/>
                <w:sz w:val="20"/>
                <w:szCs w:val="20"/>
              </w:rPr>
            </w:pPr>
            <w:r w:rsidRPr="00C74BC6">
              <w:rPr>
                <w:rFonts w:eastAsia="Times New Roman"/>
                <w:b/>
                <w:sz w:val="20"/>
                <w:szCs w:val="20"/>
              </w:rPr>
              <w:t>201</w:t>
            </w:r>
            <w:r>
              <w:rPr>
                <w:rFonts w:eastAsia="Times New Roman"/>
                <w:b/>
                <w:sz w:val="20"/>
                <w:szCs w:val="20"/>
              </w:rPr>
              <w:t>8</w:t>
            </w:r>
          </w:p>
        </w:tc>
      </w:tr>
      <w:tr w:rsidR="00533432" w:rsidRPr="00C74BC6" w14:paraId="1C5047DB" w14:textId="3613743C" w:rsidTr="00533432">
        <w:trPr>
          <w:jc w:val="center"/>
        </w:trPr>
        <w:tc>
          <w:tcPr>
            <w:tcW w:w="1945" w:type="dxa"/>
          </w:tcPr>
          <w:p w14:paraId="0441335C" w14:textId="77777777" w:rsidR="00533432" w:rsidRPr="00C74BC6" w:rsidRDefault="00533432" w:rsidP="00533432">
            <w:pPr>
              <w:spacing w:after="40"/>
              <w:rPr>
                <w:rFonts w:eastAsia="Times New Roman"/>
                <w:b/>
                <w:sz w:val="20"/>
                <w:szCs w:val="20"/>
              </w:rPr>
            </w:pPr>
            <w:r w:rsidRPr="00C74BC6">
              <w:rPr>
                <w:rFonts w:eastAsia="Times New Roman"/>
                <w:b/>
                <w:sz w:val="20"/>
                <w:szCs w:val="20"/>
              </w:rPr>
              <w:t>Оползотворяване</w:t>
            </w:r>
          </w:p>
        </w:tc>
        <w:tc>
          <w:tcPr>
            <w:tcW w:w="768" w:type="dxa"/>
          </w:tcPr>
          <w:p w14:paraId="545C0D56" w14:textId="77777777" w:rsidR="00533432" w:rsidRPr="00C74BC6" w:rsidRDefault="00533432" w:rsidP="00533432">
            <w:pPr>
              <w:spacing w:after="40"/>
              <w:rPr>
                <w:rFonts w:eastAsia="Times New Roman"/>
                <w:sz w:val="20"/>
                <w:szCs w:val="20"/>
              </w:rPr>
            </w:pPr>
            <w:r w:rsidRPr="00C74BC6">
              <w:rPr>
                <w:rFonts w:eastAsia="Times New Roman"/>
                <w:sz w:val="20"/>
                <w:szCs w:val="20"/>
              </w:rPr>
              <w:t>42%</w:t>
            </w:r>
          </w:p>
        </w:tc>
        <w:tc>
          <w:tcPr>
            <w:tcW w:w="663" w:type="dxa"/>
          </w:tcPr>
          <w:p w14:paraId="6A788FEE" w14:textId="77777777" w:rsidR="00533432" w:rsidRPr="00C74BC6" w:rsidRDefault="00533432" w:rsidP="00533432">
            <w:pPr>
              <w:spacing w:after="40"/>
              <w:rPr>
                <w:rFonts w:eastAsia="Times New Roman"/>
                <w:sz w:val="20"/>
                <w:szCs w:val="20"/>
              </w:rPr>
            </w:pPr>
            <w:r w:rsidRPr="00C74BC6">
              <w:rPr>
                <w:rFonts w:eastAsia="Times New Roman"/>
                <w:sz w:val="20"/>
                <w:szCs w:val="20"/>
              </w:rPr>
              <w:t>46%</w:t>
            </w:r>
          </w:p>
        </w:tc>
        <w:tc>
          <w:tcPr>
            <w:tcW w:w="663" w:type="dxa"/>
          </w:tcPr>
          <w:p w14:paraId="2E3688AF" w14:textId="77777777" w:rsidR="00533432" w:rsidRPr="00C74BC6" w:rsidRDefault="00533432" w:rsidP="00533432">
            <w:pPr>
              <w:spacing w:after="40"/>
              <w:rPr>
                <w:rFonts w:eastAsia="Times New Roman"/>
                <w:sz w:val="20"/>
                <w:szCs w:val="20"/>
              </w:rPr>
            </w:pPr>
            <w:r w:rsidRPr="00C74BC6">
              <w:rPr>
                <w:rFonts w:eastAsia="Times New Roman"/>
                <w:sz w:val="20"/>
                <w:szCs w:val="20"/>
              </w:rPr>
              <w:t>48%</w:t>
            </w:r>
          </w:p>
        </w:tc>
        <w:tc>
          <w:tcPr>
            <w:tcW w:w="663" w:type="dxa"/>
          </w:tcPr>
          <w:p w14:paraId="7D2678A3" w14:textId="77777777" w:rsidR="00533432" w:rsidRPr="00C74BC6" w:rsidRDefault="00533432" w:rsidP="00533432">
            <w:pPr>
              <w:spacing w:after="40"/>
              <w:rPr>
                <w:rFonts w:eastAsia="Times New Roman"/>
                <w:sz w:val="20"/>
                <w:szCs w:val="20"/>
              </w:rPr>
            </w:pPr>
            <w:r w:rsidRPr="00C74BC6">
              <w:rPr>
                <w:rFonts w:eastAsia="Times New Roman"/>
                <w:sz w:val="20"/>
                <w:szCs w:val="20"/>
              </w:rPr>
              <w:t>50%</w:t>
            </w:r>
          </w:p>
        </w:tc>
        <w:tc>
          <w:tcPr>
            <w:tcW w:w="768" w:type="dxa"/>
          </w:tcPr>
          <w:p w14:paraId="47EF07F7" w14:textId="77777777" w:rsidR="00533432" w:rsidRPr="00C74BC6" w:rsidRDefault="00533432" w:rsidP="00533432">
            <w:pPr>
              <w:spacing w:after="40"/>
              <w:rPr>
                <w:rFonts w:eastAsia="Times New Roman"/>
                <w:sz w:val="20"/>
                <w:szCs w:val="20"/>
              </w:rPr>
            </w:pPr>
            <w:r w:rsidRPr="00C74BC6">
              <w:rPr>
                <w:rFonts w:eastAsia="Times New Roman"/>
                <w:sz w:val="20"/>
                <w:szCs w:val="20"/>
              </w:rPr>
              <w:t>53%</w:t>
            </w:r>
          </w:p>
        </w:tc>
        <w:tc>
          <w:tcPr>
            <w:tcW w:w="768" w:type="dxa"/>
          </w:tcPr>
          <w:p w14:paraId="38116739" w14:textId="77777777" w:rsidR="00533432" w:rsidRPr="00C74BC6" w:rsidRDefault="00533432" w:rsidP="00533432">
            <w:pPr>
              <w:spacing w:after="40"/>
              <w:rPr>
                <w:rFonts w:eastAsia="Times New Roman"/>
                <w:sz w:val="20"/>
                <w:szCs w:val="20"/>
              </w:rPr>
            </w:pPr>
            <w:r w:rsidRPr="00C74BC6">
              <w:rPr>
                <w:rFonts w:eastAsia="Times New Roman"/>
                <w:sz w:val="20"/>
                <w:szCs w:val="20"/>
              </w:rPr>
              <w:t>56%</w:t>
            </w:r>
          </w:p>
        </w:tc>
        <w:tc>
          <w:tcPr>
            <w:tcW w:w="768" w:type="dxa"/>
          </w:tcPr>
          <w:p w14:paraId="0EB1BD0B"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53ADFF79"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552EB2CD"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7B8E473F"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3659A281" w14:textId="243C60A6" w:rsidR="00533432" w:rsidRPr="00C74BC6" w:rsidRDefault="00533432" w:rsidP="00533432">
            <w:pPr>
              <w:spacing w:after="40"/>
              <w:rPr>
                <w:rFonts w:eastAsia="Times New Roman"/>
                <w:sz w:val="20"/>
                <w:szCs w:val="20"/>
              </w:rPr>
            </w:pPr>
            <w:r w:rsidRPr="00C74BC6">
              <w:rPr>
                <w:rFonts w:eastAsia="Times New Roman"/>
                <w:sz w:val="20"/>
                <w:szCs w:val="20"/>
              </w:rPr>
              <w:t>60%</w:t>
            </w:r>
          </w:p>
        </w:tc>
      </w:tr>
      <w:tr w:rsidR="00533432" w:rsidRPr="00C74BC6" w14:paraId="5D420D25" w14:textId="0E4189E2" w:rsidTr="00533432">
        <w:trPr>
          <w:jc w:val="center"/>
        </w:trPr>
        <w:tc>
          <w:tcPr>
            <w:tcW w:w="1945" w:type="dxa"/>
          </w:tcPr>
          <w:p w14:paraId="4EE15BB9" w14:textId="77777777" w:rsidR="00533432" w:rsidRPr="00C74BC6" w:rsidRDefault="00533432" w:rsidP="00533432">
            <w:pPr>
              <w:spacing w:after="40"/>
              <w:rPr>
                <w:rFonts w:eastAsia="Times New Roman"/>
                <w:b/>
                <w:sz w:val="20"/>
                <w:szCs w:val="20"/>
              </w:rPr>
            </w:pPr>
            <w:r w:rsidRPr="00C74BC6">
              <w:rPr>
                <w:rFonts w:eastAsia="Times New Roman"/>
                <w:b/>
                <w:sz w:val="20"/>
                <w:szCs w:val="20"/>
              </w:rPr>
              <w:t>Рециклиране</w:t>
            </w:r>
          </w:p>
        </w:tc>
        <w:tc>
          <w:tcPr>
            <w:tcW w:w="768" w:type="dxa"/>
          </w:tcPr>
          <w:p w14:paraId="3688A6C4" w14:textId="77777777" w:rsidR="00533432" w:rsidRPr="00C74BC6" w:rsidRDefault="00533432" w:rsidP="00533432">
            <w:pPr>
              <w:spacing w:after="40"/>
              <w:rPr>
                <w:rFonts w:eastAsia="Times New Roman"/>
                <w:sz w:val="20"/>
                <w:szCs w:val="20"/>
              </w:rPr>
            </w:pPr>
          </w:p>
        </w:tc>
        <w:tc>
          <w:tcPr>
            <w:tcW w:w="663" w:type="dxa"/>
          </w:tcPr>
          <w:p w14:paraId="33728FE3" w14:textId="77777777" w:rsidR="00533432" w:rsidRPr="00C74BC6" w:rsidRDefault="00533432" w:rsidP="00533432">
            <w:pPr>
              <w:spacing w:after="40"/>
              <w:rPr>
                <w:rFonts w:eastAsia="Times New Roman"/>
                <w:sz w:val="20"/>
                <w:szCs w:val="20"/>
              </w:rPr>
            </w:pPr>
          </w:p>
        </w:tc>
        <w:tc>
          <w:tcPr>
            <w:tcW w:w="663" w:type="dxa"/>
          </w:tcPr>
          <w:p w14:paraId="4D06B368" w14:textId="77777777" w:rsidR="00533432" w:rsidRPr="00C74BC6" w:rsidRDefault="00533432" w:rsidP="00533432">
            <w:pPr>
              <w:spacing w:after="40"/>
              <w:rPr>
                <w:rFonts w:eastAsia="Times New Roman"/>
                <w:sz w:val="20"/>
                <w:szCs w:val="20"/>
              </w:rPr>
            </w:pPr>
          </w:p>
        </w:tc>
        <w:tc>
          <w:tcPr>
            <w:tcW w:w="663" w:type="dxa"/>
          </w:tcPr>
          <w:p w14:paraId="151D829D" w14:textId="77777777" w:rsidR="00533432" w:rsidRPr="00C74BC6" w:rsidRDefault="00533432" w:rsidP="00533432">
            <w:pPr>
              <w:spacing w:after="40"/>
              <w:rPr>
                <w:rFonts w:eastAsia="Times New Roman"/>
                <w:sz w:val="20"/>
                <w:szCs w:val="20"/>
              </w:rPr>
            </w:pPr>
          </w:p>
        </w:tc>
        <w:tc>
          <w:tcPr>
            <w:tcW w:w="768" w:type="dxa"/>
          </w:tcPr>
          <w:p w14:paraId="28286EBE" w14:textId="77777777" w:rsidR="00533432" w:rsidRPr="00C74BC6" w:rsidRDefault="00533432" w:rsidP="00533432">
            <w:pPr>
              <w:spacing w:after="40"/>
              <w:rPr>
                <w:rFonts w:eastAsia="Times New Roman"/>
                <w:sz w:val="20"/>
                <w:szCs w:val="20"/>
              </w:rPr>
            </w:pPr>
          </w:p>
        </w:tc>
        <w:tc>
          <w:tcPr>
            <w:tcW w:w="768" w:type="dxa"/>
          </w:tcPr>
          <w:p w14:paraId="322D4139" w14:textId="77777777" w:rsidR="00533432" w:rsidRPr="00C74BC6" w:rsidRDefault="00533432" w:rsidP="00533432">
            <w:pPr>
              <w:spacing w:after="40"/>
              <w:rPr>
                <w:rFonts w:eastAsia="Times New Roman"/>
                <w:sz w:val="20"/>
                <w:szCs w:val="20"/>
              </w:rPr>
            </w:pPr>
          </w:p>
        </w:tc>
        <w:tc>
          <w:tcPr>
            <w:tcW w:w="768" w:type="dxa"/>
          </w:tcPr>
          <w:p w14:paraId="0D2BE527" w14:textId="77777777" w:rsidR="00533432" w:rsidRPr="00C74BC6" w:rsidRDefault="00533432" w:rsidP="00533432">
            <w:pPr>
              <w:spacing w:after="40"/>
              <w:rPr>
                <w:rFonts w:eastAsia="Times New Roman"/>
                <w:sz w:val="20"/>
                <w:szCs w:val="20"/>
              </w:rPr>
            </w:pPr>
          </w:p>
        </w:tc>
        <w:tc>
          <w:tcPr>
            <w:tcW w:w="768" w:type="dxa"/>
          </w:tcPr>
          <w:p w14:paraId="6802BA8B" w14:textId="77777777" w:rsidR="00533432" w:rsidRPr="00C74BC6" w:rsidRDefault="00533432" w:rsidP="00533432">
            <w:pPr>
              <w:spacing w:after="40"/>
              <w:rPr>
                <w:rFonts w:eastAsia="Times New Roman"/>
                <w:sz w:val="20"/>
                <w:szCs w:val="20"/>
              </w:rPr>
            </w:pPr>
          </w:p>
        </w:tc>
        <w:tc>
          <w:tcPr>
            <w:tcW w:w="768" w:type="dxa"/>
          </w:tcPr>
          <w:p w14:paraId="4BBB5B3C" w14:textId="77777777" w:rsidR="00533432" w:rsidRPr="00C74BC6" w:rsidRDefault="00533432" w:rsidP="00533432">
            <w:pPr>
              <w:spacing w:after="40"/>
              <w:rPr>
                <w:rFonts w:eastAsia="Times New Roman"/>
                <w:sz w:val="20"/>
                <w:szCs w:val="20"/>
              </w:rPr>
            </w:pPr>
          </w:p>
        </w:tc>
        <w:tc>
          <w:tcPr>
            <w:tcW w:w="768" w:type="dxa"/>
          </w:tcPr>
          <w:p w14:paraId="6DA7E67C" w14:textId="77777777" w:rsidR="00533432" w:rsidRPr="00C74BC6" w:rsidRDefault="00533432" w:rsidP="00533432">
            <w:pPr>
              <w:spacing w:after="40"/>
              <w:rPr>
                <w:rFonts w:eastAsia="Times New Roman"/>
                <w:sz w:val="20"/>
                <w:szCs w:val="20"/>
              </w:rPr>
            </w:pPr>
          </w:p>
        </w:tc>
        <w:tc>
          <w:tcPr>
            <w:tcW w:w="768" w:type="dxa"/>
          </w:tcPr>
          <w:p w14:paraId="7222A485" w14:textId="77777777" w:rsidR="00533432" w:rsidRPr="00C74BC6" w:rsidRDefault="00533432" w:rsidP="00533432">
            <w:pPr>
              <w:spacing w:after="40"/>
              <w:rPr>
                <w:rFonts w:eastAsia="Times New Roman"/>
                <w:sz w:val="20"/>
                <w:szCs w:val="20"/>
              </w:rPr>
            </w:pPr>
          </w:p>
        </w:tc>
      </w:tr>
      <w:tr w:rsidR="00533432" w:rsidRPr="00C74BC6" w14:paraId="2D68EC20" w14:textId="2D363412" w:rsidTr="00533432">
        <w:trPr>
          <w:jc w:val="center"/>
        </w:trPr>
        <w:tc>
          <w:tcPr>
            <w:tcW w:w="1945" w:type="dxa"/>
          </w:tcPr>
          <w:p w14:paraId="49FF2613" w14:textId="77777777" w:rsidR="00533432" w:rsidRPr="00C74BC6" w:rsidRDefault="00533432" w:rsidP="00533432">
            <w:pPr>
              <w:spacing w:after="40"/>
              <w:ind w:left="327"/>
              <w:rPr>
                <w:rFonts w:eastAsia="Times New Roman"/>
                <w:b/>
                <w:sz w:val="20"/>
                <w:szCs w:val="20"/>
              </w:rPr>
            </w:pPr>
            <w:r w:rsidRPr="00C74BC6">
              <w:rPr>
                <w:rFonts w:eastAsia="Times New Roman"/>
                <w:b/>
                <w:sz w:val="20"/>
                <w:szCs w:val="20"/>
              </w:rPr>
              <w:t>Пластмаси</w:t>
            </w:r>
          </w:p>
        </w:tc>
        <w:tc>
          <w:tcPr>
            <w:tcW w:w="768" w:type="dxa"/>
          </w:tcPr>
          <w:p w14:paraId="5C647460" w14:textId="77777777" w:rsidR="00533432" w:rsidRPr="00C74BC6" w:rsidRDefault="00533432" w:rsidP="00533432">
            <w:pPr>
              <w:spacing w:after="40"/>
              <w:rPr>
                <w:rFonts w:eastAsia="Times New Roman"/>
                <w:sz w:val="20"/>
                <w:szCs w:val="20"/>
              </w:rPr>
            </w:pPr>
            <w:r w:rsidRPr="00C74BC6">
              <w:rPr>
                <w:rFonts w:eastAsia="Times New Roman"/>
                <w:sz w:val="20"/>
                <w:szCs w:val="20"/>
              </w:rPr>
              <w:t>14,5%</w:t>
            </w:r>
          </w:p>
        </w:tc>
        <w:tc>
          <w:tcPr>
            <w:tcW w:w="663" w:type="dxa"/>
          </w:tcPr>
          <w:p w14:paraId="14D18009" w14:textId="77777777" w:rsidR="00533432" w:rsidRPr="00C74BC6" w:rsidRDefault="00533432" w:rsidP="00533432">
            <w:pPr>
              <w:spacing w:after="40"/>
              <w:rPr>
                <w:rFonts w:eastAsia="Times New Roman"/>
                <w:sz w:val="20"/>
                <w:szCs w:val="20"/>
              </w:rPr>
            </w:pPr>
            <w:r w:rsidRPr="00C74BC6">
              <w:rPr>
                <w:rFonts w:eastAsia="Times New Roman"/>
                <w:sz w:val="20"/>
                <w:szCs w:val="20"/>
              </w:rPr>
              <w:t>17%</w:t>
            </w:r>
          </w:p>
        </w:tc>
        <w:tc>
          <w:tcPr>
            <w:tcW w:w="663" w:type="dxa"/>
          </w:tcPr>
          <w:p w14:paraId="4429A818" w14:textId="77777777" w:rsidR="00533432" w:rsidRPr="00C74BC6" w:rsidRDefault="00533432" w:rsidP="00533432">
            <w:pPr>
              <w:spacing w:after="40"/>
              <w:rPr>
                <w:rFonts w:eastAsia="Times New Roman"/>
                <w:sz w:val="20"/>
                <w:szCs w:val="20"/>
              </w:rPr>
            </w:pPr>
            <w:r w:rsidRPr="00C74BC6">
              <w:rPr>
                <w:rFonts w:eastAsia="Times New Roman"/>
                <w:sz w:val="20"/>
                <w:szCs w:val="20"/>
              </w:rPr>
              <w:t>19%</w:t>
            </w:r>
          </w:p>
        </w:tc>
        <w:tc>
          <w:tcPr>
            <w:tcW w:w="663" w:type="dxa"/>
          </w:tcPr>
          <w:p w14:paraId="0D227DDC" w14:textId="77777777" w:rsidR="00533432" w:rsidRPr="00C74BC6" w:rsidRDefault="00533432" w:rsidP="00533432">
            <w:pPr>
              <w:spacing w:after="40"/>
              <w:rPr>
                <w:rFonts w:eastAsia="Times New Roman"/>
                <w:sz w:val="20"/>
                <w:szCs w:val="20"/>
              </w:rPr>
            </w:pPr>
            <w:r w:rsidRPr="00C74BC6">
              <w:rPr>
                <w:rFonts w:eastAsia="Times New Roman"/>
                <w:sz w:val="20"/>
                <w:szCs w:val="20"/>
              </w:rPr>
              <w:t>20%</w:t>
            </w:r>
          </w:p>
        </w:tc>
        <w:tc>
          <w:tcPr>
            <w:tcW w:w="768" w:type="dxa"/>
          </w:tcPr>
          <w:p w14:paraId="7F430BED" w14:textId="77777777" w:rsidR="00533432" w:rsidRPr="00C74BC6" w:rsidRDefault="00533432" w:rsidP="00533432">
            <w:pPr>
              <w:spacing w:after="40"/>
              <w:rPr>
                <w:rFonts w:eastAsia="Times New Roman"/>
                <w:sz w:val="20"/>
                <w:szCs w:val="20"/>
              </w:rPr>
            </w:pPr>
            <w:r w:rsidRPr="00C74BC6">
              <w:rPr>
                <w:rFonts w:eastAsia="Times New Roman"/>
                <w:sz w:val="20"/>
                <w:szCs w:val="20"/>
              </w:rPr>
              <w:t>22%</w:t>
            </w:r>
          </w:p>
        </w:tc>
        <w:tc>
          <w:tcPr>
            <w:tcW w:w="768" w:type="dxa"/>
          </w:tcPr>
          <w:p w14:paraId="4A2D8D57" w14:textId="77777777" w:rsidR="00533432" w:rsidRPr="00C74BC6" w:rsidRDefault="00533432" w:rsidP="00533432">
            <w:pPr>
              <w:spacing w:after="40"/>
              <w:rPr>
                <w:rFonts w:eastAsia="Times New Roman"/>
                <w:sz w:val="20"/>
                <w:szCs w:val="20"/>
              </w:rPr>
            </w:pPr>
            <w:r w:rsidRPr="00C74BC6">
              <w:rPr>
                <w:rFonts w:eastAsia="Times New Roman"/>
                <w:sz w:val="20"/>
                <w:szCs w:val="20"/>
              </w:rPr>
              <w:t>22,5%</w:t>
            </w:r>
          </w:p>
        </w:tc>
        <w:tc>
          <w:tcPr>
            <w:tcW w:w="768" w:type="dxa"/>
          </w:tcPr>
          <w:p w14:paraId="50942164" w14:textId="77777777" w:rsidR="00533432" w:rsidRPr="00C74BC6" w:rsidRDefault="00533432" w:rsidP="00533432">
            <w:pPr>
              <w:spacing w:after="40"/>
              <w:rPr>
                <w:rFonts w:eastAsia="Times New Roman"/>
                <w:sz w:val="20"/>
                <w:szCs w:val="20"/>
              </w:rPr>
            </w:pPr>
            <w:r w:rsidRPr="00C74BC6">
              <w:rPr>
                <w:rFonts w:eastAsia="Times New Roman"/>
                <w:sz w:val="20"/>
                <w:szCs w:val="20"/>
              </w:rPr>
              <w:t>22,5%</w:t>
            </w:r>
          </w:p>
        </w:tc>
        <w:tc>
          <w:tcPr>
            <w:tcW w:w="768" w:type="dxa"/>
          </w:tcPr>
          <w:p w14:paraId="5DD1CA8D" w14:textId="77777777" w:rsidR="00533432" w:rsidRPr="00C74BC6" w:rsidRDefault="00533432" w:rsidP="00533432">
            <w:pPr>
              <w:spacing w:after="40"/>
              <w:rPr>
                <w:rFonts w:eastAsia="Times New Roman"/>
                <w:sz w:val="20"/>
                <w:szCs w:val="20"/>
              </w:rPr>
            </w:pPr>
            <w:r w:rsidRPr="00C74BC6">
              <w:rPr>
                <w:rFonts w:eastAsia="Times New Roman"/>
                <w:sz w:val="20"/>
                <w:szCs w:val="20"/>
              </w:rPr>
              <w:t>22,5%</w:t>
            </w:r>
          </w:p>
        </w:tc>
        <w:tc>
          <w:tcPr>
            <w:tcW w:w="768" w:type="dxa"/>
          </w:tcPr>
          <w:p w14:paraId="5454592A" w14:textId="77777777" w:rsidR="00533432" w:rsidRPr="00C74BC6" w:rsidRDefault="00533432" w:rsidP="00533432">
            <w:pPr>
              <w:spacing w:after="40"/>
              <w:rPr>
                <w:rFonts w:eastAsia="Times New Roman"/>
                <w:sz w:val="20"/>
                <w:szCs w:val="20"/>
              </w:rPr>
            </w:pPr>
            <w:r w:rsidRPr="00C74BC6">
              <w:rPr>
                <w:rFonts w:eastAsia="Times New Roman"/>
                <w:sz w:val="20"/>
                <w:szCs w:val="20"/>
              </w:rPr>
              <w:t>22,5%</w:t>
            </w:r>
          </w:p>
        </w:tc>
        <w:tc>
          <w:tcPr>
            <w:tcW w:w="768" w:type="dxa"/>
          </w:tcPr>
          <w:p w14:paraId="42ED8736" w14:textId="77777777" w:rsidR="00533432" w:rsidRPr="00C74BC6" w:rsidRDefault="00533432" w:rsidP="00533432">
            <w:pPr>
              <w:spacing w:after="40"/>
              <w:rPr>
                <w:rFonts w:eastAsia="Times New Roman"/>
                <w:sz w:val="20"/>
                <w:szCs w:val="20"/>
              </w:rPr>
            </w:pPr>
            <w:r w:rsidRPr="00C74BC6">
              <w:rPr>
                <w:rFonts w:eastAsia="Times New Roman"/>
                <w:sz w:val="20"/>
                <w:szCs w:val="20"/>
              </w:rPr>
              <w:t>22,5%</w:t>
            </w:r>
          </w:p>
        </w:tc>
        <w:tc>
          <w:tcPr>
            <w:tcW w:w="768" w:type="dxa"/>
          </w:tcPr>
          <w:p w14:paraId="62C3BBE4" w14:textId="3B5491AD" w:rsidR="00533432" w:rsidRPr="00C74BC6" w:rsidRDefault="00533432" w:rsidP="00533432">
            <w:pPr>
              <w:spacing w:after="40"/>
              <w:rPr>
                <w:rFonts w:eastAsia="Times New Roman"/>
                <w:sz w:val="20"/>
                <w:szCs w:val="20"/>
              </w:rPr>
            </w:pPr>
            <w:r w:rsidRPr="00C74BC6">
              <w:rPr>
                <w:rFonts w:eastAsia="Times New Roman"/>
                <w:sz w:val="20"/>
                <w:szCs w:val="20"/>
              </w:rPr>
              <w:t>22,5%</w:t>
            </w:r>
          </w:p>
        </w:tc>
      </w:tr>
      <w:tr w:rsidR="00533432" w:rsidRPr="00C74BC6" w14:paraId="27325020" w14:textId="0D42D003" w:rsidTr="00533432">
        <w:trPr>
          <w:jc w:val="center"/>
        </w:trPr>
        <w:tc>
          <w:tcPr>
            <w:tcW w:w="1945" w:type="dxa"/>
          </w:tcPr>
          <w:p w14:paraId="2D37425F" w14:textId="77777777" w:rsidR="00533432" w:rsidRPr="00C74BC6" w:rsidRDefault="00533432" w:rsidP="00533432">
            <w:pPr>
              <w:spacing w:after="40"/>
              <w:ind w:left="327"/>
              <w:rPr>
                <w:rFonts w:eastAsia="Times New Roman"/>
                <w:b/>
                <w:sz w:val="20"/>
                <w:szCs w:val="20"/>
              </w:rPr>
            </w:pPr>
            <w:r w:rsidRPr="00C74BC6">
              <w:rPr>
                <w:rFonts w:eastAsia="Times New Roman"/>
                <w:b/>
                <w:sz w:val="20"/>
                <w:szCs w:val="20"/>
              </w:rPr>
              <w:t>Стъкло</w:t>
            </w:r>
          </w:p>
        </w:tc>
        <w:tc>
          <w:tcPr>
            <w:tcW w:w="768" w:type="dxa"/>
          </w:tcPr>
          <w:p w14:paraId="3BF9F993" w14:textId="77777777" w:rsidR="00533432" w:rsidRPr="00C74BC6" w:rsidRDefault="00533432" w:rsidP="00533432">
            <w:pPr>
              <w:spacing w:after="40"/>
              <w:rPr>
                <w:rFonts w:eastAsia="Times New Roman"/>
                <w:sz w:val="20"/>
                <w:szCs w:val="20"/>
              </w:rPr>
            </w:pPr>
            <w:r w:rsidRPr="00C74BC6">
              <w:rPr>
                <w:rFonts w:eastAsia="Times New Roman"/>
                <w:sz w:val="20"/>
                <w:szCs w:val="20"/>
              </w:rPr>
              <w:t>40%</w:t>
            </w:r>
          </w:p>
        </w:tc>
        <w:tc>
          <w:tcPr>
            <w:tcW w:w="663" w:type="dxa"/>
          </w:tcPr>
          <w:p w14:paraId="7FE845AE" w14:textId="77777777" w:rsidR="00533432" w:rsidRPr="00C74BC6" w:rsidRDefault="00533432" w:rsidP="00533432">
            <w:pPr>
              <w:spacing w:after="40"/>
              <w:rPr>
                <w:rFonts w:eastAsia="Times New Roman"/>
                <w:sz w:val="20"/>
                <w:szCs w:val="20"/>
              </w:rPr>
            </w:pPr>
            <w:r w:rsidRPr="00C74BC6">
              <w:rPr>
                <w:rFonts w:eastAsia="Times New Roman"/>
                <w:sz w:val="20"/>
                <w:szCs w:val="20"/>
              </w:rPr>
              <w:t>46%</w:t>
            </w:r>
          </w:p>
        </w:tc>
        <w:tc>
          <w:tcPr>
            <w:tcW w:w="663" w:type="dxa"/>
          </w:tcPr>
          <w:p w14:paraId="0CC616C8" w14:textId="77777777" w:rsidR="00533432" w:rsidRPr="00C74BC6" w:rsidRDefault="00533432" w:rsidP="00533432">
            <w:pPr>
              <w:spacing w:after="40"/>
              <w:rPr>
                <w:rFonts w:eastAsia="Times New Roman"/>
                <w:sz w:val="20"/>
                <w:szCs w:val="20"/>
              </w:rPr>
            </w:pPr>
            <w:r w:rsidRPr="00C74BC6">
              <w:rPr>
                <w:rFonts w:eastAsia="Times New Roman"/>
                <w:sz w:val="20"/>
                <w:szCs w:val="20"/>
              </w:rPr>
              <w:t>51%</w:t>
            </w:r>
          </w:p>
        </w:tc>
        <w:tc>
          <w:tcPr>
            <w:tcW w:w="663" w:type="dxa"/>
          </w:tcPr>
          <w:p w14:paraId="26649FCB" w14:textId="77777777" w:rsidR="00533432" w:rsidRPr="00C74BC6" w:rsidRDefault="00533432" w:rsidP="00533432">
            <w:pPr>
              <w:spacing w:after="40"/>
              <w:rPr>
                <w:rFonts w:eastAsia="Times New Roman"/>
                <w:sz w:val="20"/>
                <w:szCs w:val="20"/>
              </w:rPr>
            </w:pPr>
            <w:r w:rsidRPr="00C74BC6">
              <w:rPr>
                <w:rFonts w:eastAsia="Times New Roman"/>
                <w:sz w:val="20"/>
                <w:szCs w:val="20"/>
              </w:rPr>
              <w:t>55%</w:t>
            </w:r>
          </w:p>
        </w:tc>
        <w:tc>
          <w:tcPr>
            <w:tcW w:w="768" w:type="dxa"/>
          </w:tcPr>
          <w:p w14:paraId="7D52FDDE" w14:textId="77777777" w:rsidR="00533432" w:rsidRPr="00C74BC6" w:rsidRDefault="00533432" w:rsidP="00533432">
            <w:pPr>
              <w:spacing w:after="40"/>
              <w:rPr>
                <w:rFonts w:eastAsia="Times New Roman"/>
                <w:sz w:val="20"/>
                <w:szCs w:val="20"/>
              </w:rPr>
            </w:pPr>
            <w:r w:rsidRPr="00C74BC6">
              <w:rPr>
                <w:rFonts w:eastAsia="Times New Roman"/>
                <w:sz w:val="20"/>
                <w:szCs w:val="20"/>
              </w:rPr>
              <w:t>59,6%</w:t>
            </w:r>
          </w:p>
        </w:tc>
        <w:tc>
          <w:tcPr>
            <w:tcW w:w="768" w:type="dxa"/>
          </w:tcPr>
          <w:p w14:paraId="73E226A8"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45F1E25B"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6B85A97A"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01C3A728"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49F06A7E"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09CBBF10" w14:textId="36657DBA" w:rsidR="00533432" w:rsidRPr="00C74BC6" w:rsidRDefault="00533432" w:rsidP="00533432">
            <w:pPr>
              <w:spacing w:after="40"/>
              <w:rPr>
                <w:rFonts w:eastAsia="Times New Roman"/>
                <w:sz w:val="20"/>
                <w:szCs w:val="20"/>
              </w:rPr>
            </w:pPr>
            <w:r w:rsidRPr="00C74BC6">
              <w:rPr>
                <w:rFonts w:eastAsia="Times New Roman"/>
                <w:sz w:val="20"/>
                <w:szCs w:val="20"/>
              </w:rPr>
              <w:t>60%</w:t>
            </w:r>
          </w:p>
        </w:tc>
      </w:tr>
      <w:tr w:rsidR="00533432" w:rsidRPr="00C74BC6" w14:paraId="327FC751" w14:textId="52390BD3" w:rsidTr="00533432">
        <w:trPr>
          <w:jc w:val="center"/>
        </w:trPr>
        <w:tc>
          <w:tcPr>
            <w:tcW w:w="1945" w:type="dxa"/>
          </w:tcPr>
          <w:p w14:paraId="503898C4" w14:textId="77777777" w:rsidR="00533432" w:rsidRPr="00C74BC6" w:rsidRDefault="00533432" w:rsidP="00533432">
            <w:pPr>
              <w:spacing w:after="40"/>
              <w:ind w:left="327"/>
              <w:rPr>
                <w:rFonts w:eastAsia="Times New Roman"/>
                <w:b/>
                <w:sz w:val="20"/>
                <w:szCs w:val="20"/>
              </w:rPr>
            </w:pPr>
            <w:r w:rsidRPr="00C74BC6">
              <w:rPr>
                <w:rFonts w:eastAsia="Times New Roman"/>
                <w:b/>
                <w:sz w:val="20"/>
                <w:szCs w:val="20"/>
              </w:rPr>
              <w:t>Хартия и картон</w:t>
            </w:r>
          </w:p>
        </w:tc>
        <w:tc>
          <w:tcPr>
            <w:tcW w:w="768" w:type="dxa"/>
          </w:tcPr>
          <w:p w14:paraId="26497970"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663" w:type="dxa"/>
          </w:tcPr>
          <w:p w14:paraId="6BC4762E"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663" w:type="dxa"/>
          </w:tcPr>
          <w:p w14:paraId="6AF6C143"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663" w:type="dxa"/>
          </w:tcPr>
          <w:p w14:paraId="17611F9A"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04061EF5"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79DE3F78"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5E35CDB6"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5121A757"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131DA7D9"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73BCF13E" w14:textId="77777777" w:rsidR="00533432" w:rsidRPr="00C74BC6" w:rsidRDefault="00533432" w:rsidP="00533432">
            <w:pPr>
              <w:spacing w:after="40"/>
              <w:rPr>
                <w:rFonts w:eastAsia="Times New Roman"/>
                <w:sz w:val="20"/>
                <w:szCs w:val="20"/>
              </w:rPr>
            </w:pPr>
            <w:r w:rsidRPr="00C74BC6">
              <w:rPr>
                <w:rFonts w:eastAsia="Times New Roman"/>
                <w:sz w:val="20"/>
                <w:szCs w:val="20"/>
              </w:rPr>
              <w:t>60%</w:t>
            </w:r>
          </w:p>
        </w:tc>
        <w:tc>
          <w:tcPr>
            <w:tcW w:w="768" w:type="dxa"/>
          </w:tcPr>
          <w:p w14:paraId="4909EE4A" w14:textId="6E952747" w:rsidR="00533432" w:rsidRPr="00C74BC6" w:rsidRDefault="00533432" w:rsidP="00533432">
            <w:pPr>
              <w:spacing w:after="40"/>
              <w:rPr>
                <w:rFonts w:eastAsia="Times New Roman"/>
                <w:sz w:val="20"/>
                <w:szCs w:val="20"/>
              </w:rPr>
            </w:pPr>
            <w:r w:rsidRPr="00C74BC6">
              <w:rPr>
                <w:rFonts w:eastAsia="Times New Roman"/>
                <w:sz w:val="20"/>
                <w:szCs w:val="20"/>
              </w:rPr>
              <w:t>60%</w:t>
            </w:r>
          </w:p>
        </w:tc>
      </w:tr>
      <w:tr w:rsidR="00533432" w:rsidRPr="00C74BC6" w14:paraId="31C2459F" w14:textId="78A90448" w:rsidTr="00533432">
        <w:trPr>
          <w:jc w:val="center"/>
        </w:trPr>
        <w:tc>
          <w:tcPr>
            <w:tcW w:w="1945" w:type="dxa"/>
          </w:tcPr>
          <w:p w14:paraId="6B0E4890" w14:textId="77777777" w:rsidR="00533432" w:rsidRPr="00C74BC6" w:rsidRDefault="00533432" w:rsidP="00533432">
            <w:pPr>
              <w:spacing w:after="40"/>
              <w:ind w:left="327"/>
              <w:rPr>
                <w:rFonts w:eastAsia="Times New Roman"/>
                <w:b/>
                <w:sz w:val="20"/>
                <w:szCs w:val="20"/>
              </w:rPr>
            </w:pPr>
            <w:r w:rsidRPr="00C74BC6">
              <w:rPr>
                <w:rFonts w:eastAsia="Times New Roman"/>
                <w:b/>
                <w:sz w:val="20"/>
                <w:szCs w:val="20"/>
              </w:rPr>
              <w:t>Метали</w:t>
            </w:r>
          </w:p>
        </w:tc>
        <w:tc>
          <w:tcPr>
            <w:tcW w:w="768" w:type="dxa"/>
          </w:tcPr>
          <w:p w14:paraId="1E02A9DC" w14:textId="77777777" w:rsidR="00533432" w:rsidRPr="00C74BC6" w:rsidRDefault="00533432" w:rsidP="00533432">
            <w:pPr>
              <w:spacing w:after="40"/>
              <w:rPr>
                <w:rFonts w:eastAsia="Times New Roman"/>
                <w:sz w:val="20"/>
                <w:szCs w:val="20"/>
              </w:rPr>
            </w:pPr>
            <w:r w:rsidRPr="00C74BC6">
              <w:rPr>
                <w:rFonts w:eastAsia="Times New Roman"/>
                <w:sz w:val="20"/>
                <w:szCs w:val="20"/>
              </w:rPr>
              <w:t>50%</w:t>
            </w:r>
          </w:p>
        </w:tc>
        <w:tc>
          <w:tcPr>
            <w:tcW w:w="663" w:type="dxa"/>
          </w:tcPr>
          <w:p w14:paraId="673B25FA" w14:textId="77777777" w:rsidR="00533432" w:rsidRPr="00C74BC6" w:rsidRDefault="00533432" w:rsidP="00533432">
            <w:pPr>
              <w:spacing w:after="40"/>
              <w:rPr>
                <w:rFonts w:eastAsia="Times New Roman"/>
                <w:sz w:val="20"/>
                <w:szCs w:val="20"/>
              </w:rPr>
            </w:pPr>
            <w:r w:rsidRPr="00C74BC6">
              <w:rPr>
                <w:rFonts w:eastAsia="Times New Roman"/>
                <w:sz w:val="20"/>
                <w:szCs w:val="20"/>
              </w:rPr>
              <w:t>50%</w:t>
            </w:r>
          </w:p>
        </w:tc>
        <w:tc>
          <w:tcPr>
            <w:tcW w:w="663" w:type="dxa"/>
          </w:tcPr>
          <w:p w14:paraId="632CC57B" w14:textId="77777777" w:rsidR="00533432" w:rsidRPr="00C74BC6" w:rsidRDefault="00533432" w:rsidP="00533432">
            <w:pPr>
              <w:spacing w:after="40"/>
              <w:rPr>
                <w:rFonts w:eastAsia="Times New Roman"/>
                <w:sz w:val="20"/>
                <w:szCs w:val="20"/>
              </w:rPr>
            </w:pPr>
            <w:r w:rsidRPr="00C74BC6">
              <w:rPr>
                <w:rFonts w:eastAsia="Times New Roman"/>
                <w:sz w:val="20"/>
                <w:szCs w:val="20"/>
              </w:rPr>
              <w:t>50%</w:t>
            </w:r>
          </w:p>
        </w:tc>
        <w:tc>
          <w:tcPr>
            <w:tcW w:w="663" w:type="dxa"/>
          </w:tcPr>
          <w:p w14:paraId="47A0DB78" w14:textId="77777777" w:rsidR="00533432" w:rsidRPr="00C74BC6" w:rsidRDefault="00533432" w:rsidP="00533432">
            <w:pPr>
              <w:spacing w:after="40"/>
              <w:rPr>
                <w:rFonts w:eastAsia="Times New Roman"/>
                <w:sz w:val="20"/>
                <w:szCs w:val="20"/>
              </w:rPr>
            </w:pPr>
            <w:r w:rsidRPr="00C74BC6">
              <w:rPr>
                <w:rFonts w:eastAsia="Times New Roman"/>
                <w:sz w:val="20"/>
                <w:szCs w:val="20"/>
              </w:rPr>
              <w:t>50%</w:t>
            </w:r>
          </w:p>
        </w:tc>
        <w:tc>
          <w:tcPr>
            <w:tcW w:w="768" w:type="dxa"/>
          </w:tcPr>
          <w:p w14:paraId="011077FE" w14:textId="77777777" w:rsidR="00533432" w:rsidRPr="00C74BC6" w:rsidRDefault="00533432" w:rsidP="00533432">
            <w:pPr>
              <w:spacing w:after="40"/>
              <w:rPr>
                <w:rFonts w:eastAsia="Times New Roman"/>
                <w:sz w:val="20"/>
                <w:szCs w:val="20"/>
              </w:rPr>
            </w:pPr>
            <w:r w:rsidRPr="00C74BC6">
              <w:rPr>
                <w:rFonts w:eastAsia="Times New Roman"/>
                <w:sz w:val="20"/>
                <w:szCs w:val="20"/>
              </w:rPr>
              <w:t>50%</w:t>
            </w:r>
          </w:p>
        </w:tc>
        <w:tc>
          <w:tcPr>
            <w:tcW w:w="768" w:type="dxa"/>
          </w:tcPr>
          <w:p w14:paraId="6FD8063D" w14:textId="77777777" w:rsidR="00533432" w:rsidRPr="00C74BC6" w:rsidRDefault="00533432" w:rsidP="00533432">
            <w:pPr>
              <w:spacing w:after="40"/>
              <w:rPr>
                <w:rFonts w:eastAsia="Times New Roman"/>
                <w:sz w:val="20"/>
                <w:szCs w:val="20"/>
              </w:rPr>
            </w:pPr>
            <w:r w:rsidRPr="00C74BC6">
              <w:rPr>
                <w:rFonts w:eastAsia="Times New Roman"/>
                <w:sz w:val="20"/>
                <w:szCs w:val="20"/>
              </w:rPr>
              <w:t>50%</w:t>
            </w:r>
          </w:p>
        </w:tc>
        <w:tc>
          <w:tcPr>
            <w:tcW w:w="768" w:type="dxa"/>
          </w:tcPr>
          <w:p w14:paraId="4D74507D" w14:textId="77777777" w:rsidR="00533432" w:rsidRPr="00C74BC6" w:rsidRDefault="00533432" w:rsidP="00533432">
            <w:pPr>
              <w:spacing w:after="40"/>
              <w:rPr>
                <w:rFonts w:eastAsia="Times New Roman"/>
                <w:sz w:val="20"/>
                <w:szCs w:val="20"/>
              </w:rPr>
            </w:pPr>
            <w:r w:rsidRPr="00C74BC6">
              <w:rPr>
                <w:rFonts w:eastAsia="Times New Roman"/>
                <w:sz w:val="20"/>
                <w:szCs w:val="20"/>
              </w:rPr>
              <w:t>50%</w:t>
            </w:r>
          </w:p>
        </w:tc>
        <w:tc>
          <w:tcPr>
            <w:tcW w:w="768" w:type="dxa"/>
          </w:tcPr>
          <w:p w14:paraId="0240BA3C" w14:textId="77777777" w:rsidR="00533432" w:rsidRPr="00C74BC6" w:rsidRDefault="00533432" w:rsidP="00533432">
            <w:pPr>
              <w:spacing w:after="40"/>
              <w:rPr>
                <w:rFonts w:eastAsia="Times New Roman"/>
                <w:sz w:val="20"/>
                <w:szCs w:val="20"/>
              </w:rPr>
            </w:pPr>
            <w:r w:rsidRPr="00C74BC6">
              <w:rPr>
                <w:rFonts w:eastAsia="Times New Roman"/>
                <w:sz w:val="20"/>
                <w:szCs w:val="20"/>
              </w:rPr>
              <w:t>50%</w:t>
            </w:r>
          </w:p>
        </w:tc>
        <w:tc>
          <w:tcPr>
            <w:tcW w:w="768" w:type="dxa"/>
          </w:tcPr>
          <w:p w14:paraId="083535B7" w14:textId="77777777" w:rsidR="00533432" w:rsidRPr="00C74BC6" w:rsidRDefault="00533432" w:rsidP="00533432">
            <w:pPr>
              <w:spacing w:after="40"/>
              <w:rPr>
                <w:rFonts w:eastAsia="Times New Roman"/>
                <w:sz w:val="20"/>
                <w:szCs w:val="20"/>
              </w:rPr>
            </w:pPr>
            <w:r w:rsidRPr="00C74BC6">
              <w:rPr>
                <w:rFonts w:eastAsia="Times New Roman"/>
                <w:sz w:val="20"/>
                <w:szCs w:val="20"/>
              </w:rPr>
              <w:t>50%</w:t>
            </w:r>
          </w:p>
        </w:tc>
        <w:tc>
          <w:tcPr>
            <w:tcW w:w="768" w:type="dxa"/>
          </w:tcPr>
          <w:p w14:paraId="7C5A5D82" w14:textId="77777777" w:rsidR="00533432" w:rsidRPr="00C74BC6" w:rsidRDefault="00533432" w:rsidP="00533432">
            <w:pPr>
              <w:spacing w:after="40"/>
              <w:rPr>
                <w:rFonts w:eastAsia="Times New Roman"/>
                <w:sz w:val="20"/>
                <w:szCs w:val="20"/>
              </w:rPr>
            </w:pPr>
            <w:r w:rsidRPr="00C74BC6">
              <w:rPr>
                <w:rFonts w:eastAsia="Times New Roman"/>
                <w:sz w:val="20"/>
                <w:szCs w:val="20"/>
              </w:rPr>
              <w:t>50%</w:t>
            </w:r>
          </w:p>
        </w:tc>
        <w:tc>
          <w:tcPr>
            <w:tcW w:w="768" w:type="dxa"/>
          </w:tcPr>
          <w:p w14:paraId="421620B2" w14:textId="6B10BF68" w:rsidR="00533432" w:rsidRPr="00C74BC6" w:rsidRDefault="00533432" w:rsidP="00533432">
            <w:pPr>
              <w:spacing w:after="40"/>
              <w:rPr>
                <w:rFonts w:eastAsia="Times New Roman"/>
                <w:sz w:val="20"/>
                <w:szCs w:val="20"/>
              </w:rPr>
            </w:pPr>
            <w:r w:rsidRPr="00C74BC6">
              <w:rPr>
                <w:rFonts w:eastAsia="Times New Roman"/>
                <w:sz w:val="20"/>
                <w:szCs w:val="20"/>
              </w:rPr>
              <w:t>50%</w:t>
            </w:r>
          </w:p>
        </w:tc>
      </w:tr>
      <w:tr w:rsidR="00533432" w:rsidRPr="00C74BC6" w14:paraId="65740F8A" w14:textId="7B35233C" w:rsidTr="00533432">
        <w:trPr>
          <w:jc w:val="center"/>
        </w:trPr>
        <w:tc>
          <w:tcPr>
            <w:tcW w:w="1945" w:type="dxa"/>
          </w:tcPr>
          <w:p w14:paraId="04F5A3A1" w14:textId="77777777" w:rsidR="00533432" w:rsidRPr="00C74BC6" w:rsidRDefault="00533432" w:rsidP="00533432">
            <w:pPr>
              <w:spacing w:after="40"/>
              <w:ind w:left="327"/>
              <w:rPr>
                <w:rFonts w:eastAsia="Times New Roman"/>
                <w:b/>
                <w:sz w:val="20"/>
                <w:szCs w:val="20"/>
              </w:rPr>
            </w:pPr>
            <w:r w:rsidRPr="00C74BC6">
              <w:rPr>
                <w:rFonts w:eastAsia="Times New Roman"/>
                <w:b/>
                <w:sz w:val="20"/>
                <w:szCs w:val="20"/>
              </w:rPr>
              <w:t>Дърво</w:t>
            </w:r>
          </w:p>
        </w:tc>
        <w:tc>
          <w:tcPr>
            <w:tcW w:w="768" w:type="dxa"/>
          </w:tcPr>
          <w:p w14:paraId="5E931A2C" w14:textId="77777777" w:rsidR="00533432" w:rsidRPr="00C74BC6" w:rsidRDefault="00533432" w:rsidP="00533432">
            <w:pPr>
              <w:spacing w:after="40"/>
              <w:rPr>
                <w:rFonts w:eastAsia="Times New Roman"/>
                <w:sz w:val="20"/>
                <w:szCs w:val="20"/>
              </w:rPr>
            </w:pPr>
            <w:r w:rsidRPr="00C74BC6">
              <w:rPr>
                <w:rFonts w:eastAsia="Times New Roman"/>
                <w:sz w:val="20"/>
                <w:szCs w:val="20"/>
              </w:rPr>
              <w:t>15%</w:t>
            </w:r>
          </w:p>
        </w:tc>
        <w:tc>
          <w:tcPr>
            <w:tcW w:w="663" w:type="dxa"/>
          </w:tcPr>
          <w:p w14:paraId="4C5FFD26" w14:textId="77777777" w:rsidR="00533432" w:rsidRPr="00C74BC6" w:rsidRDefault="00533432" w:rsidP="00533432">
            <w:pPr>
              <w:spacing w:after="40"/>
              <w:rPr>
                <w:rFonts w:eastAsia="Times New Roman"/>
                <w:sz w:val="20"/>
                <w:szCs w:val="20"/>
              </w:rPr>
            </w:pPr>
            <w:r w:rsidRPr="00C74BC6">
              <w:rPr>
                <w:rFonts w:eastAsia="Times New Roman"/>
                <w:sz w:val="20"/>
                <w:szCs w:val="20"/>
              </w:rPr>
              <w:t>15%</w:t>
            </w:r>
          </w:p>
        </w:tc>
        <w:tc>
          <w:tcPr>
            <w:tcW w:w="663" w:type="dxa"/>
          </w:tcPr>
          <w:p w14:paraId="197F7B9D" w14:textId="77777777" w:rsidR="00533432" w:rsidRPr="00C74BC6" w:rsidRDefault="00533432" w:rsidP="00533432">
            <w:pPr>
              <w:spacing w:after="40"/>
              <w:rPr>
                <w:rFonts w:eastAsia="Times New Roman"/>
                <w:sz w:val="20"/>
                <w:szCs w:val="20"/>
              </w:rPr>
            </w:pPr>
            <w:r w:rsidRPr="00C74BC6">
              <w:rPr>
                <w:rFonts w:eastAsia="Times New Roman"/>
                <w:sz w:val="20"/>
                <w:szCs w:val="20"/>
              </w:rPr>
              <w:t>15%</w:t>
            </w:r>
          </w:p>
        </w:tc>
        <w:tc>
          <w:tcPr>
            <w:tcW w:w="663" w:type="dxa"/>
          </w:tcPr>
          <w:p w14:paraId="4AB60396" w14:textId="77777777" w:rsidR="00533432" w:rsidRPr="00C74BC6" w:rsidRDefault="00533432" w:rsidP="00533432">
            <w:pPr>
              <w:spacing w:after="40"/>
              <w:rPr>
                <w:rFonts w:eastAsia="Times New Roman"/>
                <w:sz w:val="20"/>
                <w:szCs w:val="20"/>
              </w:rPr>
            </w:pPr>
            <w:r w:rsidRPr="00C74BC6">
              <w:rPr>
                <w:rFonts w:eastAsia="Times New Roman"/>
                <w:sz w:val="20"/>
                <w:szCs w:val="20"/>
              </w:rPr>
              <w:t>15%</w:t>
            </w:r>
          </w:p>
        </w:tc>
        <w:tc>
          <w:tcPr>
            <w:tcW w:w="768" w:type="dxa"/>
          </w:tcPr>
          <w:p w14:paraId="43B46B42" w14:textId="77777777" w:rsidR="00533432" w:rsidRPr="00C74BC6" w:rsidRDefault="00533432" w:rsidP="00533432">
            <w:pPr>
              <w:spacing w:after="40"/>
              <w:rPr>
                <w:rFonts w:eastAsia="Times New Roman"/>
                <w:sz w:val="20"/>
                <w:szCs w:val="20"/>
              </w:rPr>
            </w:pPr>
            <w:r w:rsidRPr="00C74BC6">
              <w:rPr>
                <w:rFonts w:eastAsia="Times New Roman"/>
                <w:sz w:val="20"/>
                <w:szCs w:val="20"/>
              </w:rPr>
              <w:t>15%</w:t>
            </w:r>
          </w:p>
        </w:tc>
        <w:tc>
          <w:tcPr>
            <w:tcW w:w="768" w:type="dxa"/>
          </w:tcPr>
          <w:p w14:paraId="7B838DAD" w14:textId="77777777" w:rsidR="00533432" w:rsidRPr="00C74BC6" w:rsidRDefault="00533432" w:rsidP="00533432">
            <w:pPr>
              <w:spacing w:after="40"/>
              <w:rPr>
                <w:rFonts w:eastAsia="Times New Roman"/>
                <w:sz w:val="20"/>
                <w:szCs w:val="20"/>
              </w:rPr>
            </w:pPr>
            <w:r w:rsidRPr="00C74BC6">
              <w:rPr>
                <w:rFonts w:eastAsia="Times New Roman"/>
                <w:sz w:val="20"/>
                <w:szCs w:val="20"/>
              </w:rPr>
              <w:t>15%</w:t>
            </w:r>
          </w:p>
        </w:tc>
        <w:tc>
          <w:tcPr>
            <w:tcW w:w="768" w:type="dxa"/>
          </w:tcPr>
          <w:p w14:paraId="00DF29BA" w14:textId="77777777" w:rsidR="00533432" w:rsidRPr="00C74BC6" w:rsidRDefault="00533432" w:rsidP="00533432">
            <w:pPr>
              <w:spacing w:after="40"/>
              <w:rPr>
                <w:rFonts w:eastAsia="Times New Roman"/>
                <w:sz w:val="20"/>
                <w:szCs w:val="20"/>
              </w:rPr>
            </w:pPr>
            <w:r w:rsidRPr="00C74BC6">
              <w:rPr>
                <w:rFonts w:eastAsia="Times New Roman"/>
                <w:sz w:val="20"/>
                <w:szCs w:val="20"/>
              </w:rPr>
              <w:t>15%</w:t>
            </w:r>
          </w:p>
        </w:tc>
        <w:tc>
          <w:tcPr>
            <w:tcW w:w="768" w:type="dxa"/>
          </w:tcPr>
          <w:p w14:paraId="0C506C10" w14:textId="77777777" w:rsidR="00533432" w:rsidRPr="00C74BC6" w:rsidRDefault="00533432" w:rsidP="00533432">
            <w:pPr>
              <w:spacing w:after="40"/>
              <w:rPr>
                <w:rFonts w:eastAsia="Times New Roman"/>
                <w:sz w:val="20"/>
                <w:szCs w:val="20"/>
              </w:rPr>
            </w:pPr>
            <w:r w:rsidRPr="00C74BC6">
              <w:rPr>
                <w:rFonts w:eastAsia="Times New Roman"/>
                <w:sz w:val="20"/>
                <w:szCs w:val="20"/>
              </w:rPr>
              <w:t>15%</w:t>
            </w:r>
          </w:p>
        </w:tc>
        <w:tc>
          <w:tcPr>
            <w:tcW w:w="768" w:type="dxa"/>
          </w:tcPr>
          <w:p w14:paraId="044E4ABA" w14:textId="77777777" w:rsidR="00533432" w:rsidRPr="00C74BC6" w:rsidRDefault="00533432" w:rsidP="00533432">
            <w:pPr>
              <w:spacing w:after="40"/>
              <w:rPr>
                <w:rFonts w:eastAsia="Times New Roman"/>
                <w:sz w:val="20"/>
                <w:szCs w:val="20"/>
              </w:rPr>
            </w:pPr>
            <w:r w:rsidRPr="00C74BC6">
              <w:rPr>
                <w:rFonts w:eastAsia="Times New Roman"/>
                <w:sz w:val="20"/>
                <w:szCs w:val="20"/>
              </w:rPr>
              <w:t>15%</w:t>
            </w:r>
          </w:p>
        </w:tc>
        <w:tc>
          <w:tcPr>
            <w:tcW w:w="768" w:type="dxa"/>
          </w:tcPr>
          <w:p w14:paraId="4A95874A" w14:textId="77777777" w:rsidR="00533432" w:rsidRPr="00C74BC6" w:rsidRDefault="00533432" w:rsidP="00533432">
            <w:pPr>
              <w:spacing w:after="40"/>
              <w:rPr>
                <w:rFonts w:eastAsia="Times New Roman"/>
                <w:sz w:val="20"/>
                <w:szCs w:val="20"/>
              </w:rPr>
            </w:pPr>
            <w:r w:rsidRPr="00C74BC6">
              <w:rPr>
                <w:rFonts w:eastAsia="Times New Roman"/>
                <w:sz w:val="20"/>
                <w:szCs w:val="20"/>
              </w:rPr>
              <w:t>15%</w:t>
            </w:r>
          </w:p>
        </w:tc>
        <w:tc>
          <w:tcPr>
            <w:tcW w:w="768" w:type="dxa"/>
          </w:tcPr>
          <w:p w14:paraId="6ECC5B21" w14:textId="7C8BF948" w:rsidR="00533432" w:rsidRPr="00C74BC6" w:rsidRDefault="00533432" w:rsidP="00533432">
            <w:pPr>
              <w:spacing w:after="40"/>
              <w:rPr>
                <w:rFonts w:eastAsia="Times New Roman"/>
                <w:sz w:val="20"/>
                <w:szCs w:val="20"/>
              </w:rPr>
            </w:pPr>
            <w:r w:rsidRPr="00C74BC6">
              <w:rPr>
                <w:rFonts w:eastAsia="Times New Roman"/>
                <w:sz w:val="20"/>
                <w:szCs w:val="20"/>
              </w:rPr>
              <w:t>15%</w:t>
            </w:r>
          </w:p>
        </w:tc>
      </w:tr>
    </w:tbl>
    <w:p w14:paraId="308507A3" w14:textId="77777777" w:rsidR="0038584A" w:rsidRPr="00C74BC6" w:rsidRDefault="0038584A" w:rsidP="0038584A">
      <w:bookmarkStart w:id="100" w:name="_Toc378032753"/>
      <w:bookmarkStart w:id="101" w:name="_Toc43895704"/>
    </w:p>
    <w:p w14:paraId="4EE131E9" w14:textId="77777777" w:rsidR="00B36924" w:rsidRDefault="00B36924">
      <w:pPr>
        <w:spacing w:after="0"/>
        <w:jc w:val="left"/>
        <w:rPr>
          <w:b/>
          <w:i/>
        </w:rPr>
      </w:pPr>
      <w:r>
        <w:rPr>
          <w:b/>
          <w:i/>
        </w:rPr>
        <w:br w:type="page"/>
      </w:r>
    </w:p>
    <w:p w14:paraId="7A82BE45" w14:textId="63304C04" w:rsidR="0038584A" w:rsidRPr="00C74BC6" w:rsidRDefault="0038584A" w:rsidP="00CF7469">
      <w:pPr>
        <w:rPr>
          <w:b/>
          <w:i/>
        </w:rPr>
      </w:pPr>
      <w:r w:rsidRPr="00C74BC6">
        <w:rPr>
          <w:b/>
          <w:i/>
        </w:rPr>
        <w:lastRenderedPageBreak/>
        <w:t>Потребление на опаковки</w:t>
      </w:r>
      <w:bookmarkEnd w:id="100"/>
      <w:bookmarkEnd w:id="101"/>
    </w:p>
    <w:p w14:paraId="04CA56E7" w14:textId="0A53ED6B" w:rsidR="0038584A" w:rsidRPr="00C74BC6" w:rsidRDefault="0038584A" w:rsidP="0038584A">
      <w:bookmarkStart w:id="102" w:name="_Toc43823182"/>
      <w:r w:rsidRPr="00C74BC6">
        <w:t>Пуснатите на пазара в Република България опаковки са обект на статистическо изследване, като това изследване покрива всички основни производители на опаковки и опаковани стоки, а също и малък процент от останалите производители с по- незначителен пазарен дял. Количествата опаковки, пуснати на пазара в рамките на дадена година, поради краткия си жизнен цикъл, се възприемат като отпадъци от опаковки в края на същата година. Потреблението на опаковки в страната в периода 2008-</w:t>
      </w:r>
      <w:r w:rsidR="0082024F" w:rsidRPr="00C74BC6">
        <w:t>2018</w:t>
      </w:r>
      <w:r w:rsidRPr="00C74BC6">
        <w:t xml:space="preserve"> г. е представено в следващата таблица.</w:t>
      </w:r>
    </w:p>
    <w:p w14:paraId="51B35015" w14:textId="562BFE6D" w:rsidR="0038584A" w:rsidRPr="00C74BC6" w:rsidRDefault="0038584A" w:rsidP="00CF7469">
      <w:pPr>
        <w:pStyle w:val="Caption"/>
        <w:rPr>
          <w:szCs w:val="24"/>
        </w:rPr>
      </w:pPr>
      <w:bookmarkStart w:id="103" w:name="_Toc68854135"/>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21</w:t>
      </w:r>
      <w:r w:rsidRPr="00C74BC6">
        <w:fldChar w:fldCharType="end"/>
      </w:r>
      <w:r w:rsidRPr="00C74BC6">
        <w:t xml:space="preserve">. </w:t>
      </w:r>
      <w:r w:rsidRPr="00C74BC6">
        <w:rPr>
          <w:szCs w:val="24"/>
        </w:rPr>
        <w:t>Потребление на опаковки, по години</w:t>
      </w:r>
      <w:bookmarkEnd w:id="102"/>
      <w:bookmarkEnd w:id="103"/>
    </w:p>
    <w:tbl>
      <w:tblPr>
        <w:tblW w:w="5742" w:type="pct"/>
        <w:jc w:val="center"/>
        <w:tblLook w:val="04A0" w:firstRow="1" w:lastRow="0" w:firstColumn="1" w:lastColumn="0" w:noHBand="0" w:noVBand="1"/>
      </w:tblPr>
      <w:tblGrid>
        <w:gridCol w:w="1329"/>
        <w:gridCol w:w="822"/>
        <w:gridCol w:w="826"/>
        <w:gridCol w:w="822"/>
        <w:gridCol w:w="826"/>
        <w:gridCol w:w="824"/>
        <w:gridCol w:w="826"/>
        <w:gridCol w:w="824"/>
        <w:gridCol w:w="825"/>
        <w:gridCol w:w="823"/>
        <w:gridCol w:w="825"/>
        <w:gridCol w:w="823"/>
      </w:tblGrid>
      <w:tr w:rsidR="0038584A" w:rsidRPr="00C74BC6" w14:paraId="2AB2F5E0" w14:textId="77777777" w:rsidTr="0082024F">
        <w:trPr>
          <w:trHeight w:val="304"/>
          <w:tblHeader/>
          <w:jc w:val="center"/>
        </w:trPr>
        <w:tc>
          <w:tcPr>
            <w:tcW w:w="639"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714287E"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 </w:t>
            </w:r>
          </w:p>
        </w:tc>
        <w:tc>
          <w:tcPr>
            <w:tcW w:w="395" w:type="pct"/>
            <w:tcBorders>
              <w:top w:val="single" w:sz="8" w:space="0" w:color="auto"/>
              <w:left w:val="nil"/>
              <w:bottom w:val="single" w:sz="8" w:space="0" w:color="auto"/>
              <w:right w:val="single" w:sz="8" w:space="0" w:color="auto"/>
            </w:tcBorders>
            <w:shd w:val="clear" w:color="auto" w:fill="auto"/>
            <w:vAlign w:val="center"/>
            <w:hideMark/>
          </w:tcPr>
          <w:p w14:paraId="0B625513" w14:textId="77777777" w:rsidR="0038584A" w:rsidRPr="00C74BC6" w:rsidRDefault="0038584A" w:rsidP="00176533">
            <w:pPr>
              <w:spacing w:after="0"/>
              <w:jc w:val="center"/>
              <w:rPr>
                <w:rFonts w:eastAsia="Times New Roman"/>
                <w:b/>
                <w:bCs/>
                <w:color w:val="000000"/>
                <w:sz w:val="18"/>
                <w:szCs w:val="18"/>
              </w:rPr>
            </w:pPr>
            <w:r w:rsidRPr="00C74BC6">
              <w:rPr>
                <w:rFonts w:eastAsia="Times New Roman"/>
                <w:b/>
                <w:bCs/>
                <w:color w:val="000000"/>
                <w:sz w:val="18"/>
                <w:szCs w:val="18"/>
              </w:rPr>
              <w:t>2008</w:t>
            </w:r>
          </w:p>
        </w:tc>
        <w:tc>
          <w:tcPr>
            <w:tcW w:w="397" w:type="pct"/>
            <w:tcBorders>
              <w:top w:val="single" w:sz="8" w:space="0" w:color="auto"/>
              <w:left w:val="nil"/>
              <w:bottom w:val="single" w:sz="8" w:space="0" w:color="auto"/>
              <w:right w:val="single" w:sz="8" w:space="0" w:color="auto"/>
            </w:tcBorders>
            <w:shd w:val="clear" w:color="auto" w:fill="auto"/>
            <w:vAlign w:val="center"/>
            <w:hideMark/>
          </w:tcPr>
          <w:p w14:paraId="56667193" w14:textId="77777777" w:rsidR="0038584A" w:rsidRPr="00C74BC6" w:rsidRDefault="0038584A" w:rsidP="00176533">
            <w:pPr>
              <w:spacing w:after="0"/>
              <w:jc w:val="center"/>
              <w:rPr>
                <w:rFonts w:eastAsia="Times New Roman"/>
                <w:b/>
                <w:bCs/>
                <w:color w:val="000000"/>
                <w:sz w:val="18"/>
                <w:szCs w:val="18"/>
              </w:rPr>
            </w:pPr>
            <w:r w:rsidRPr="00C74BC6">
              <w:rPr>
                <w:rFonts w:eastAsia="Times New Roman"/>
                <w:b/>
                <w:bCs/>
                <w:color w:val="000000"/>
                <w:sz w:val="18"/>
                <w:szCs w:val="18"/>
              </w:rPr>
              <w:t>2009</w:t>
            </w:r>
          </w:p>
        </w:tc>
        <w:tc>
          <w:tcPr>
            <w:tcW w:w="395" w:type="pct"/>
            <w:tcBorders>
              <w:top w:val="single" w:sz="8" w:space="0" w:color="auto"/>
              <w:left w:val="nil"/>
              <w:bottom w:val="single" w:sz="8" w:space="0" w:color="auto"/>
              <w:right w:val="single" w:sz="8" w:space="0" w:color="auto"/>
            </w:tcBorders>
            <w:shd w:val="clear" w:color="auto" w:fill="auto"/>
            <w:vAlign w:val="center"/>
            <w:hideMark/>
          </w:tcPr>
          <w:p w14:paraId="331FECAB" w14:textId="77777777" w:rsidR="0038584A" w:rsidRPr="00C74BC6" w:rsidRDefault="0038584A" w:rsidP="00176533">
            <w:pPr>
              <w:spacing w:after="0"/>
              <w:jc w:val="center"/>
              <w:rPr>
                <w:rFonts w:eastAsia="Times New Roman"/>
                <w:b/>
                <w:bCs/>
                <w:color w:val="000000"/>
                <w:sz w:val="18"/>
                <w:szCs w:val="18"/>
              </w:rPr>
            </w:pPr>
            <w:r w:rsidRPr="00C74BC6">
              <w:rPr>
                <w:rFonts w:eastAsia="Times New Roman"/>
                <w:b/>
                <w:bCs/>
                <w:color w:val="000000"/>
                <w:sz w:val="18"/>
                <w:szCs w:val="18"/>
              </w:rPr>
              <w:t>2010</w:t>
            </w:r>
          </w:p>
        </w:tc>
        <w:tc>
          <w:tcPr>
            <w:tcW w:w="397" w:type="pct"/>
            <w:tcBorders>
              <w:top w:val="single" w:sz="8" w:space="0" w:color="auto"/>
              <w:left w:val="nil"/>
              <w:bottom w:val="single" w:sz="8" w:space="0" w:color="auto"/>
              <w:right w:val="single" w:sz="8" w:space="0" w:color="auto"/>
            </w:tcBorders>
            <w:shd w:val="clear" w:color="auto" w:fill="auto"/>
            <w:vAlign w:val="center"/>
            <w:hideMark/>
          </w:tcPr>
          <w:p w14:paraId="6AC734E9" w14:textId="77777777" w:rsidR="0038584A" w:rsidRPr="00C74BC6" w:rsidRDefault="0038584A" w:rsidP="00176533">
            <w:pPr>
              <w:spacing w:after="0"/>
              <w:jc w:val="center"/>
              <w:rPr>
                <w:rFonts w:eastAsia="Times New Roman"/>
                <w:b/>
                <w:bCs/>
                <w:color w:val="000000"/>
                <w:sz w:val="18"/>
                <w:szCs w:val="18"/>
              </w:rPr>
            </w:pPr>
            <w:r w:rsidRPr="00C74BC6">
              <w:rPr>
                <w:rFonts w:eastAsia="Times New Roman"/>
                <w:b/>
                <w:bCs/>
                <w:color w:val="000000"/>
                <w:sz w:val="18"/>
                <w:szCs w:val="18"/>
              </w:rPr>
              <w:t>2011</w:t>
            </w:r>
          </w:p>
        </w:tc>
        <w:tc>
          <w:tcPr>
            <w:tcW w:w="396" w:type="pct"/>
            <w:tcBorders>
              <w:top w:val="single" w:sz="8" w:space="0" w:color="auto"/>
              <w:left w:val="nil"/>
              <w:bottom w:val="single" w:sz="8" w:space="0" w:color="auto"/>
              <w:right w:val="single" w:sz="8" w:space="0" w:color="auto"/>
            </w:tcBorders>
            <w:shd w:val="clear" w:color="auto" w:fill="auto"/>
            <w:vAlign w:val="center"/>
            <w:hideMark/>
          </w:tcPr>
          <w:p w14:paraId="7745B1D9" w14:textId="77777777" w:rsidR="0038584A" w:rsidRPr="00C74BC6" w:rsidRDefault="0038584A" w:rsidP="00176533">
            <w:pPr>
              <w:spacing w:after="0"/>
              <w:jc w:val="center"/>
              <w:rPr>
                <w:rFonts w:eastAsia="Times New Roman"/>
                <w:b/>
                <w:bCs/>
                <w:color w:val="000000"/>
                <w:sz w:val="18"/>
                <w:szCs w:val="18"/>
              </w:rPr>
            </w:pPr>
            <w:r w:rsidRPr="00C74BC6">
              <w:rPr>
                <w:rFonts w:eastAsia="Times New Roman"/>
                <w:b/>
                <w:bCs/>
                <w:color w:val="000000"/>
                <w:sz w:val="18"/>
                <w:szCs w:val="18"/>
              </w:rPr>
              <w:t>2012</w:t>
            </w:r>
          </w:p>
        </w:tc>
        <w:tc>
          <w:tcPr>
            <w:tcW w:w="397" w:type="pct"/>
            <w:tcBorders>
              <w:top w:val="single" w:sz="8" w:space="0" w:color="auto"/>
              <w:left w:val="nil"/>
              <w:bottom w:val="single" w:sz="8" w:space="0" w:color="auto"/>
              <w:right w:val="single" w:sz="8" w:space="0" w:color="auto"/>
            </w:tcBorders>
            <w:shd w:val="clear" w:color="auto" w:fill="auto"/>
            <w:vAlign w:val="center"/>
            <w:hideMark/>
          </w:tcPr>
          <w:p w14:paraId="47C4BE8E" w14:textId="77777777" w:rsidR="0038584A" w:rsidRPr="00C74BC6" w:rsidRDefault="0038584A" w:rsidP="00176533">
            <w:pPr>
              <w:spacing w:after="0"/>
              <w:jc w:val="center"/>
              <w:rPr>
                <w:rFonts w:eastAsia="Times New Roman"/>
                <w:b/>
                <w:bCs/>
                <w:color w:val="000000"/>
                <w:sz w:val="18"/>
                <w:szCs w:val="18"/>
              </w:rPr>
            </w:pPr>
            <w:r w:rsidRPr="00C74BC6">
              <w:rPr>
                <w:rFonts w:eastAsia="Times New Roman"/>
                <w:b/>
                <w:bCs/>
                <w:color w:val="000000"/>
                <w:sz w:val="18"/>
                <w:szCs w:val="18"/>
              </w:rPr>
              <w:t>2013</w:t>
            </w:r>
          </w:p>
        </w:tc>
        <w:tc>
          <w:tcPr>
            <w:tcW w:w="396" w:type="pct"/>
            <w:tcBorders>
              <w:top w:val="single" w:sz="8" w:space="0" w:color="auto"/>
              <w:left w:val="nil"/>
              <w:bottom w:val="single" w:sz="8" w:space="0" w:color="auto"/>
              <w:right w:val="single" w:sz="8" w:space="0" w:color="auto"/>
            </w:tcBorders>
            <w:shd w:val="clear" w:color="auto" w:fill="auto"/>
            <w:vAlign w:val="center"/>
            <w:hideMark/>
          </w:tcPr>
          <w:p w14:paraId="61CF16A4" w14:textId="77777777" w:rsidR="0038584A" w:rsidRPr="00C74BC6" w:rsidRDefault="0038584A" w:rsidP="00176533">
            <w:pPr>
              <w:spacing w:after="0"/>
              <w:jc w:val="center"/>
              <w:rPr>
                <w:rFonts w:eastAsia="Times New Roman"/>
                <w:b/>
                <w:bCs/>
                <w:color w:val="000000"/>
                <w:sz w:val="18"/>
                <w:szCs w:val="18"/>
              </w:rPr>
            </w:pPr>
            <w:r w:rsidRPr="00C74BC6">
              <w:rPr>
                <w:rFonts w:eastAsia="Times New Roman"/>
                <w:b/>
                <w:bCs/>
                <w:color w:val="000000"/>
                <w:sz w:val="18"/>
                <w:szCs w:val="18"/>
              </w:rPr>
              <w:t>2014</w:t>
            </w:r>
          </w:p>
        </w:tc>
        <w:tc>
          <w:tcPr>
            <w:tcW w:w="397" w:type="pct"/>
            <w:tcBorders>
              <w:top w:val="single" w:sz="8" w:space="0" w:color="auto"/>
              <w:left w:val="nil"/>
              <w:bottom w:val="single" w:sz="8" w:space="0" w:color="auto"/>
              <w:right w:val="single" w:sz="8" w:space="0" w:color="auto"/>
            </w:tcBorders>
            <w:shd w:val="clear" w:color="auto" w:fill="auto"/>
            <w:vAlign w:val="center"/>
            <w:hideMark/>
          </w:tcPr>
          <w:p w14:paraId="60A46F3D" w14:textId="77777777" w:rsidR="0038584A" w:rsidRPr="00C74BC6" w:rsidRDefault="0038584A" w:rsidP="00176533">
            <w:pPr>
              <w:spacing w:after="0"/>
              <w:jc w:val="center"/>
              <w:rPr>
                <w:rFonts w:eastAsia="Times New Roman"/>
                <w:b/>
                <w:bCs/>
                <w:color w:val="000000"/>
                <w:sz w:val="18"/>
                <w:szCs w:val="18"/>
              </w:rPr>
            </w:pPr>
            <w:r w:rsidRPr="00C74BC6">
              <w:rPr>
                <w:rFonts w:eastAsia="Times New Roman"/>
                <w:b/>
                <w:bCs/>
                <w:color w:val="000000"/>
                <w:sz w:val="18"/>
                <w:szCs w:val="18"/>
              </w:rPr>
              <w:t>2015</w:t>
            </w:r>
          </w:p>
        </w:tc>
        <w:tc>
          <w:tcPr>
            <w:tcW w:w="396" w:type="pct"/>
            <w:tcBorders>
              <w:top w:val="single" w:sz="8" w:space="0" w:color="auto"/>
              <w:left w:val="nil"/>
              <w:bottom w:val="single" w:sz="8" w:space="0" w:color="auto"/>
              <w:right w:val="single" w:sz="8" w:space="0" w:color="auto"/>
            </w:tcBorders>
            <w:shd w:val="clear" w:color="auto" w:fill="auto"/>
            <w:vAlign w:val="center"/>
            <w:hideMark/>
          </w:tcPr>
          <w:p w14:paraId="1F4C52F3" w14:textId="77777777" w:rsidR="0038584A" w:rsidRPr="00C74BC6" w:rsidRDefault="0038584A" w:rsidP="00176533">
            <w:pPr>
              <w:spacing w:after="0"/>
              <w:jc w:val="center"/>
              <w:rPr>
                <w:rFonts w:eastAsia="Times New Roman"/>
                <w:b/>
                <w:bCs/>
                <w:color w:val="000000"/>
                <w:sz w:val="18"/>
                <w:szCs w:val="18"/>
              </w:rPr>
            </w:pPr>
            <w:r w:rsidRPr="00C74BC6">
              <w:rPr>
                <w:rFonts w:eastAsia="Times New Roman"/>
                <w:b/>
                <w:bCs/>
                <w:color w:val="000000"/>
                <w:sz w:val="18"/>
                <w:szCs w:val="18"/>
              </w:rPr>
              <w:t>2016</w:t>
            </w:r>
          </w:p>
        </w:tc>
        <w:tc>
          <w:tcPr>
            <w:tcW w:w="397" w:type="pct"/>
            <w:tcBorders>
              <w:top w:val="single" w:sz="8" w:space="0" w:color="auto"/>
              <w:left w:val="nil"/>
              <w:bottom w:val="single" w:sz="8" w:space="0" w:color="auto"/>
              <w:right w:val="single" w:sz="8" w:space="0" w:color="auto"/>
            </w:tcBorders>
            <w:shd w:val="clear" w:color="auto" w:fill="auto"/>
            <w:vAlign w:val="center"/>
            <w:hideMark/>
          </w:tcPr>
          <w:p w14:paraId="4E16FB4F" w14:textId="77777777" w:rsidR="0038584A" w:rsidRPr="00C74BC6" w:rsidRDefault="0038584A" w:rsidP="00176533">
            <w:pPr>
              <w:spacing w:after="0"/>
              <w:jc w:val="center"/>
              <w:rPr>
                <w:rFonts w:eastAsia="Times New Roman"/>
                <w:b/>
                <w:bCs/>
                <w:color w:val="000000"/>
                <w:sz w:val="18"/>
                <w:szCs w:val="18"/>
              </w:rPr>
            </w:pPr>
            <w:r w:rsidRPr="00C74BC6">
              <w:rPr>
                <w:rFonts w:eastAsia="Times New Roman"/>
                <w:b/>
                <w:bCs/>
                <w:color w:val="000000"/>
                <w:sz w:val="18"/>
                <w:szCs w:val="18"/>
              </w:rPr>
              <w:t>2017</w:t>
            </w:r>
          </w:p>
        </w:tc>
        <w:tc>
          <w:tcPr>
            <w:tcW w:w="396" w:type="pct"/>
            <w:tcBorders>
              <w:top w:val="single" w:sz="8" w:space="0" w:color="auto"/>
              <w:left w:val="nil"/>
              <w:bottom w:val="single" w:sz="8" w:space="0" w:color="auto"/>
              <w:right w:val="single" w:sz="8" w:space="0" w:color="auto"/>
            </w:tcBorders>
            <w:shd w:val="clear" w:color="auto" w:fill="auto"/>
            <w:vAlign w:val="center"/>
            <w:hideMark/>
          </w:tcPr>
          <w:p w14:paraId="62B3E707" w14:textId="77777777" w:rsidR="0038584A" w:rsidRPr="00C74BC6" w:rsidRDefault="0038584A" w:rsidP="00176533">
            <w:pPr>
              <w:spacing w:after="0"/>
              <w:jc w:val="center"/>
              <w:rPr>
                <w:rFonts w:eastAsia="Times New Roman"/>
                <w:b/>
                <w:bCs/>
                <w:color w:val="000000"/>
                <w:sz w:val="18"/>
                <w:szCs w:val="18"/>
              </w:rPr>
            </w:pPr>
            <w:r w:rsidRPr="00C74BC6">
              <w:rPr>
                <w:rFonts w:eastAsia="Times New Roman"/>
                <w:b/>
                <w:bCs/>
                <w:color w:val="000000"/>
                <w:sz w:val="18"/>
                <w:szCs w:val="18"/>
              </w:rPr>
              <w:t>2018</w:t>
            </w:r>
          </w:p>
        </w:tc>
      </w:tr>
      <w:tr w:rsidR="0038584A" w:rsidRPr="00C74BC6" w14:paraId="2A3D7E8C" w14:textId="77777777" w:rsidTr="00176533">
        <w:trPr>
          <w:trHeight w:val="304"/>
          <w:jc w:val="center"/>
        </w:trPr>
        <w:tc>
          <w:tcPr>
            <w:tcW w:w="639" w:type="pct"/>
            <w:tcBorders>
              <w:top w:val="nil"/>
              <w:left w:val="single" w:sz="8" w:space="0" w:color="auto"/>
              <w:bottom w:val="single" w:sz="8" w:space="0" w:color="auto"/>
              <w:right w:val="single" w:sz="8" w:space="0" w:color="auto"/>
            </w:tcBorders>
            <w:shd w:val="clear" w:color="auto" w:fill="auto"/>
            <w:vAlign w:val="center"/>
            <w:hideMark/>
          </w:tcPr>
          <w:p w14:paraId="2E8F4F4B"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Пластмаси</w:t>
            </w:r>
          </w:p>
        </w:tc>
        <w:tc>
          <w:tcPr>
            <w:tcW w:w="395" w:type="pct"/>
            <w:tcBorders>
              <w:top w:val="nil"/>
              <w:left w:val="nil"/>
              <w:bottom w:val="single" w:sz="8" w:space="0" w:color="auto"/>
              <w:right w:val="single" w:sz="8" w:space="0" w:color="auto"/>
            </w:tcBorders>
            <w:shd w:val="clear" w:color="auto" w:fill="auto"/>
            <w:vAlign w:val="center"/>
            <w:hideMark/>
          </w:tcPr>
          <w:p w14:paraId="4AE1BD92"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77 682</w:t>
            </w:r>
          </w:p>
        </w:tc>
        <w:tc>
          <w:tcPr>
            <w:tcW w:w="397" w:type="pct"/>
            <w:tcBorders>
              <w:top w:val="nil"/>
              <w:left w:val="nil"/>
              <w:bottom w:val="single" w:sz="8" w:space="0" w:color="auto"/>
              <w:right w:val="single" w:sz="8" w:space="0" w:color="auto"/>
            </w:tcBorders>
            <w:shd w:val="clear" w:color="auto" w:fill="auto"/>
            <w:vAlign w:val="center"/>
            <w:hideMark/>
          </w:tcPr>
          <w:p w14:paraId="51327543"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95 457</w:t>
            </w:r>
          </w:p>
        </w:tc>
        <w:tc>
          <w:tcPr>
            <w:tcW w:w="395" w:type="pct"/>
            <w:tcBorders>
              <w:top w:val="nil"/>
              <w:left w:val="nil"/>
              <w:bottom w:val="single" w:sz="8" w:space="0" w:color="auto"/>
              <w:right w:val="single" w:sz="8" w:space="0" w:color="auto"/>
            </w:tcBorders>
            <w:shd w:val="clear" w:color="auto" w:fill="auto"/>
            <w:vAlign w:val="center"/>
            <w:hideMark/>
          </w:tcPr>
          <w:p w14:paraId="17C9626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81 978</w:t>
            </w:r>
          </w:p>
        </w:tc>
        <w:tc>
          <w:tcPr>
            <w:tcW w:w="397" w:type="pct"/>
            <w:tcBorders>
              <w:top w:val="nil"/>
              <w:left w:val="nil"/>
              <w:bottom w:val="single" w:sz="8" w:space="0" w:color="auto"/>
              <w:right w:val="single" w:sz="8" w:space="0" w:color="auto"/>
            </w:tcBorders>
            <w:shd w:val="clear" w:color="auto" w:fill="auto"/>
            <w:vAlign w:val="center"/>
            <w:hideMark/>
          </w:tcPr>
          <w:p w14:paraId="23D10C2B"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94 963</w:t>
            </w:r>
          </w:p>
        </w:tc>
        <w:tc>
          <w:tcPr>
            <w:tcW w:w="396" w:type="pct"/>
            <w:tcBorders>
              <w:top w:val="nil"/>
              <w:left w:val="nil"/>
              <w:bottom w:val="single" w:sz="8" w:space="0" w:color="auto"/>
              <w:right w:val="single" w:sz="8" w:space="0" w:color="auto"/>
            </w:tcBorders>
            <w:shd w:val="clear" w:color="auto" w:fill="auto"/>
            <w:vAlign w:val="center"/>
            <w:hideMark/>
          </w:tcPr>
          <w:p w14:paraId="25CCA60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96 123</w:t>
            </w:r>
          </w:p>
        </w:tc>
        <w:tc>
          <w:tcPr>
            <w:tcW w:w="397" w:type="pct"/>
            <w:tcBorders>
              <w:top w:val="nil"/>
              <w:left w:val="nil"/>
              <w:bottom w:val="single" w:sz="8" w:space="0" w:color="auto"/>
              <w:right w:val="single" w:sz="8" w:space="0" w:color="auto"/>
            </w:tcBorders>
            <w:shd w:val="clear" w:color="auto" w:fill="auto"/>
            <w:vAlign w:val="center"/>
            <w:hideMark/>
          </w:tcPr>
          <w:p w14:paraId="370A8DFF"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96 547</w:t>
            </w:r>
          </w:p>
        </w:tc>
        <w:tc>
          <w:tcPr>
            <w:tcW w:w="396" w:type="pct"/>
            <w:tcBorders>
              <w:top w:val="nil"/>
              <w:left w:val="nil"/>
              <w:bottom w:val="single" w:sz="8" w:space="0" w:color="auto"/>
              <w:right w:val="single" w:sz="8" w:space="0" w:color="auto"/>
            </w:tcBorders>
            <w:shd w:val="clear" w:color="auto" w:fill="auto"/>
            <w:vAlign w:val="center"/>
            <w:hideMark/>
          </w:tcPr>
          <w:p w14:paraId="2AF64A9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102 093</w:t>
            </w:r>
          </w:p>
        </w:tc>
        <w:tc>
          <w:tcPr>
            <w:tcW w:w="397" w:type="pct"/>
            <w:tcBorders>
              <w:top w:val="nil"/>
              <w:left w:val="nil"/>
              <w:bottom w:val="single" w:sz="8" w:space="0" w:color="auto"/>
              <w:right w:val="single" w:sz="8" w:space="0" w:color="auto"/>
            </w:tcBorders>
            <w:shd w:val="clear" w:color="auto" w:fill="auto"/>
            <w:vAlign w:val="center"/>
            <w:hideMark/>
          </w:tcPr>
          <w:p w14:paraId="4598BD0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99 532</w:t>
            </w:r>
          </w:p>
        </w:tc>
        <w:tc>
          <w:tcPr>
            <w:tcW w:w="396" w:type="pct"/>
            <w:tcBorders>
              <w:top w:val="nil"/>
              <w:left w:val="nil"/>
              <w:bottom w:val="single" w:sz="8" w:space="0" w:color="auto"/>
              <w:right w:val="single" w:sz="8" w:space="0" w:color="auto"/>
            </w:tcBorders>
            <w:shd w:val="clear" w:color="auto" w:fill="auto"/>
            <w:vAlign w:val="center"/>
            <w:hideMark/>
          </w:tcPr>
          <w:p w14:paraId="0F998407"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108 247</w:t>
            </w:r>
          </w:p>
        </w:tc>
        <w:tc>
          <w:tcPr>
            <w:tcW w:w="397" w:type="pct"/>
            <w:tcBorders>
              <w:top w:val="nil"/>
              <w:left w:val="nil"/>
              <w:bottom w:val="single" w:sz="8" w:space="0" w:color="auto"/>
              <w:right w:val="single" w:sz="8" w:space="0" w:color="auto"/>
            </w:tcBorders>
            <w:shd w:val="clear" w:color="auto" w:fill="auto"/>
            <w:vAlign w:val="center"/>
            <w:hideMark/>
          </w:tcPr>
          <w:p w14:paraId="0F6AAE07"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119 962</w:t>
            </w:r>
          </w:p>
        </w:tc>
        <w:tc>
          <w:tcPr>
            <w:tcW w:w="396" w:type="pct"/>
            <w:tcBorders>
              <w:top w:val="nil"/>
              <w:left w:val="nil"/>
              <w:bottom w:val="single" w:sz="8" w:space="0" w:color="auto"/>
              <w:right w:val="single" w:sz="8" w:space="0" w:color="auto"/>
            </w:tcBorders>
            <w:shd w:val="clear" w:color="auto" w:fill="auto"/>
            <w:vAlign w:val="center"/>
            <w:hideMark/>
          </w:tcPr>
          <w:p w14:paraId="0AA2FFD7"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131 359</w:t>
            </w:r>
          </w:p>
        </w:tc>
      </w:tr>
      <w:tr w:rsidR="0038584A" w:rsidRPr="00C74BC6" w14:paraId="7A290D72" w14:textId="77777777" w:rsidTr="00176533">
        <w:trPr>
          <w:trHeight w:val="304"/>
          <w:jc w:val="center"/>
        </w:trPr>
        <w:tc>
          <w:tcPr>
            <w:tcW w:w="639" w:type="pct"/>
            <w:tcBorders>
              <w:top w:val="nil"/>
              <w:left w:val="single" w:sz="8" w:space="0" w:color="auto"/>
              <w:bottom w:val="single" w:sz="8" w:space="0" w:color="auto"/>
              <w:right w:val="single" w:sz="8" w:space="0" w:color="auto"/>
            </w:tcBorders>
            <w:shd w:val="clear" w:color="auto" w:fill="auto"/>
            <w:vAlign w:val="center"/>
            <w:hideMark/>
          </w:tcPr>
          <w:p w14:paraId="142C977B"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Хартия/</w:t>
            </w:r>
          </w:p>
          <w:p w14:paraId="0DBBFC43"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картон (вкл. композит.)</w:t>
            </w:r>
          </w:p>
        </w:tc>
        <w:tc>
          <w:tcPr>
            <w:tcW w:w="395" w:type="pct"/>
            <w:tcBorders>
              <w:top w:val="nil"/>
              <w:left w:val="nil"/>
              <w:bottom w:val="single" w:sz="8" w:space="0" w:color="auto"/>
              <w:right w:val="single" w:sz="8" w:space="0" w:color="auto"/>
            </w:tcBorders>
            <w:shd w:val="clear" w:color="auto" w:fill="auto"/>
            <w:vAlign w:val="center"/>
            <w:hideMark/>
          </w:tcPr>
          <w:p w14:paraId="7FC9611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87 077</w:t>
            </w:r>
          </w:p>
        </w:tc>
        <w:tc>
          <w:tcPr>
            <w:tcW w:w="397" w:type="pct"/>
            <w:tcBorders>
              <w:top w:val="nil"/>
              <w:left w:val="nil"/>
              <w:bottom w:val="single" w:sz="8" w:space="0" w:color="auto"/>
              <w:right w:val="single" w:sz="8" w:space="0" w:color="auto"/>
            </w:tcBorders>
            <w:shd w:val="clear" w:color="auto" w:fill="auto"/>
            <w:vAlign w:val="center"/>
            <w:hideMark/>
          </w:tcPr>
          <w:p w14:paraId="6B9FA060"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97 015</w:t>
            </w:r>
          </w:p>
        </w:tc>
        <w:tc>
          <w:tcPr>
            <w:tcW w:w="395" w:type="pct"/>
            <w:tcBorders>
              <w:top w:val="nil"/>
              <w:left w:val="nil"/>
              <w:bottom w:val="single" w:sz="8" w:space="0" w:color="auto"/>
              <w:right w:val="single" w:sz="8" w:space="0" w:color="auto"/>
            </w:tcBorders>
            <w:shd w:val="clear" w:color="auto" w:fill="auto"/>
            <w:vAlign w:val="center"/>
            <w:hideMark/>
          </w:tcPr>
          <w:p w14:paraId="65D8730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138 716</w:t>
            </w:r>
          </w:p>
        </w:tc>
        <w:tc>
          <w:tcPr>
            <w:tcW w:w="397" w:type="pct"/>
            <w:tcBorders>
              <w:top w:val="nil"/>
              <w:left w:val="nil"/>
              <w:bottom w:val="single" w:sz="8" w:space="0" w:color="auto"/>
              <w:right w:val="single" w:sz="8" w:space="0" w:color="auto"/>
            </w:tcBorders>
            <w:shd w:val="clear" w:color="auto" w:fill="auto"/>
            <w:vAlign w:val="center"/>
            <w:hideMark/>
          </w:tcPr>
          <w:p w14:paraId="3BC243B0"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110 270</w:t>
            </w:r>
          </w:p>
        </w:tc>
        <w:tc>
          <w:tcPr>
            <w:tcW w:w="396" w:type="pct"/>
            <w:tcBorders>
              <w:top w:val="nil"/>
              <w:left w:val="nil"/>
              <w:bottom w:val="single" w:sz="8" w:space="0" w:color="auto"/>
              <w:right w:val="single" w:sz="8" w:space="0" w:color="auto"/>
            </w:tcBorders>
            <w:shd w:val="clear" w:color="auto" w:fill="auto"/>
            <w:vAlign w:val="center"/>
            <w:hideMark/>
          </w:tcPr>
          <w:p w14:paraId="26AB96D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122 270</w:t>
            </w:r>
          </w:p>
        </w:tc>
        <w:tc>
          <w:tcPr>
            <w:tcW w:w="397" w:type="pct"/>
            <w:tcBorders>
              <w:top w:val="nil"/>
              <w:left w:val="nil"/>
              <w:bottom w:val="single" w:sz="8" w:space="0" w:color="auto"/>
              <w:right w:val="single" w:sz="8" w:space="0" w:color="auto"/>
            </w:tcBorders>
            <w:shd w:val="clear" w:color="auto" w:fill="auto"/>
            <w:vAlign w:val="center"/>
            <w:hideMark/>
          </w:tcPr>
          <w:p w14:paraId="1FC6C97E"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134 270</w:t>
            </w:r>
          </w:p>
        </w:tc>
        <w:tc>
          <w:tcPr>
            <w:tcW w:w="396" w:type="pct"/>
            <w:tcBorders>
              <w:top w:val="nil"/>
              <w:left w:val="nil"/>
              <w:bottom w:val="single" w:sz="8" w:space="0" w:color="auto"/>
              <w:right w:val="single" w:sz="8" w:space="0" w:color="auto"/>
            </w:tcBorders>
            <w:shd w:val="clear" w:color="auto" w:fill="auto"/>
            <w:vAlign w:val="center"/>
            <w:hideMark/>
          </w:tcPr>
          <w:p w14:paraId="282CA544"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129 580</w:t>
            </w:r>
          </w:p>
        </w:tc>
        <w:tc>
          <w:tcPr>
            <w:tcW w:w="397" w:type="pct"/>
            <w:tcBorders>
              <w:top w:val="nil"/>
              <w:left w:val="nil"/>
              <w:bottom w:val="single" w:sz="8" w:space="0" w:color="auto"/>
              <w:right w:val="single" w:sz="8" w:space="0" w:color="auto"/>
            </w:tcBorders>
            <w:shd w:val="clear" w:color="auto" w:fill="auto"/>
            <w:vAlign w:val="center"/>
            <w:hideMark/>
          </w:tcPr>
          <w:p w14:paraId="53CCE7E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135 642</w:t>
            </w:r>
          </w:p>
        </w:tc>
        <w:tc>
          <w:tcPr>
            <w:tcW w:w="396" w:type="pct"/>
            <w:tcBorders>
              <w:top w:val="nil"/>
              <w:left w:val="nil"/>
              <w:bottom w:val="single" w:sz="8" w:space="0" w:color="auto"/>
              <w:right w:val="single" w:sz="8" w:space="0" w:color="auto"/>
            </w:tcBorders>
            <w:shd w:val="clear" w:color="auto" w:fill="auto"/>
            <w:vAlign w:val="center"/>
            <w:hideMark/>
          </w:tcPr>
          <w:p w14:paraId="76E9B70C"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148 229</w:t>
            </w:r>
          </w:p>
        </w:tc>
        <w:tc>
          <w:tcPr>
            <w:tcW w:w="397" w:type="pct"/>
            <w:tcBorders>
              <w:top w:val="nil"/>
              <w:left w:val="nil"/>
              <w:bottom w:val="single" w:sz="8" w:space="0" w:color="auto"/>
              <w:right w:val="single" w:sz="8" w:space="0" w:color="auto"/>
            </w:tcBorders>
            <w:shd w:val="clear" w:color="auto" w:fill="auto"/>
            <w:vAlign w:val="center"/>
            <w:hideMark/>
          </w:tcPr>
          <w:p w14:paraId="7F204CA7"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153 212</w:t>
            </w:r>
          </w:p>
        </w:tc>
        <w:tc>
          <w:tcPr>
            <w:tcW w:w="396" w:type="pct"/>
            <w:tcBorders>
              <w:top w:val="nil"/>
              <w:left w:val="nil"/>
              <w:bottom w:val="single" w:sz="8" w:space="0" w:color="auto"/>
              <w:right w:val="single" w:sz="8" w:space="0" w:color="auto"/>
            </w:tcBorders>
            <w:shd w:val="clear" w:color="auto" w:fill="auto"/>
            <w:vAlign w:val="center"/>
            <w:hideMark/>
          </w:tcPr>
          <w:p w14:paraId="1529A84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168 840</w:t>
            </w:r>
          </w:p>
        </w:tc>
      </w:tr>
      <w:tr w:rsidR="0038584A" w:rsidRPr="00C74BC6" w14:paraId="5364D720" w14:textId="77777777" w:rsidTr="00176533">
        <w:trPr>
          <w:trHeight w:val="304"/>
          <w:jc w:val="center"/>
        </w:trPr>
        <w:tc>
          <w:tcPr>
            <w:tcW w:w="639" w:type="pct"/>
            <w:tcBorders>
              <w:top w:val="nil"/>
              <w:left w:val="single" w:sz="8" w:space="0" w:color="auto"/>
              <w:bottom w:val="single" w:sz="8" w:space="0" w:color="auto"/>
              <w:right w:val="single" w:sz="8" w:space="0" w:color="auto"/>
            </w:tcBorders>
            <w:shd w:val="clear" w:color="auto" w:fill="auto"/>
            <w:vAlign w:val="center"/>
            <w:hideMark/>
          </w:tcPr>
          <w:p w14:paraId="13F5B8F7"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Метал</w:t>
            </w:r>
          </w:p>
        </w:tc>
        <w:tc>
          <w:tcPr>
            <w:tcW w:w="395" w:type="pct"/>
            <w:tcBorders>
              <w:top w:val="nil"/>
              <w:left w:val="nil"/>
              <w:bottom w:val="single" w:sz="8" w:space="0" w:color="auto"/>
              <w:right w:val="single" w:sz="8" w:space="0" w:color="auto"/>
            </w:tcBorders>
            <w:shd w:val="clear" w:color="auto" w:fill="auto"/>
            <w:vAlign w:val="center"/>
            <w:hideMark/>
          </w:tcPr>
          <w:p w14:paraId="54C59A98"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18 127</w:t>
            </w:r>
          </w:p>
        </w:tc>
        <w:tc>
          <w:tcPr>
            <w:tcW w:w="397" w:type="pct"/>
            <w:tcBorders>
              <w:top w:val="nil"/>
              <w:left w:val="nil"/>
              <w:bottom w:val="single" w:sz="8" w:space="0" w:color="auto"/>
              <w:right w:val="single" w:sz="8" w:space="0" w:color="auto"/>
            </w:tcBorders>
            <w:shd w:val="clear" w:color="auto" w:fill="auto"/>
            <w:vAlign w:val="center"/>
            <w:hideMark/>
          </w:tcPr>
          <w:p w14:paraId="3BC8A24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13 155</w:t>
            </w:r>
          </w:p>
        </w:tc>
        <w:tc>
          <w:tcPr>
            <w:tcW w:w="395" w:type="pct"/>
            <w:tcBorders>
              <w:top w:val="nil"/>
              <w:left w:val="nil"/>
              <w:bottom w:val="single" w:sz="8" w:space="0" w:color="auto"/>
              <w:right w:val="single" w:sz="8" w:space="0" w:color="auto"/>
            </w:tcBorders>
            <w:shd w:val="clear" w:color="auto" w:fill="auto"/>
            <w:vAlign w:val="center"/>
            <w:hideMark/>
          </w:tcPr>
          <w:p w14:paraId="1B05FDDF"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15 744</w:t>
            </w:r>
          </w:p>
        </w:tc>
        <w:tc>
          <w:tcPr>
            <w:tcW w:w="397" w:type="pct"/>
            <w:tcBorders>
              <w:top w:val="nil"/>
              <w:left w:val="nil"/>
              <w:bottom w:val="single" w:sz="8" w:space="0" w:color="auto"/>
              <w:right w:val="single" w:sz="8" w:space="0" w:color="auto"/>
            </w:tcBorders>
            <w:shd w:val="clear" w:color="auto" w:fill="auto"/>
            <w:vAlign w:val="center"/>
            <w:hideMark/>
          </w:tcPr>
          <w:p w14:paraId="4FE90E7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13 414</w:t>
            </w:r>
          </w:p>
        </w:tc>
        <w:tc>
          <w:tcPr>
            <w:tcW w:w="396" w:type="pct"/>
            <w:tcBorders>
              <w:top w:val="nil"/>
              <w:left w:val="nil"/>
              <w:bottom w:val="single" w:sz="8" w:space="0" w:color="auto"/>
              <w:right w:val="single" w:sz="8" w:space="0" w:color="auto"/>
            </w:tcBorders>
            <w:shd w:val="clear" w:color="auto" w:fill="auto"/>
            <w:vAlign w:val="center"/>
            <w:hideMark/>
          </w:tcPr>
          <w:p w14:paraId="3ADC6C0E"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14 587</w:t>
            </w:r>
          </w:p>
        </w:tc>
        <w:tc>
          <w:tcPr>
            <w:tcW w:w="397" w:type="pct"/>
            <w:tcBorders>
              <w:top w:val="nil"/>
              <w:left w:val="nil"/>
              <w:bottom w:val="single" w:sz="8" w:space="0" w:color="auto"/>
              <w:right w:val="single" w:sz="8" w:space="0" w:color="auto"/>
            </w:tcBorders>
            <w:shd w:val="clear" w:color="auto" w:fill="auto"/>
            <w:vAlign w:val="center"/>
            <w:hideMark/>
          </w:tcPr>
          <w:p w14:paraId="352A2ED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15 887</w:t>
            </w:r>
          </w:p>
        </w:tc>
        <w:tc>
          <w:tcPr>
            <w:tcW w:w="396" w:type="pct"/>
            <w:tcBorders>
              <w:top w:val="nil"/>
              <w:left w:val="nil"/>
              <w:bottom w:val="single" w:sz="8" w:space="0" w:color="auto"/>
              <w:right w:val="single" w:sz="8" w:space="0" w:color="auto"/>
            </w:tcBorders>
            <w:shd w:val="clear" w:color="auto" w:fill="auto"/>
            <w:vAlign w:val="center"/>
            <w:hideMark/>
          </w:tcPr>
          <w:p w14:paraId="2E542BE6"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15 998</w:t>
            </w:r>
          </w:p>
        </w:tc>
        <w:tc>
          <w:tcPr>
            <w:tcW w:w="397" w:type="pct"/>
            <w:tcBorders>
              <w:top w:val="nil"/>
              <w:left w:val="nil"/>
              <w:bottom w:val="single" w:sz="8" w:space="0" w:color="auto"/>
              <w:right w:val="single" w:sz="8" w:space="0" w:color="auto"/>
            </w:tcBorders>
            <w:shd w:val="clear" w:color="auto" w:fill="auto"/>
            <w:vAlign w:val="center"/>
            <w:hideMark/>
          </w:tcPr>
          <w:p w14:paraId="6E24F410"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25 147</w:t>
            </w:r>
          </w:p>
        </w:tc>
        <w:tc>
          <w:tcPr>
            <w:tcW w:w="396" w:type="pct"/>
            <w:tcBorders>
              <w:top w:val="nil"/>
              <w:left w:val="nil"/>
              <w:bottom w:val="single" w:sz="8" w:space="0" w:color="auto"/>
              <w:right w:val="single" w:sz="8" w:space="0" w:color="auto"/>
            </w:tcBorders>
            <w:shd w:val="clear" w:color="auto" w:fill="auto"/>
            <w:vAlign w:val="center"/>
            <w:hideMark/>
          </w:tcPr>
          <w:p w14:paraId="1AB3FE07"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31 890</w:t>
            </w:r>
          </w:p>
        </w:tc>
        <w:tc>
          <w:tcPr>
            <w:tcW w:w="397" w:type="pct"/>
            <w:tcBorders>
              <w:top w:val="nil"/>
              <w:left w:val="nil"/>
              <w:bottom w:val="single" w:sz="8" w:space="0" w:color="auto"/>
              <w:right w:val="single" w:sz="8" w:space="0" w:color="auto"/>
            </w:tcBorders>
            <w:shd w:val="clear" w:color="auto" w:fill="auto"/>
            <w:vAlign w:val="center"/>
            <w:hideMark/>
          </w:tcPr>
          <w:p w14:paraId="062521E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33 594</w:t>
            </w:r>
          </w:p>
        </w:tc>
        <w:tc>
          <w:tcPr>
            <w:tcW w:w="396" w:type="pct"/>
            <w:tcBorders>
              <w:top w:val="nil"/>
              <w:left w:val="nil"/>
              <w:bottom w:val="single" w:sz="8" w:space="0" w:color="auto"/>
              <w:right w:val="single" w:sz="8" w:space="0" w:color="auto"/>
            </w:tcBorders>
            <w:shd w:val="clear" w:color="auto" w:fill="auto"/>
            <w:vAlign w:val="center"/>
            <w:hideMark/>
          </w:tcPr>
          <w:p w14:paraId="59920F6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37 625</w:t>
            </w:r>
          </w:p>
        </w:tc>
      </w:tr>
      <w:tr w:rsidR="0038584A" w:rsidRPr="00C74BC6" w14:paraId="5302D01F" w14:textId="77777777" w:rsidTr="00176533">
        <w:trPr>
          <w:trHeight w:val="304"/>
          <w:jc w:val="center"/>
        </w:trPr>
        <w:tc>
          <w:tcPr>
            <w:tcW w:w="639" w:type="pct"/>
            <w:tcBorders>
              <w:top w:val="nil"/>
              <w:left w:val="single" w:sz="8" w:space="0" w:color="auto"/>
              <w:bottom w:val="single" w:sz="8" w:space="0" w:color="auto"/>
              <w:right w:val="single" w:sz="8" w:space="0" w:color="auto"/>
            </w:tcBorders>
            <w:shd w:val="clear" w:color="auto" w:fill="auto"/>
            <w:vAlign w:val="center"/>
            <w:hideMark/>
          </w:tcPr>
          <w:p w14:paraId="5E9DCD20"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Дърво</w:t>
            </w:r>
          </w:p>
        </w:tc>
        <w:tc>
          <w:tcPr>
            <w:tcW w:w="395" w:type="pct"/>
            <w:tcBorders>
              <w:top w:val="nil"/>
              <w:left w:val="nil"/>
              <w:bottom w:val="single" w:sz="8" w:space="0" w:color="auto"/>
              <w:right w:val="single" w:sz="8" w:space="0" w:color="auto"/>
            </w:tcBorders>
            <w:shd w:val="clear" w:color="auto" w:fill="auto"/>
            <w:vAlign w:val="center"/>
            <w:hideMark/>
          </w:tcPr>
          <w:p w14:paraId="66D3310B"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6 964</w:t>
            </w:r>
          </w:p>
        </w:tc>
        <w:tc>
          <w:tcPr>
            <w:tcW w:w="397" w:type="pct"/>
            <w:tcBorders>
              <w:top w:val="nil"/>
              <w:left w:val="nil"/>
              <w:bottom w:val="single" w:sz="8" w:space="0" w:color="auto"/>
              <w:right w:val="single" w:sz="8" w:space="0" w:color="auto"/>
            </w:tcBorders>
            <w:shd w:val="clear" w:color="auto" w:fill="auto"/>
            <w:vAlign w:val="center"/>
            <w:hideMark/>
          </w:tcPr>
          <w:p w14:paraId="4F0D6CD4"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18 905</w:t>
            </w:r>
          </w:p>
        </w:tc>
        <w:tc>
          <w:tcPr>
            <w:tcW w:w="395" w:type="pct"/>
            <w:tcBorders>
              <w:top w:val="nil"/>
              <w:left w:val="nil"/>
              <w:bottom w:val="single" w:sz="8" w:space="0" w:color="auto"/>
              <w:right w:val="single" w:sz="8" w:space="0" w:color="auto"/>
            </w:tcBorders>
            <w:shd w:val="clear" w:color="auto" w:fill="auto"/>
            <w:vAlign w:val="center"/>
            <w:hideMark/>
          </w:tcPr>
          <w:p w14:paraId="5114E83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18 741</w:t>
            </w:r>
          </w:p>
        </w:tc>
        <w:tc>
          <w:tcPr>
            <w:tcW w:w="397" w:type="pct"/>
            <w:tcBorders>
              <w:top w:val="nil"/>
              <w:left w:val="nil"/>
              <w:bottom w:val="single" w:sz="8" w:space="0" w:color="auto"/>
              <w:right w:val="single" w:sz="8" w:space="0" w:color="auto"/>
            </w:tcBorders>
            <w:shd w:val="clear" w:color="auto" w:fill="auto"/>
            <w:vAlign w:val="center"/>
            <w:hideMark/>
          </w:tcPr>
          <w:p w14:paraId="2A1C7E36"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21 444</w:t>
            </w:r>
          </w:p>
        </w:tc>
        <w:tc>
          <w:tcPr>
            <w:tcW w:w="396" w:type="pct"/>
            <w:tcBorders>
              <w:top w:val="nil"/>
              <w:left w:val="nil"/>
              <w:bottom w:val="single" w:sz="8" w:space="0" w:color="auto"/>
              <w:right w:val="single" w:sz="8" w:space="0" w:color="auto"/>
            </w:tcBorders>
            <w:shd w:val="clear" w:color="auto" w:fill="auto"/>
            <w:vAlign w:val="center"/>
            <w:hideMark/>
          </w:tcPr>
          <w:p w14:paraId="2222B25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20 121</w:t>
            </w:r>
          </w:p>
        </w:tc>
        <w:tc>
          <w:tcPr>
            <w:tcW w:w="397" w:type="pct"/>
            <w:tcBorders>
              <w:top w:val="nil"/>
              <w:left w:val="nil"/>
              <w:bottom w:val="single" w:sz="8" w:space="0" w:color="auto"/>
              <w:right w:val="single" w:sz="8" w:space="0" w:color="auto"/>
            </w:tcBorders>
            <w:shd w:val="clear" w:color="auto" w:fill="auto"/>
            <w:vAlign w:val="center"/>
            <w:hideMark/>
          </w:tcPr>
          <w:p w14:paraId="28215DF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24 725</w:t>
            </w:r>
          </w:p>
        </w:tc>
        <w:tc>
          <w:tcPr>
            <w:tcW w:w="396" w:type="pct"/>
            <w:tcBorders>
              <w:top w:val="nil"/>
              <w:left w:val="nil"/>
              <w:bottom w:val="single" w:sz="8" w:space="0" w:color="auto"/>
              <w:right w:val="single" w:sz="8" w:space="0" w:color="auto"/>
            </w:tcBorders>
            <w:shd w:val="clear" w:color="auto" w:fill="auto"/>
            <w:vAlign w:val="center"/>
            <w:hideMark/>
          </w:tcPr>
          <w:p w14:paraId="231ED82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48 725</w:t>
            </w:r>
          </w:p>
        </w:tc>
        <w:tc>
          <w:tcPr>
            <w:tcW w:w="397" w:type="pct"/>
            <w:tcBorders>
              <w:top w:val="nil"/>
              <w:left w:val="nil"/>
              <w:bottom w:val="single" w:sz="8" w:space="0" w:color="auto"/>
              <w:right w:val="single" w:sz="8" w:space="0" w:color="auto"/>
            </w:tcBorders>
            <w:shd w:val="clear" w:color="auto" w:fill="auto"/>
            <w:vAlign w:val="center"/>
            <w:hideMark/>
          </w:tcPr>
          <w:p w14:paraId="7157EB18"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45 612</w:t>
            </w:r>
          </w:p>
        </w:tc>
        <w:tc>
          <w:tcPr>
            <w:tcW w:w="396" w:type="pct"/>
            <w:tcBorders>
              <w:top w:val="nil"/>
              <w:left w:val="nil"/>
              <w:bottom w:val="single" w:sz="8" w:space="0" w:color="auto"/>
              <w:right w:val="single" w:sz="8" w:space="0" w:color="auto"/>
            </w:tcBorders>
            <w:shd w:val="clear" w:color="auto" w:fill="auto"/>
            <w:vAlign w:val="center"/>
            <w:hideMark/>
          </w:tcPr>
          <w:p w14:paraId="54E2F320"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51 400</w:t>
            </w:r>
          </w:p>
        </w:tc>
        <w:tc>
          <w:tcPr>
            <w:tcW w:w="397" w:type="pct"/>
            <w:tcBorders>
              <w:top w:val="nil"/>
              <w:left w:val="nil"/>
              <w:bottom w:val="single" w:sz="8" w:space="0" w:color="auto"/>
              <w:right w:val="single" w:sz="8" w:space="0" w:color="auto"/>
            </w:tcBorders>
            <w:shd w:val="clear" w:color="auto" w:fill="auto"/>
            <w:vAlign w:val="center"/>
            <w:hideMark/>
          </w:tcPr>
          <w:p w14:paraId="2195F2C3"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59 589</w:t>
            </w:r>
          </w:p>
        </w:tc>
        <w:tc>
          <w:tcPr>
            <w:tcW w:w="396" w:type="pct"/>
            <w:tcBorders>
              <w:top w:val="nil"/>
              <w:left w:val="nil"/>
              <w:bottom w:val="single" w:sz="8" w:space="0" w:color="auto"/>
              <w:right w:val="single" w:sz="8" w:space="0" w:color="auto"/>
            </w:tcBorders>
            <w:shd w:val="clear" w:color="auto" w:fill="auto"/>
            <w:vAlign w:val="center"/>
            <w:hideMark/>
          </w:tcPr>
          <w:p w14:paraId="108ED80B"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65 011</w:t>
            </w:r>
          </w:p>
        </w:tc>
      </w:tr>
      <w:tr w:rsidR="0038584A" w:rsidRPr="00C74BC6" w14:paraId="2D809AB9" w14:textId="77777777" w:rsidTr="00176533">
        <w:trPr>
          <w:trHeight w:val="304"/>
          <w:jc w:val="center"/>
        </w:trPr>
        <w:tc>
          <w:tcPr>
            <w:tcW w:w="639" w:type="pct"/>
            <w:tcBorders>
              <w:top w:val="nil"/>
              <w:left w:val="single" w:sz="8" w:space="0" w:color="auto"/>
              <w:bottom w:val="single" w:sz="8" w:space="0" w:color="auto"/>
              <w:right w:val="single" w:sz="8" w:space="0" w:color="auto"/>
            </w:tcBorders>
            <w:shd w:val="clear" w:color="auto" w:fill="auto"/>
            <w:vAlign w:val="center"/>
            <w:hideMark/>
          </w:tcPr>
          <w:p w14:paraId="2DF722F5"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Стъкло</w:t>
            </w:r>
          </w:p>
        </w:tc>
        <w:tc>
          <w:tcPr>
            <w:tcW w:w="395" w:type="pct"/>
            <w:tcBorders>
              <w:top w:val="nil"/>
              <w:left w:val="nil"/>
              <w:bottom w:val="single" w:sz="8" w:space="0" w:color="auto"/>
              <w:right w:val="single" w:sz="8" w:space="0" w:color="auto"/>
            </w:tcBorders>
            <w:shd w:val="clear" w:color="auto" w:fill="auto"/>
            <w:vAlign w:val="center"/>
            <w:hideMark/>
          </w:tcPr>
          <w:p w14:paraId="7D04E7D8"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109 362</w:t>
            </w:r>
          </w:p>
        </w:tc>
        <w:tc>
          <w:tcPr>
            <w:tcW w:w="397" w:type="pct"/>
            <w:tcBorders>
              <w:top w:val="nil"/>
              <w:left w:val="nil"/>
              <w:bottom w:val="single" w:sz="8" w:space="0" w:color="auto"/>
              <w:right w:val="single" w:sz="8" w:space="0" w:color="auto"/>
            </w:tcBorders>
            <w:shd w:val="clear" w:color="auto" w:fill="auto"/>
            <w:vAlign w:val="center"/>
            <w:hideMark/>
          </w:tcPr>
          <w:p w14:paraId="403F3750"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76 038</w:t>
            </w:r>
          </w:p>
        </w:tc>
        <w:tc>
          <w:tcPr>
            <w:tcW w:w="395" w:type="pct"/>
            <w:tcBorders>
              <w:top w:val="nil"/>
              <w:left w:val="nil"/>
              <w:bottom w:val="single" w:sz="8" w:space="0" w:color="auto"/>
              <w:right w:val="single" w:sz="8" w:space="0" w:color="auto"/>
            </w:tcBorders>
            <w:shd w:val="clear" w:color="auto" w:fill="auto"/>
            <w:vAlign w:val="center"/>
            <w:hideMark/>
          </w:tcPr>
          <w:p w14:paraId="5439DCF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63 962</w:t>
            </w:r>
          </w:p>
        </w:tc>
        <w:tc>
          <w:tcPr>
            <w:tcW w:w="397" w:type="pct"/>
            <w:tcBorders>
              <w:top w:val="nil"/>
              <w:left w:val="nil"/>
              <w:bottom w:val="single" w:sz="8" w:space="0" w:color="auto"/>
              <w:right w:val="single" w:sz="8" w:space="0" w:color="auto"/>
            </w:tcBorders>
            <w:shd w:val="clear" w:color="auto" w:fill="auto"/>
            <w:vAlign w:val="center"/>
            <w:hideMark/>
          </w:tcPr>
          <w:p w14:paraId="4ADFC973"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69 374</w:t>
            </w:r>
          </w:p>
        </w:tc>
        <w:tc>
          <w:tcPr>
            <w:tcW w:w="396" w:type="pct"/>
            <w:tcBorders>
              <w:top w:val="nil"/>
              <w:left w:val="nil"/>
              <w:bottom w:val="single" w:sz="8" w:space="0" w:color="auto"/>
              <w:right w:val="single" w:sz="8" w:space="0" w:color="auto"/>
            </w:tcBorders>
            <w:shd w:val="clear" w:color="auto" w:fill="auto"/>
            <w:vAlign w:val="center"/>
            <w:hideMark/>
          </w:tcPr>
          <w:p w14:paraId="06401E1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70 521</w:t>
            </w:r>
          </w:p>
        </w:tc>
        <w:tc>
          <w:tcPr>
            <w:tcW w:w="397" w:type="pct"/>
            <w:tcBorders>
              <w:top w:val="nil"/>
              <w:left w:val="nil"/>
              <w:bottom w:val="single" w:sz="8" w:space="0" w:color="auto"/>
              <w:right w:val="single" w:sz="8" w:space="0" w:color="auto"/>
            </w:tcBorders>
            <w:shd w:val="clear" w:color="auto" w:fill="auto"/>
            <w:vAlign w:val="center"/>
            <w:hideMark/>
          </w:tcPr>
          <w:p w14:paraId="64CE2B1F"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74 017</w:t>
            </w:r>
          </w:p>
        </w:tc>
        <w:tc>
          <w:tcPr>
            <w:tcW w:w="396" w:type="pct"/>
            <w:tcBorders>
              <w:top w:val="nil"/>
              <w:left w:val="nil"/>
              <w:bottom w:val="single" w:sz="8" w:space="0" w:color="auto"/>
              <w:right w:val="single" w:sz="8" w:space="0" w:color="auto"/>
            </w:tcBorders>
            <w:shd w:val="clear" w:color="auto" w:fill="auto"/>
            <w:vAlign w:val="center"/>
            <w:hideMark/>
          </w:tcPr>
          <w:p w14:paraId="54591FE6"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78 251</w:t>
            </w:r>
          </w:p>
        </w:tc>
        <w:tc>
          <w:tcPr>
            <w:tcW w:w="397" w:type="pct"/>
            <w:tcBorders>
              <w:top w:val="nil"/>
              <w:left w:val="nil"/>
              <w:bottom w:val="single" w:sz="8" w:space="0" w:color="auto"/>
              <w:right w:val="single" w:sz="8" w:space="0" w:color="auto"/>
            </w:tcBorders>
            <w:shd w:val="clear" w:color="auto" w:fill="auto"/>
            <w:vAlign w:val="center"/>
            <w:hideMark/>
          </w:tcPr>
          <w:p w14:paraId="7A299A03"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82 017</w:t>
            </w:r>
          </w:p>
        </w:tc>
        <w:tc>
          <w:tcPr>
            <w:tcW w:w="396" w:type="pct"/>
            <w:tcBorders>
              <w:top w:val="nil"/>
              <w:left w:val="nil"/>
              <w:bottom w:val="single" w:sz="8" w:space="0" w:color="auto"/>
              <w:right w:val="single" w:sz="8" w:space="0" w:color="auto"/>
            </w:tcBorders>
            <w:shd w:val="clear" w:color="auto" w:fill="auto"/>
            <w:vAlign w:val="center"/>
            <w:hideMark/>
          </w:tcPr>
          <w:p w14:paraId="29064EA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77 421</w:t>
            </w:r>
          </w:p>
        </w:tc>
        <w:tc>
          <w:tcPr>
            <w:tcW w:w="397" w:type="pct"/>
            <w:tcBorders>
              <w:top w:val="nil"/>
              <w:left w:val="nil"/>
              <w:bottom w:val="single" w:sz="8" w:space="0" w:color="auto"/>
              <w:right w:val="single" w:sz="8" w:space="0" w:color="auto"/>
            </w:tcBorders>
            <w:shd w:val="clear" w:color="auto" w:fill="auto"/>
            <w:vAlign w:val="center"/>
            <w:hideMark/>
          </w:tcPr>
          <w:p w14:paraId="7204A70C"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83 517</w:t>
            </w:r>
          </w:p>
        </w:tc>
        <w:tc>
          <w:tcPr>
            <w:tcW w:w="396" w:type="pct"/>
            <w:tcBorders>
              <w:top w:val="nil"/>
              <w:left w:val="nil"/>
              <w:bottom w:val="single" w:sz="8" w:space="0" w:color="auto"/>
              <w:right w:val="single" w:sz="8" w:space="0" w:color="auto"/>
            </w:tcBorders>
            <w:shd w:val="clear" w:color="auto" w:fill="auto"/>
            <w:vAlign w:val="center"/>
            <w:hideMark/>
          </w:tcPr>
          <w:p w14:paraId="378968A7"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90 950</w:t>
            </w:r>
          </w:p>
        </w:tc>
      </w:tr>
      <w:tr w:rsidR="0038584A" w:rsidRPr="00C74BC6" w14:paraId="25048D0C" w14:textId="77777777" w:rsidTr="00176533">
        <w:trPr>
          <w:trHeight w:val="304"/>
          <w:jc w:val="center"/>
        </w:trPr>
        <w:tc>
          <w:tcPr>
            <w:tcW w:w="639" w:type="pct"/>
            <w:tcBorders>
              <w:top w:val="nil"/>
              <w:left w:val="single" w:sz="8" w:space="0" w:color="auto"/>
              <w:bottom w:val="single" w:sz="8" w:space="0" w:color="auto"/>
              <w:right w:val="single" w:sz="8" w:space="0" w:color="auto"/>
            </w:tcBorders>
            <w:shd w:val="clear" w:color="auto" w:fill="auto"/>
            <w:vAlign w:val="center"/>
            <w:hideMark/>
          </w:tcPr>
          <w:p w14:paraId="39BC6CB2"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Други</w:t>
            </w:r>
          </w:p>
        </w:tc>
        <w:tc>
          <w:tcPr>
            <w:tcW w:w="395" w:type="pct"/>
            <w:tcBorders>
              <w:top w:val="nil"/>
              <w:left w:val="nil"/>
              <w:bottom w:val="single" w:sz="8" w:space="0" w:color="auto"/>
              <w:right w:val="single" w:sz="8" w:space="0" w:color="auto"/>
            </w:tcBorders>
            <w:shd w:val="clear" w:color="auto" w:fill="auto"/>
            <w:vAlign w:val="center"/>
            <w:hideMark/>
          </w:tcPr>
          <w:p w14:paraId="0CA2B91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2 997</w:t>
            </w:r>
          </w:p>
        </w:tc>
        <w:tc>
          <w:tcPr>
            <w:tcW w:w="397" w:type="pct"/>
            <w:tcBorders>
              <w:top w:val="nil"/>
              <w:left w:val="nil"/>
              <w:bottom w:val="single" w:sz="8" w:space="0" w:color="auto"/>
              <w:right w:val="single" w:sz="8" w:space="0" w:color="auto"/>
            </w:tcBorders>
            <w:shd w:val="clear" w:color="auto" w:fill="auto"/>
            <w:vAlign w:val="center"/>
            <w:hideMark/>
          </w:tcPr>
          <w:p w14:paraId="59A270D4"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3 313</w:t>
            </w:r>
          </w:p>
        </w:tc>
        <w:tc>
          <w:tcPr>
            <w:tcW w:w="395" w:type="pct"/>
            <w:tcBorders>
              <w:top w:val="nil"/>
              <w:left w:val="nil"/>
              <w:bottom w:val="single" w:sz="8" w:space="0" w:color="auto"/>
              <w:right w:val="single" w:sz="8" w:space="0" w:color="auto"/>
            </w:tcBorders>
            <w:shd w:val="clear" w:color="auto" w:fill="auto"/>
            <w:vAlign w:val="center"/>
            <w:hideMark/>
          </w:tcPr>
          <w:p w14:paraId="47CF62EF"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2 055</w:t>
            </w:r>
          </w:p>
        </w:tc>
        <w:tc>
          <w:tcPr>
            <w:tcW w:w="397" w:type="pct"/>
            <w:tcBorders>
              <w:top w:val="nil"/>
              <w:left w:val="nil"/>
              <w:bottom w:val="single" w:sz="8" w:space="0" w:color="auto"/>
              <w:right w:val="single" w:sz="8" w:space="0" w:color="auto"/>
            </w:tcBorders>
            <w:shd w:val="clear" w:color="auto" w:fill="auto"/>
            <w:vAlign w:val="center"/>
            <w:hideMark/>
          </w:tcPr>
          <w:p w14:paraId="7A13569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5 174</w:t>
            </w:r>
          </w:p>
        </w:tc>
        <w:tc>
          <w:tcPr>
            <w:tcW w:w="396" w:type="pct"/>
            <w:tcBorders>
              <w:top w:val="nil"/>
              <w:left w:val="nil"/>
              <w:bottom w:val="single" w:sz="8" w:space="0" w:color="auto"/>
              <w:right w:val="single" w:sz="8" w:space="0" w:color="auto"/>
            </w:tcBorders>
            <w:shd w:val="clear" w:color="auto" w:fill="auto"/>
            <w:vAlign w:val="center"/>
            <w:hideMark/>
          </w:tcPr>
          <w:p w14:paraId="52ED008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5 174</w:t>
            </w:r>
          </w:p>
        </w:tc>
        <w:tc>
          <w:tcPr>
            <w:tcW w:w="397" w:type="pct"/>
            <w:tcBorders>
              <w:top w:val="nil"/>
              <w:left w:val="nil"/>
              <w:bottom w:val="single" w:sz="8" w:space="0" w:color="auto"/>
              <w:right w:val="single" w:sz="8" w:space="0" w:color="auto"/>
            </w:tcBorders>
            <w:shd w:val="clear" w:color="auto" w:fill="auto"/>
            <w:vAlign w:val="center"/>
            <w:hideMark/>
          </w:tcPr>
          <w:p w14:paraId="6939D44B"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4 597</w:t>
            </w:r>
          </w:p>
        </w:tc>
        <w:tc>
          <w:tcPr>
            <w:tcW w:w="396" w:type="pct"/>
            <w:tcBorders>
              <w:top w:val="nil"/>
              <w:left w:val="nil"/>
              <w:bottom w:val="single" w:sz="8" w:space="0" w:color="auto"/>
              <w:right w:val="single" w:sz="8" w:space="0" w:color="auto"/>
            </w:tcBorders>
            <w:shd w:val="clear" w:color="auto" w:fill="auto"/>
            <w:vAlign w:val="center"/>
            <w:hideMark/>
          </w:tcPr>
          <w:p w14:paraId="6A922340"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4 021</w:t>
            </w:r>
          </w:p>
        </w:tc>
        <w:tc>
          <w:tcPr>
            <w:tcW w:w="397" w:type="pct"/>
            <w:tcBorders>
              <w:top w:val="nil"/>
              <w:left w:val="nil"/>
              <w:bottom w:val="single" w:sz="8" w:space="0" w:color="auto"/>
              <w:right w:val="single" w:sz="8" w:space="0" w:color="auto"/>
            </w:tcBorders>
            <w:shd w:val="clear" w:color="auto" w:fill="auto"/>
            <w:vAlign w:val="center"/>
            <w:hideMark/>
          </w:tcPr>
          <w:p w14:paraId="035F3E92"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4 597</w:t>
            </w:r>
          </w:p>
        </w:tc>
        <w:tc>
          <w:tcPr>
            <w:tcW w:w="396" w:type="pct"/>
            <w:tcBorders>
              <w:top w:val="nil"/>
              <w:left w:val="nil"/>
              <w:bottom w:val="single" w:sz="8" w:space="0" w:color="auto"/>
              <w:right w:val="single" w:sz="8" w:space="0" w:color="auto"/>
            </w:tcBorders>
            <w:shd w:val="clear" w:color="auto" w:fill="auto"/>
            <w:vAlign w:val="center"/>
            <w:hideMark/>
          </w:tcPr>
          <w:p w14:paraId="77F0253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3 958</w:t>
            </w:r>
          </w:p>
        </w:tc>
        <w:tc>
          <w:tcPr>
            <w:tcW w:w="397" w:type="pct"/>
            <w:tcBorders>
              <w:top w:val="nil"/>
              <w:left w:val="nil"/>
              <w:bottom w:val="single" w:sz="8" w:space="0" w:color="auto"/>
              <w:right w:val="single" w:sz="8" w:space="0" w:color="auto"/>
            </w:tcBorders>
            <w:shd w:val="clear" w:color="auto" w:fill="auto"/>
            <w:vAlign w:val="center"/>
            <w:hideMark/>
          </w:tcPr>
          <w:p w14:paraId="52D1192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3 320</w:t>
            </w:r>
          </w:p>
        </w:tc>
        <w:tc>
          <w:tcPr>
            <w:tcW w:w="396" w:type="pct"/>
            <w:tcBorders>
              <w:top w:val="nil"/>
              <w:left w:val="nil"/>
              <w:bottom w:val="single" w:sz="8" w:space="0" w:color="auto"/>
              <w:right w:val="single" w:sz="8" w:space="0" w:color="auto"/>
            </w:tcBorders>
            <w:shd w:val="clear" w:color="auto" w:fill="auto"/>
            <w:vAlign w:val="center"/>
            <w:hideMark/>
          </w:tcPr>
          <w:p w14:paraId="3ABDF8F4"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3 708</w:t>
            </w:r>
          </w:p>
        </w:tc>
      </w:tr>
      <w:tr w:rsidR="0038584A" w:rsidRPr="00C74BC6" w14:paraId="0E53CD6A" w14:textId="77777777" w:rsidTr="00176533">
        <w:trPr>
          <w:trHeight w:val="304"/>
          <w:jc w:val="center"/>
        </w:trPr>
        <w:tc>
          <w:tcPr>
            <w:tcW w:w="639" w:type="pct"/>
            <w:tcBorders>
              <w:top w:val="nil"/>
              <w:left w:val="single" w:sz="8" w:space="0" w:color="auto"/>
              <w:bottom w:val="single" w:sz="8" w:space="0" w:color="auto"/>
              <w:right w:val="single" w:sz="8" w:space="0" w:color="auto"/>
            </w:tcBorders>
            <w:shd w:val="clear" w:color="auto" w:fill="auto"/>
            <w:vAlign w:val="center"/>
            <w:hideMark/>
          </w:tcPr>
          <w:p w14:paraId="3AA3C81F"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Общо</w:t>
            </w:r>
          </w:p>
        </w:tc>
        <w:tc>
          <w:tcPr>
            <w:tcW w:w="395" w:type="pct"/>
            <w:tcBorders>
              <w:top w:val="nil"/>
              <w:left w:val="nil"/>
              <w:bottom w:val="single" w:sz="8" w:space="0" w:color="auto"/>
              <w:right w:val="single" w:sz="8" w:space="0" w:color="auto"/>
            </w:tcBorders>
            <w:shd w:val="clear" w:color="auto" w:fill="auto"/>
            <w:vAlign w:val="center"/>
            <w:hideMark/>
          </w:tcPr>
          <w:p w14:paraId="38412108"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302 208</w:t>
            </w:r>
          </w:p>
        </w:tc>
        <w:tc>
          <w:tcPr>
            <w:tcW w:w="397" w:type="pct"/>
            <w:tcBorders>
              <w:top w:val="nil"/>
              <w:left w:val="nil"/>
              <w:bottom w:val="single" w:sz="8" w:space="0" w:color="auto"/>
              <w:right w:val="single" w:sz="8" w:space="0" w:color="auto"/>
            </w:tcBorders>
            <w:shd w:val="clear" w:color="auto" w:fill="auto"/>
            <w:vAlign w:val="center"/>
            <w:hideMark/>
          </w:tcPr>
          <w:p w14:paraId="359D0C98"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303 883</w:t>
            </w:r>
          </w:p>
        </w:tc>
        <w:tc>
          <w:tcPr>
            <w:tcW w:w="395" w:type="pct"/>
            <w:tcBorders>
              <w:top w:val="nil"/>
              <w:left w:val="nil"/>
              <w:bottom w:val="single" w:sz="8" w:space="0" w:color="auto"/>
              <w:right w:val="single" w:sz="8" w:space="0" w:color="auto"/>
            </w:tcBorders>
            <w:shd w:val="clear" w:color="auto" w:fill="auto"/>
            <w:vAlign w:val="center"/>
            <w:hideMark/>
          </w:tcPr>
          <w:p w14:paraId="64F8F124"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321 197</w:t>
            </w:r>
          </w:p>
        </w:tc>
        <w:tc>
          <w:tcPr>
            <w:tcW w:w="397" w:type="pct"/>
            <w:tcBorders>
              <w:top w:val="nil"/>
              <w:left w:val="nil"/>
              <w:bottom w:val="single" w:sz="8" w:space="0" w:color="auto"/>
              <w:right w:val="single" w:sz="8" w:space="0" w:color="auto"/>
            </w:tcBorders>
            <w:shd w:val="clear" w:color="auto" w:fill="auto"/>
            <w:vAlign w:val="center"/>
            <w:hideMark/>
          </w:tcPr>
          <w:p w14:paraId="3D47EEAF"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314 639</w:t>
            </w:r>
          </w:p>
        </w:tc>
        <w:tc>
          <w:tcPr>
            <w:tcW w:w="396" w:type="pct"/>
            <w:tcBorders>
              <w:top w:val="nil"/>
              <w:left w:val="nil"/>
              <w:bottom w:val="single" w:sz="8" w:space="0" w:color="auto"/>
              <w:right w:val="single" w:sz="8" w:space="0" w:color="auto"/>
            </w:tcBorders>
            <w:shd w:val="clear" w:color="auto" w:fill="auto"/>
            <w:vAlign w:val="center"/>
            <w:hideMark/>
          </w:tcPr>
          <w:p w14:paraId="0B9C8C0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328 797</w:t>
            </w:r>
          </w:p>
        </w:tc>
        <w:tc>
          <w:tcPr>
            <w:tcW w:w="397" w:type="pct"/>
            <w:tcBorders>
              <w:top w:val="nil"/>
              <w:left w:val="nil"/>
              <w:bottom w:val="single" w:sz="8" w:space="0" w:color="auto"/>
              <w:right w:val="single" w:sz="8" w:space="0" w:color="auto"/>
            </w:tcBorders>
            <w:shd w:val="clear" w:color="auto" w:fill="auto"/>
            <w:vAlign w:val="center"/>
            <w:hideMark/>
          </w:tcPr>
          <w:p w14:paraId="0FB514A8"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350 043</w:t>
            </w:r>
          </w:p>
        </w:tc>
        <w:tc>
          <w:tcPr>
            <w:tcW w:w="396" w:type="pct"/>
            <w:tcBorders>
              <w:top w:val="nil"/>
              <w:left w:val="nil"/>
              <w:bottom w:val="single" w:sz="8" w:space="0" w:color="auto"/>
              <w:right w:val="single" w:sz="8" w:space="0" w:color="auto"/>
            </w:tcBorders>
            <w:shd w:val="clear" w:color="auto" w:fill="auto"/>
            <w:vAlign w:val="center"/>
            <w:hideMark/>
          </w:tcPr>
          <w:p w14:paraId="30E62D46"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378 668</w:t>
            </w:r>
          </w:p>
        </w:tc>
        <w:tc>
          <w:tcPr>
            <w:tcW w:w="397" w:type="pct"/>
            <w:tcBorders>
              <w:top w:val="nil"/>
              <w:left w:val="nil"/>
              <w:bottom w:val="single" w:sz="8" w:space="0" w:color="auto"/>
              <w:right w:val="single" w:sz="8" w:space="0" w:color="auto"/>
            </w:tcBorders>
            <w:shd w:val="clear" w:color="auto" w:fill="auto"/>
            <w:vAlign w:val="center"/>
            <w:hideMark/>
          </w:tcPr>
          <w:p w14:paraId="0963B1C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392 547</w:t>
            </w:r>
          </w:p>
        </w:tc>
        <w:tc>
          <w:tcPr>
            <w:tcW w:w="396" w:type="pct"/>
            <w:tcBorders>
              <w:top w:val="nil"/>
              <w:left w:val="nil"/>
              <w:bottom w:val="single" w:sz="8" w:space="0" w:color="auto"/>
              <w:right w:val="single" w:sz="8" w:space="0" w:color="auto"/>
            </w:tcBorders>
            <w:shd w:val="clear" w:color="auto" w:fill="auto"/>
            <w:vAlign w:val="center"/>
            <w:hideMark/>
          </w:tcPr>
          <w:p w14:paraId="50A79627"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421 145</w:t>
            </w:r>
          </w:p>
        </w:tc>
        <w:tc>
          <w:tcPr>
            <w:tcW w:w="397" w:type="pct"/>
            <w:tcBorders>
              <w:top w:val="nil"/>
              <w:left w:val="nil"/>
              <w:bottom w:val="single" w:sz="8" w:space="0" w:color="auto"/>
              <w:right w:val="single" w:sz="8" w:space="0" w:color="auto"/>
            </w:tcBorders>
            <w:shd w:val="clear" w:color="auto" w:fill="auto"/>
            <w:vAlign w:val="center"/>
            <w:hideMark/>
          </w:tcPr>
          <w:p w14:paraId="483829D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453 194</w:t>
            </w:r>
          </w:p>
        </w:tc>
        <w:tc>
          <w:tcPr>
            <w:tcW w:w="396" w:type="pct"/>
            <w:tcBorders>
              <w:top w:val="nil"/>
              <w:left w:val="nil"/>
              <w:bottom w:val="single" w:sz="8" w:space="0" w:color="auto"/>
              <w:right w:val="single" w:sz="8" w:space="0" w:color="auto"/>
            </w:tcBorders>
            <w:shd w:val="clear" w:color="auto" w:fill="auto"/>
            <w:vAlign w:val="center"/>
            <w:hideMark/>
          </w:tcPr>
          <w:p w14:paraId="2DAAD90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497 493</w:t>
            </w:r>
          </w:p>
        </w:tc>
      </w:tr>
    </w:tbl>
    <w:p w14:paraId="3FFC0B03" w14:textId="77777777" w:rsidR="0038584A" w:rsidRPr="00C74BC6" w:rsidRDefault="0038584A" w:rsidP="0038584A">
      <w:pPr>
        <w:jc w:val="center"/>
        <w:rPr>
          <w:sz w:val="20"/>
          <w:szCs w:val="20"/>
        </w:rPr>
      </w:pPr>
      <w:r w:rsidRPr="00C74BC6">
        <w:rPr>
          <w:sz w:val="20"/>
          <w:szCs w:val="20"/>
        </w:rPr>
        <w:t>Източник: НСИ</w:t>
      </w:r>
    </w:p>
    <w:p w14:paraId="433F5213" w14:textId="08F02A31" w:rsidR="0038584A" w:rsidRPr="00C74BC6" w:rsidRDefault="0038584A" w:rsidP="0038584A">
      <w:pPr>
        <w:rPr>
          <w:szCs w:val="24"/>
        </w:rPr>
      </w:pPr>
      <w:r w:rsidRPr="00C74BC6">
        <w:rPr>
          <w:szCs w:val="24"/>
        </w:rPr>
        <w:t>Потреблението на опаковки в страната нараства през целия разглеждания период с изключение на 2011 г. Най-сериозен ръст в количеството на потребени опаковки се наблюдава при категориите дърво и метал – съответно 9 пъти за дърво и над 2 пъти при метал през 2018 г. спрямо 2008 г. В края на периода над 1/3 от пуснатите на пазара опаковки са от хартия и картон, следвани от опаковки от пластмаса - около 1/4 от опаковките, и стъкло – около 1/5 от опаковките.</w:t>
      </w:r>
      <w:r w:rsidR="00AA0CDB" w:rsidRPr="00C74BC6">
        <w:rPr>
          <w:szCs w:val="24"/>
        </w:rPr>
        <w:t xml:space="preserve"> </w:t>
      </w:r>
    </w:p>
    <w:p w14:paraId="6F3C7087" w14:textId="77777777" w:rsidR="0038584A" w:rsidRPr="00C74BC6" w:rsidRDefault="0038584A" w:rsidP="0038584A">
      <w:pPr>
        <w:rPr>
          <w:szCs w:val="24"/>
        </w:rPr>
      </w:pPr>
    </w:p>
    <w:p w14:paraId="7CB5CBC6" w14:textId="77777777" w:rsidR="0038584A" w:rsidRPr="00C74BC6" w:rsidRDefault="0038584A" w:rsidP="00CF7469">
      <w:pPr>
        <w:rPr>
          <w:b/>
          <w:i/>
        </w:rPr>
      </w:pPr>
      <w:bookmarkStart w:id="104" w:name="_Toc378032754"/>
      <w:bookmarkStart w:id="105" w:name="_Toc43895705"/>
      <w:r w:rsidRPr="00C74BC6">
        <w:rPr>
          <w:b/>
          <w:i/>
        </w:rPr>
        <w:t>Събрани отпадъци от опаковки от организации по оползотворяване и обхванато население</w:t>
      </w:r>
      <w:bookmarkEnd w:id="104"/>
      <w:bookmarkEnd w:id="105"/>
    </w:p>
    <w:p w14:paraId="655757F3" w14:textId="77777777" w:rsidR="0038584A" w:rsidRPr="00C74BC6" w:rsidRDefault="0038584A" w:rsidP="0038584A">
      <w:pPr>
        <w:rPr>
          <w:szCs w:val="24"/>
        </w:rPr>
      </w:pPr>
      <w:r w:rsidRPr="00C74BC6">
        <w:rPr>
          <w:szCs w:val="24"/>
        </w:rPr>
        <w:t>Отпадъците от опаковки от домакинствата се събират на територията на общините чрез цветни контейнери за разделно събиране. Организациите за оползотворяване използват различни системи за разделно събиране:</w:t>
      </w:r>
    </w:p>
    <w:p w14:paraId="62D5EA34" w14:textId="77777777" w:rsidR="0038584A" w:rsidRPr="00C74BC6" w:rsidRDefault="0038584A" w:rsidP="00DF0531">
      <w:pPr>
        <w:pStyle w:val="ListParagraph"/>
        <w:numPr>
          <w:ilvl w:val="0"/>
          <w:numId w:val="25"/>
        </w:numPr>
        <w:contextualSpacing w:val="0"/>
        <w:rPr>
          <w:lang w:val="bg-BG"/>
        </w:rPr>
      </w:pPr>
      <w:r w:rsidRPr="00C74BC6">
        <w:rPr>
          <w:lang w:val="bg-BG"/>
        </w:rPr>
        <w:t>Система с три цветни контейнера – син за отпадъците от хартия и картон, жълт за отпадъците от пластмасови опаковки и зелен за отпадъците от стъкло.</w:t>
      </w:r>
    </w:p>
    <w:p w14:paraId="4386C06E" w14:textId="77777777" w:rsidR="0038584A" w:rsidRPr="00C74BC6" w:rsidRDefault="0038584A" w:rsidP="00DF0531">
      <w:pPr>
        <w:pStyle w:val="ListParagraph"/>
        <w:numPr>
          <w:ilvl w:val="0"/>
          <w:numId w:val="25"/>
        </w:numPr>
        <w:contextualSpacing w:val="0"/>
        <w:rPr>
          <w:lang w:val="bg-BG"/>
        </w:rPr>
      </w:pPr>
      <w:r w:rsidRPr="00C74BC6">
        <w:rPr>
          <w:lang w:val="bg-BG"/>
        </w:rPr>
        <w:t>Система с два цветни контейнера, където отпадъците от стъклени опаковки се изхвърлят в зеления контейнер, а всички останали отпадъци от опаковки - в жълтия контейнер.</w:t>
      </w:r>
    </w:p>
    <w:p w14:paraId="23911940" w14:textId="77777777" w:rsidR="0038584A" w:rsidRPr="00C74BC6" w:rsidRDefault="0038584A" w:rsidP="0038584A">
      <w:pPr>
        <w:rPr>
          <w:szCs w:val="24"/>
        </w:rPr>
      </w:pPr>
      <w:r w:rsidRPr="00C74BC6">
        <w:rPr>
          <w:szCs w:val="24"/>
        </w:rPr>
        <w:t>Използват се основно пластмасови евро контейнери с колела с обем от 1,1 м</w:t>
      </w:r>
      <w:r w:rsidRPr="00C74BC6">
        <w:rPr>
          <w:szCs w:val="24"/>
          <w:vertAlign w:val="superscript"/>
        </w:rPr>
        <w:t>3</w:t>
      </w:r>
      <w:r w:rsidRPr="00C74BC6">
        <w:rPr>
          <w:szCs w:val="24"/>
        </w:rPr>
        <w:t xml:space="preserve"> и контейнери тип „Иглу” с обем 1,0 – 1,5 м</w:t>
      </w:r>
      <w:r w:rsidRPr="00C74BC6">
        <w:rPr>
          <w:szCs w:val="24"/>
          <w:vertAlign w:val="superscript"/>
        </w:rPr>
        <w:t>3</w:t>
      </w:r>
      <w:r w:rsidRPr="00C74BC6">
        <w:rPr>
          <w:szCs w:val="24"/>
        </w:rPr>
        <w:t xml:space="preserve">. </w:t>
      </w:r>
    </w:p>
    <w:p w14:paraId="10826533" w14:textId="008F4005" w:rsidR="0038584A" w:rsidRPr="00C74BC6" w:rsidRDefault="0038584A" w:rsidP="0038584A">
      <w:pPr>
        <w:rPr>
          <w:szCs w:val="24"/>
        </w:rPr>
      </w:pPr>
      <w:r w:rsidRPr="00C74BC6">
        <w:rPr>
          <w:szCs w:val="24"/>
        </w:rPr>
        <w:t>Значителна част от разделно събираните отпадъци са с произход</w:t>
      </w:r>
      <w:r w:rsidR="00AA0CDB" w:rsidRPr="00C74BC6">
        <w:rPr>
          <w:szCs w:val="24"/>
        </w:rPr>
        <w:t xml:space="preserve"> </w:t>
      </w:r>
      <w:r w:rsidRPr="00C74BC6">
        <w:rPr>
          <w:szCs w:val="24"/>
        </w:rPr>
        <w:t>от търговски обекти и от пунктове за изкупуване на вторични суровини, в които гражданите предават срещу заплащане рециклируеми отпадъци, включително от опаковки.</w:t>
      </w:r>
    </w:p>
    <w:p w14:paraId="75710ACC" w14:textId="436C6E04" w:rsidR="0038584A" w:rsidRPr="00C74BC6" w:rsidRDefault="0038584A" w:rsidP="0038584A">
      <w:pPr>
        <w:pStyle w:val="a2"/>
      </w:pPr>
      <w:bookmarkStart w:id="106" w:name="_Toc68854136"/>
      <w:r w:rsidRPr="00C74BC6">
        <w:lastRenderedPageBreak/>
        <w:t xml:space="preserve">Таблица </w:t>
      </w:r>
      <w:r w:rsidRPr="00C74BC6">
        <w:fldChar w:fldCharType="begin"/>
      </w:r>
      <w:r w:rsidRPr="00C74BC6">
        <w:instrText xml:space="preserve"> SEQ Таблица \* ARABIC </w:instrText>
      </w:r>
      <w:r w:rsidRPr="00C74BC6">
        <w:fldChar w:fldCharType="separate"/>
      </w:r>
      <w:r w:rsidR="00180F6E">
        <w:rPr>
          <w:noProof/>
        </w:rPr>
        <w:t>22</w:t>
      </w:r>
      <w:r w:rsidRPr="00C74BC6">
        <w:fldChar w:fldCharType="end"/>
      </w:r>
      <w:r w:rsidRPr="00C74BC6">
        <w:t>.</w:t>
      </w:r>
      <w:r w:rsidR="00AA0CDB" w:rsidRPr="00C74BC6">
        <w:t xml:space="preserve"> </w:t>
      </w:r>
      <w:r w:rsidRPr="00C74BC6">
        <w:t>Списък на Организации по оползотворяване на отпадъци от опаковки по чл. 29 от наредбата за опаковките и отпадъците от опаковки към 30 май 2020 г.</w:t>
      </w:r>
      <w:bookmarkEnd w:id="106"/>
    </w:p>
    <w:tbl>
      <w:tblPr>
        <w:tblW w:w="5000" w:type="pct"/>
        <w:tblLook w:val="04A0" w:firstRow="1" w:lastRow="0" w:firstColumn="1" w:lastColumn="0" w:noHBand="0" w:noVBand="1"/>
      </w:tblPr>
      <w:tblGrid>
        <w:gridCol w:w="318"/>
        <w:gridCol w:w="2376"/>
        <w:gridCol w:w="1928"/>
        <w:gridCol w:w="1331"/>
        <w:gridCol w:w="1573"/>
        <w:gridCol w:w="1526"/>
      </w:tblGrid>
      <w:tr w:rsidR="0038584A" w:rsidRPr="00C74BC6" w14:paraId="0BE66BCB" w14:textId="77777777" w:rsidTr="00176533">
        <w:trPr>
          <w:trHeight w:val="1290"/>
        </w:trPr>
        <w:tc>
          <w:tcPr>
            <w:tcW w:w="1488" w:type="pct"/>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0CB839EF"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ООП</w:t>
            </w:r>
          </w:p>
        </w:tc>
        <w:tc>
          <w:tcPr>
            <w:tcW w:w="1065" w:type="pct"/>
            <w:tcBorders>
              <w:top w:val="single" w:sz="4" w:space="0" w:color="auto"/>
              <w:left w:val="nil"/>
              <w:bottom w:val="single" w:sz="4" w:space="0" w:color="auto"/>
              <w:right w:val="single" w:sz="4" w:space="0" w:color="auto"/>
            </w:tcBorders>
            <w:shd w:val="clear" w:color="auto" w:fill="auto"/>
            <w:hideMark/>
          </w:tcPr>
          <w:p w14:paraId="12934930" w14:textId="77777777" w:rsidR="0038584A" w:rsidRPr="00C74BC6" w:rsidRDefault="0038584A" w:rsidP="00176533">
            <w:pPr>
              <w:spacing w:after="0"/>
              <w:jc w:val="center"/>
              <w:rPr>
                <w:rFonts w:eastAsia="Times New Roman"/>
                <w:color w:val="000000"/>
                <w:sz w:val="20"/>
                <w:szCs w:val="20"/>
              </w:rPr>
            </w:pPr>
            <w:r w:rsidRPr="00C74BC6">
              <w:rPr>
                <w:rFonts w:eastAsia="Times New Roman"/>
                <w:color w:val="000000"/>
                <w:sz w:val="20"/>
                <w:szCs w:val="20"/>
              </w:rPr>
              <w:t>Количество опаковки, пуснати на пазара за посочения период (тона)</w:t>
            </w:r>
          </w:p>
        </w:tc>
        <w:tc>
          <w:tcPr>
            <w:tcW w:w="735" w:type="pct"/>
            <w:tcBorders>
              <w:top w:val="single" w:sz="4" w:space="0" w:color="auto"/>
              <w:left w:val="nil"/>
              <w:bottom w:val="single" w:sz="4" w:space="0" w:color="auto"/>
              <w:right w:val="single" w:sz="4" w:space="0" w:color="auto"/>
            </w:tcBorders>
            <w:shd w:val="clear" w:color="auto" w:fill="auto"/>
            <w:hideMark/>
          </w:tcPr>
          <w:p w14:paraId="376B753A" w14:textId="77777777" w:rsidR="0038584A" w:rsidRPr="00C74BC6" w:rsidRDefault="0038584A" w:rsidP="00176533">
            <w:pPr>
              <w:spacing w:after="0"/>
              <w:jc w:val="center"/>
              <w:rPr>
                <w:rFonts w:eastAsia="Times New Roman"/>
                <w:color w:val="000000"/>
                <w:sz w:val="20"/>
                <w:szCs w:val="20"/>
              </w:rPr>
            </w:pPr>
            <w:r w:rsidRPr="00C74BC6">
              <w:rPr>
                <w:rFonts w:eastAsia="Times New Roman"/>
                <w:color w:val="000000"/>
                <w:sz w:val="20"/>
                <w:szCs w:val="20"/>
              </w:rPr>
              <w:t>Пазарен дял на ООп (%)</w:t>
            </w:r>
          </w:p>
        </w:tc>
        <w:tc>
          <w:tcPr>
            <w:tcW w:w="869" w:type="pct"/>
            <w:tcBorders>
              <w:top w:val="single" w:sz="4" w:space="0" w:color="auto"/>
              <w:left w:val="nil"/>
              <w:bottom w:val="single" w:sz="4" w:space="0" w:color="auto"/>
              <w:right w:val="single" w:sz="4" w:space="0" w:color="auto"/>
            </w:tcBorders>
            <w:shd w:val="clear" w:color="auto" w:fill="auto"/>
            <w:hideMark/>
          </w:tcPr>
          <w:p w14:paraId="307D1427" w14:textId="77777777" w:rsidR="0038584A" w:rsidRPr="00C74BC6" w:rsidRDefault="0038584A" w:rsidP="00176533">
            <w:pPr>
              <w:spacing w:after="0"/>
              <w:jc w:val="center"/>
              <w:rPr>
                <w:rFonts w:eastAsia="Times New Roman"/>
                <w:color w:val="000000"/>
                <w:sz w:val="20"/>
                <w:szCs w:val="20"/>
              </w:rPr>
            </w:pPr>
            <w:r w:rsidRPr="00C74BC6">
              <w:rPr>
                <w:rFonts w:eastAsia="Times New Roman"/>
                <w:color w:val="000000"/>
                <w:sz w:val="20"/>
                <w:szCs w:val="20"/>
              </w:rPr>
              <w:t>Обхванато население съгласно пазарния дял (жители)</w:t>
            </w:r>
          </w:p>
        </w:tc>
        <w:tc>
          <w:tcPr>
            <w:tcW w:w="843" w:type="pct"/>
            <w:tcBorders>
              <w:top w:val="single" w:sz="4" w:space="0" w:color="auto"/>
              <w:left w:val="nil"/>
              <w:bottom w:val="single" w:sz="4" w:space="0" w:color="auto"/>
              <w:right w:val="single" w:sz="8" w:space="0" w:color="auto"/>
            </w:tcBorders>
            <w:shd w:val="clear" w:color="auto" w:fill="auto"/>
            <w:hideMark/>
          </w:tcPr>
          <w:p w14:paraId="497AED17" w14:textId="77777777" w:rsidR="0038584A" w:rsidRPr="00C74BC6" w:rsidRDefault="0038584A" w:rsidP="00176533">
            <w:pPr>
              <w:spacing w:after="0"/>
              <w:jc w:val="center"/>
              <w:rPr>
                <w:rFonts w:eastAsia="Times New Roman"/>
                <w:color w:val="000000"/>
                <w:sz w:val="20"/>
                <w:szCs w:val="20"/>
              </w:rPr>
            </w:pPr>
            <w:r w:rsidRPr="00C74BC6">
              <w:rPr>
                <w:rFonts w:eastAsia="Times New Roman"/>
                <w:color w:val="000000"/>
                <w:sz w:val="20"/>
                <w:szCs w:val="20"/>
              </w:rPr>
              <w:t>Обхванато население съгласно чл. 84 от ЗУО (жители)</w:t>
            </w:r>
          </w:p>
        </w:tc>
      </w:tr>
      <w:tr w:rsidR="0038584A" w:rsidRPr="00C74BC6" w14:paraId="43BAC3C8" w14:textId="77777777" w:rsidTr="00176533">
        <w:trPr>
          <w:trHeight w:val="315"/>
        </w:trPr>
        <w:tc>
          <w:tcPr>
            <w:tcW w:w="175" w:type="pct"/>
            <w:tcBorders>
              <w:top w:val="nil"/>
              <w:left w:val="single" w:sz="8" w:space="0" w:color="auto"/>
              <w:bottom w:val="single" w:sz="4" w:space="0" w:color="auto"/>
              <w:right w:val="single" w:sz="4" w:space="0" w:color="auto"/>
            </w:tcBorders>
            <w:shd w:val="clear" w:color="auto" w:fill="auto"/>
            <w:noWrap/>
            <w:vAlign w:val="bottom"/>
            <w:hideMark/>
          </w:tcPr>
          <w:p w14:paraId="21C1F575"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w:t>
            </w:r>
          </w:p>
        </w:tc>
        <w:tc>
          <w:tcPr>
            <w:tcW w:w="1313" w:type="pct"/>
            <w:tcBorders>
              <w:top w:val="nil"/>
              <w:left w:val="nil"/>
              <w:bottom w:val="single" w:sz="4" w:space="0" w:color="auto"/>
              <w:right w:val="single" w:sz="4" w:space="0" w:color="auto"/>
            </w:tcBorders>
            <w:shd w:val="clear" w:color="auto" w:fill="auto"/>
            <w:vAlign w:val="center"/>
            <w:hideMark/>
          </w:tcPr>
          <w:p w14:paraId="28F25183"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Екобулпак България АД</w:t>
            </w:r>
          </w:p>
        </w:tc>
        <w:tc>
          <w:tcPr>
            <w:tcW w:w="1065" w:type="pct"/>
            <w:tcBorders>
              <w:top w:val="nil"/>
              <w:left w:val="nil"/>
              <w:bottom w:val="single" w:sz="4" w:space="0" w:color="auto"/>
              <w:right w:val="single" w:sz="4" w:space="0" w:color="auto"/>
            </w:tcBorders>
            <w:shd w:val="clear" w:color="auto" w:fill="auto"/>
            <w:noWrap/>
            <w:vAlign w:val="bottom"/>
            <w:hideMark/>
          </w:tcPr>
          <w:p w14:paraId="732DD76B"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19 768,010</w:t>
            </w:r>
          </w:p>
        </w:tc>
        <w:tc>
          <w:tcPr>
            <w:tcW w:w="735" w:type="pct"/>
            <w:tcBorders>
              <w:top w:val="nil"/>
              <w:left w:val="nil"/>
              <w:bottom w:val="single" w:sz="4" w:space="0" w:color="auto"/>
              <w:right w:val="single" w:sz="4" w:space="0" w:color="auto"/>
            </w:tcBorders>
            <w:shd w:val="clear" w:color="auto" w:fill="auto"/>
            <w:noWrap/>
            <w:vAlign w:val="bottom"/>
            <w:hideMark/>
          </w:tcPr>
          <w:p w14:paraId="40AE12FD"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5,01%</w:t>
            </w:r>
          </w:p>
        </w:tc>
        <w:tc>
          <w:tcPr>
            <w:tcW w:w="869" w:type="pct"/>
            <w:tcBorders>
              <w:top w:val="nil"/>
              <w:left w:val="nil"/>
              <w:bottom w:val="single" w:sz="4" w:space="0" w:color="auto"/>
              <w:right w:val="single" w:sz="4" w:space="0" w:color="auto"/>
            </w:tcBorders>
            <w:shd w:val="clear" w:color="auto" w:fill="auto"/>
            <w:noWrap/>
            <w:vAlign w:val="bottom"/>
            <w:hideMark/>
          </w:tcPr>
          <w:p w14:paraId="711B5C2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308 311</w:t>
            </w:r>
          </w:p>
        </w:tc>
        <w:tc>
          <w:tcPr>
            <w:tcW w:w="843" w:type="pct"/>
            <w:tcBorders>
              <w:top w:val="nil"/>
              <w:left w:val="nil"/>
              <w:bottom w:val="single" w:sz="4" w:space="0" w:color="auto"/>
              <w:right w:val="single" w:sz="8" w:space="0" w:color="auto"/>
            </w:tcBorders>
            <w:shd w:val="clear" w:color="auto" w:fill="auto"/>
            <w:noWrap/>
            <w:vAlign w:val="bottom"/>
            <w:hideMark/>
          </w:tcPr>
          <w:p w14:paraId="41AA779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500 000</w:t>
            </w:r>
          </w:p>
        </w:tc>
      </w:tr>
      <w:tr w:rsidR="0038584A" w:rsidRPr="00C74BC6" w14:paraId="0776D813" w14:textId="77777777" w:rsidTr="00176533">
        <w:trPr>
          <w:trHeight w:val="330"/>
        </w:trPr>
        <w:tc>
          <w:tcPr>
            <w:tcW w:w="175" w:type="pct"/>
            <w:tcBorders>
              <w:top w:val="nil"/>
              <w:left w:val="single" w:sz="8" w:space="0" w:color="auto"/>
              <w:bottom w:val="single" w:sz="4" w:space="0" w:color="auto"/>
              <w:right w:val="single" w:sz="4" w:space="0" w:color="auto"/>
            </w:tcBorders>
            <w:shd w:val="clear" w:color="auto" w:fill="auto"/>
            <w:noWrap/>
            <w:vAlign w:val="bottom"/>
            <w:hideMark/>
          </w:tcPr>
          <w:p w14:paraId="6EF5A705"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w:t>
            </w:r>
          </w:p>
        </w:tc>
        <w:tc>
          <w:tcPr>
            <w:tcW w:w="1313" w:type="pct"/>
            <w:tcBorders>
              <w:top w:val="nil"/>
              <w:left w:val="nil"/>
              <w:bottom w:val="single" w:sz="4" w:space="0" w:color="auto"/>
              <w:right w:val="single" w:sz="4" w:space="0" w:color="auto"/>
            </w:tcBorders>
            <w:shd w:val="clear" w:color="auto" w:fill="auto"/>
            <w:vAlign w:val="center"/>
            <w:hideMark/>
          </w:tcPr>
          <w:p w14:paraId="61156313"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Екоколект АД</w:t>
            </w:r>
          </w:p>
        </w:tc>
        <w:tc>
          <w:tcPr>
            <w:tcW w:w="1065" w:type="pct"/>
            <w:tcBorders>
              <w:top w:val="nil"/>
              <w:left w:val="nil"/>
              <w:bottom w:val="single" w:sz="4" w:space="0" w:color="auto"/>
              <w:right w:val="single" w:sz="4" w:space="0" w:color="auto"/>
            </w:tcBorders>
            <w:shd w:val="clear" w:color="auto" w:fill="auto"/>
            <w:noWrap/>
            <w:vAlign w:val="bottom"/>
            <w:hideMark/>
          </w:tcPr>
          <w:p w14:paraId="0C86BE4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37 485,290</w:t>
            </w:r>
          </w:p>
        </w:tc>
        <w:tc>
          <w:tcPr>
            <w:tcW w:w="735" w:type="pct"/>
            <w:tcBorders>
              <w:top w:val="nil"/>
              <w:left w:val="nil"/>
              <w:bottom w:val="single" w:sz="4" w:space="0" w:color="auto"/>
              <w:right w:val="single" w:sz="4" w:space="0" w:color="auto"/>
            </w:tcBorders>
            <w:shd w:val="clear" w:color="auto" w:fill="auto"/>
            <w:noWrap/>
            <w:vAlign w:val="bottom"/>
            <w:hideMark/>
          </w:tcPr>
          <w:p w14:paraId="283E4C43"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9,51%</w:t>
            </w:r>
          </w:p>
        </w:tc>
        <w:tc>
          <w:tcPr>
            <w:tcW w:w="869" w:type="pct"/>
            <w:tcBorders>
              <w:top w:val="nil"/>
              <w:left w:val="nil"/>
              <w:bottom w:val="single" w:sz="4" w:space="0" w:color="auto"/>
              <w:right w:val="single" w:sz="4" w:space="0" w:color="auto"/>
            </w:tcBorders>
            <w:shd w:val="clear" w:color="auto" w:fill="auto"/>
            <w:noWrap/>
            <w:vAlign w:val="bottom"/>
            <w:hideMark/>
          </w:tcPr>
          <w:p w14:paraId="79006F18"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584 638</w:t>
            </w:r>
          </w:p>
        </w:tc>
        <w:tc>
          <w:tcPr>
            <w:tcW w:w="843" w:type="pct"/>
            <w:tcBorders>
              <w:top w:val="nil"/>
              <w:left w:val="nil"/>
              <w:bottom w:val="single" w:sz="4" w:space="0" w:color="auto"/>
              <w:right w:val="single" w:sz="8" w:space="0" w:color="auto"/>
            </w:tcBorders>
            <w:shd w:val="clear" w:color="auto" w:fill="auto"/>
            <w:noWrap/>
            <w:vAlign w:val="bottom"/>
            <w:hideMark/>
          </w:tcPr>
          <w:p w14:paraId="20B2D3DF"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570 500</w:t>
            </w:r>
          </w:p>
        </w:tc>
      </w:tr>
      <w:tr w:rsidR="0038584A" w:rsidRPr="00C74BC6" w14:paraId="223CA02A" w14:textId="77777777" w:rsidTr="00176533">
        <w:trPr>
          <w:trHeight w:val="300"/>
        </w:trPr>
        <w:tc>
          <w:tcPr>
            <w:tcW w:w="175" w:type="pct"/>
            <w:tcBorders>
              <w:top w:val="nil"/>
              <w:left w:val="single" w:sz="8" w:space="0" w:color="auto"/>
              <w:bottom w:val="single" w:sz="4" w:space="0" w:color="auto"/>
              <w:right w:val="single" w:sz="4" w:space="0" w:color="auto"/>
            </w:tcBorders>
            <w:shd w:val="clear" w:color="auto" w:fill="auto"/>
            <w:noWrap/>
            <w:vAlign w:val="bottom"/>
            <w:hideMark/>
          </w:tcPr>
          <w:p w14:paraId="754BFE0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w:t>
            </w:r>
          </w:p>
        </w:tc>
        <w:tc>
          <w:tcPr>
            <w:tcW w:w="1313" w:type="pct"/>
            <w:tcBorders>
              <w:top w:val="nil"/>
              <w:left w:val="nil"/>
              <w:bottom w:val="single" w:sz="4" w:space="0" w:color="auto"/>
              <w:right w:val="single" w:sz="4" w:space="0" w:color="auto"/>
            </w:tcBorders>
            <w:shd w:val="clear" w:color="auto" w:fill="auto"/>
            <w:vAlign w:val="center"/>
            <w:hideMark/>
          </w:tcPr>
          <w:p w14:paraId="7F5C79E6"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Екопак България АД</w:t>
            </w:r>
          </w:p>
        </w:tc>
        <w:tc>
          <w:tcPr>
            <w:tcW w:w="1065" w:type="pct"/>
            <w:tcBorders>
              <w:top w:val="nil"/>
              <w:left w:val="nil"/>
              <w:bottom w:val="single" w:sz="4" w:space="0" w:color="auto"/>
              <w:right w:val="single" w:sz="4" w:space="0" w:color="auto"/>
            </w:tcBorders>
            <w:shd w:val="clear" w:color="auto" w:fill="auto"/>
            <w:noWrap/>
            <w:vAlign w:val="bottom"/>
            <w:hideMark/>
          </w:tcPr>
          <w:p w14:paraId="19BD7168"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164 646,673</w:t>
            </w:r>
          </w:p>
        </w:tc>
        <w:tc>
          <w:tcPr>
            <w:tcW w:w="735" w:type="pct"/>
            <w:tcBorders>
              <w:top w:val="nil"/>
              <w:left w:val="nil"/>
              <w:bottom w:val="single" w:sz="4" w:space="0" w:color="auto"/>
              <w:right w:val="single" w:sz="4" w:space="0" w:color="auto"/>
            </w:tcBorders>
            <w:shd w:val="clear" w:color="auto" w:fill="auto"/>
            <w:noWrap/>
            <w:vAlign w:val="bottom"/>
            <w:hideMark/>
          </w:tcPr>
          <w:p w14:paraId="13B45835"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41,76%</w:t>
            </w:r>
          </w:p>
        </w:tc>
        <w:tc>
          <w:tcPr>
            <w:tcW w:w="869" w:type="pct"/>
            <w:tcBorders>
              <w:top w:val="nil"/>
              <w:left w:val="nil"/>
              <w:bottom w:val="single" w:sz="4" w:space="0" w:color="auto"/>
              <w:right w:val="single" w:sz="4" w:space="0" w:color="auto"/>
            </w:tcBorders>
            <w:shd w:val="clear" w:color="auto" w:fill="auto"/>
            <w:noWrap/>
            <w:vAlign w:val="bottom"/>
            <w:hideMark/>
          </w:tcPr>
          <w:p w14:paraId="08A8B04A"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2 567 908</w:t>
            </w:r>
          </w:p>
        </w:tc>
        <w:tc>
          <w:tcPr>
            <w:tcW w:w="843" w:type="pct"/>
            <w:tcBorders>
              <w:top w:val="nil"/>
              <w:left w:val="nil"/>
              <w:bottom w:val="single" w:sz="4" w:space="0" w:color="auto"/>
              <w:right w:val="single" w:sz="8" w:space="0" w:color="auto"/>
            </w:tcBorders>
            <w:shd w:val="clear" w:color="auto" w:fill="auto"/>
            <w:noWrap/>
            <w:vAlign w:val="bottom"/>
            <w:hideMark/>
          </w:tcPr>
          <w:p w14:paraId="4A7FC1DA"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2 505 809</w:t>
            </w:r>
          </w:p>
        </w:tc>
      </w:tr>
      <w:tr w:rsidR="0038584A" w:rsidRPr="00C74BC6" w14:paraId="7FE53C02" w14:textId="77777777" w:rsidTr="00176533">
        <w:trPr>
          <w:trHeight w:val="315"/>
        </w:trPr>
        <w:tc>
          <w:tcPr>
            <w:tcW w:w="175" w:type="pct"/>
            <w:tcBorders>
              <w:top w:val="nil"/>
              <w:left w:val="single" w:sz="8" w:space="0" w:color="auto"/>
              <w:bottom w:val="single" w:sz="4" w:space="0" w:color="auto"/>
              <w:right w:val="single" w:sz="4" w:space="0" w:color="auto"/>
            </w:tcBorders>
            <w:shd w:val="clear" w:color="auto" w:fill="auto"/>
            <w:noWrap/>
            <w:vAlign w:val="bottom"/>
            <w:hideMark/>
          </w:tcPr>
          <w:p w14:paraId="0AD9282E"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w:t>
            </w:r>
          </w:p>
        </w:tc>
        <w:tc>
          <w:tcPr>
            <w:tcW w:w="1313" w:type="pct"/>
            <w:tcBorders>
              <w:top w:val="nil"/>
              <w:left w:val="nil"/>
              <w:bottom w:val="single" w:sz="4" w:space="0" w:color="auto"/>
              <w:right w:val="single" w:sz="4" w:space="0" w:color="auto"/>
            </w:tcBorders>
            <w:shd w:val="clear" w:color="auto" w:fill="auto"/>
            <w:vAlign w:val="center"/>
            <w:hideMark/>
          </w:tcPr>
          <w:p w14:paraId="47E713AC"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Булекопак АД</w:t>
            </w:r>
          </w:p>
        </w:tc>
        <w:tc>
          <w:tcPr>
            <w:tcW w:w="1065" w:type="pct"/>
            <w:tcBorders>
              <w:top w:val="nil"/>
              <w:left w:val="nil"/>
              <w:bottom w:val="single" w:sz="4" w:space="0" w:color="auto"/>
              <w:right w:val="single" w:sz="4" w:space="0" w:color="auto"/>
            </w:tcBorders>
            <w:shd w:val="clear" w:color="auto" w:fill="auto"/>
            <w:noWrap/>
            <w:vAlign w:val="bottom"/>
            <w:hideMark/>
          </w:tcPr>
          <w:p w14:paraId="06EA98B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49 364,705</w:t>
            </w:r>
          </w:p>
        </w:tc>
        <w:tc>
          <w:tcPr>
            <w:tcW w:w="735" w:type="pct"/>
            <w:tcBorders>
              <w:top w:val="nil"/>
              <w:left w:val="nil"/>
              <w:bottom w:val="single" w:sz="4" w:space="0" w:color="auto"/>
              <w:right w:val="single" w:sz="4" w:space="0" w:color="auto"/>
            </w:tcBorders>
            <w:shd w:val="clear" w:color="auto" w:fill="auto"/>
            <w:noWrap/>
            <w:vAlign w:val="bottom"/>
            <w:hideMark/>
          </w:tcPr>
          <w:p w14:paraId="70F12ED1"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12,52%</w:t>
            </w:r>
          </w:p>
        </w:tc>
        <w:tc>
          <w:tcPr>
            <w:tcW w:w="869" w:type="pct"/>
            <w:tcBorders>
              <w:top w:val="nil"/>
              <w:left w:val="nil"/>
              <w:bottom w:val="single" w:sz="4" w:space="0" w:color="auto"/>
              <w:right w:val="single" w:sz="4" w:space="0" w:color="auto"/>
            </w:tcBorders>
            <w:shd w:val="clear" w:color="auto" w:fill="auto"/>
            <w:noWrap/>
            <w:vAlign w:val="bottom"/>
            <w:hideMark/>
          </w:tcPr>
          <w:p w14:paraId="6F9E0AAC"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769 915</w:t>
            </w:r>
          </w:p>
        </w:tc>
        <w:tc>
          <w:tcPr>
            <w:tcW w:w="843" w:type="pct"/>
            <w:tcBorders>
              <w:top w:val="nil"/>
              <w:left w:val="nil"/>
              <w:bottom w:val="single" w:sz="4" w:space="0" w:color="auto"/>
              <w:right w:val="single" w:sz="8" w:space="0" w:color="auto"/>
            </w:tcBorders>
            <w:shd w:val="clear" w:color="auto" w:fill="auto"/>
            <w:noWrap/>
            <w:vAlign w:val="bottom"/>
            <w:hideMark/>
          </w:tcPr>
          <w:p w14:paraId="1D0C675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751 297</w:t>
            </w:r>
          </w:p>
        </w:tc>
      </w:tr>
      <w:tr w:rsidR="0038584A" w:rsidRPr="00C74BC6" w14:paraId="74E49FAC" w14:textId="77777777" w:rsidTr="00176533">
        <w:trPr>
          <w:trHeight w:val="315"/>
        </w:trPr>
        <w:tc>
          <w:tcPr>
            <w:tcW w:w="175" w:type="pct"/>
            <w:tcBorders>
              <w:top w:val="nil"/>
              <w:left w:val="single" w:sz="8" w:space="0" w:color="auto"/>
              <w:bottom w:val="single" w:sz="4" w:space="0" w:color="auto"/>
              <w:right w:val="single" w:sz="4" w:space="0" w:color="auto"/>
            </w:tcBorders>
            <w:shd w:val="clear" w:color="auto" w:fill="auto"/>
            <w:noWrap/>
            <w:vAlign w:val="bottom"/>
            <w:hideMark/>
          </w:tcPr>
          <w:p w14:paraId="183C1CE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5</w:t>
            </w:r>
          </w:p>
        </w:tc>
        <w:tc>
          <w:tcPr>
            <w:tcW w:w="1313" w:type="pct"/>
            <w:tcBorders>
              <w:top w:val="nil"/>
              <w:left w:val="nil"/>
              <w:bottom w:val="single" w:sz="4" w:space="0" w:color="auto"/>
              <w:right w:val="single" w:sz="4" w:space="0" w:color="auto"/>
            </w:tcBorders>
            <w:shd w:val="clear" w:color="auto" w:fill="auto"/>
            <w:vAlign w:val="center"/>
            <w:hideMark/>
          </w:tcPr>
          <w:p w14:paraId="552D8D47"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Еко Партнърс България АД</w:t>
            </w:r>
          </w:p>
        </w:tc>
        <w:tc>
          <w:tcPr>
            <w:tcW w:w="1065" w:type="pct"/>
            <w:tcBorders>
              <w:top w:val="nil"/>
              <w:left w:val="nil"/>
              <w:bottom w:val="single" w:sz="4" w:space="0" w:color="auto"/>
              <w:right w:val="single" w:sz="4" w:space="0" w:color="auto"/>
            </w:tcBorders>
            <w:shd w:val="clear" w:color="auto" w:fill="auto"/>
            <w:noWrap/>
            <w:vAlign w:val="bottom"/>
            <w:hideMark/>
          </w:tcPr>
          <w:p w14:paraId="4F91C1F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39 157,654</w:t>
            </w:r>
          </w:p>
        </w:tc>
        <w:tc>
          <w:tcPr>
            <w:tcW w:w="735" w:type="pct"/>
            <w:tcBorders>
              <w:top w:val="nil"/>
              <w:left w:val="nil"/>
              <w:bottom w:val="single" w:sz="4" w:space="0" w:color="auto"/>
              <w:right w:val="single" w:sz="4" w:space="0" w:color="auto"/>
            </w:tcBorders>
            <w:shd w:val="clear" w:color="auto" w:fill="auto"/>
            <w:noWrap/>
            <w:vAlign w:val="bottom"/>
            <w:hideMark/>
          </w:tcPr>
          <w:p w14:paraId="25CA42FF"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9,93%</w:t>
            </w:r>
          </w:p>
        </w:tc>
        <w:tc>
          <w:tcPr>
            <w:tcW w:w="869" w:type="pct"/>
            <w:tcBorders>
              <w:top w:val="nil"/>
              <w:left w:val="nil"/>
              <w:bottom w:val="single" w:sz="4" w:space="0" w:color="auto"/>
              <w:right w:val="single" w:sz="4" w:space="0" w:color="auto"/>
            </w:tcBorders>
            <w:shd w:val="clear" w:color="auto" w:fill="auto"/>
            <w:noWrap/>
            <w:vAlign w:val="bottom"/>
            <w:hideMark/>
          </w:tcPr>
          <w:p w14:paraId="5B79018F"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610 721</w:t>
            </w:r>
          </w:p>
        </w:tc>
        <w:tc>
          <w:tcPr>
            <w:tcW w:w="843" w:type="pct"/>
            <w:tcBorders>
              <w:top w:val="nil"/>
              <w:left w:val="nil"/>
              <w:bottom w:val="single" w:sz="4" w:space="0" w:color="auto"/>
              <w:right w:val="single" w:sz="8" w:space="0" w:color="auto"/>
            </w:tcBorders>
            <w:shd w:val="clear" w:color="auto" w:fill="auto"/>
            <w:noWrap/>
            <w:vAlign w:val="bottom"/>
            <w:hideMark/>
          </w:tcPr>
          <w:p w14:paraId="4C3DAB6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595 952</w:t>
            </w:r>
          </w:p>
        </w:tc>
      </w:tr>
      <w:tr w:rsidR="0038584A" w:rsidRPr="00C74BC6" w14:paraId="40ED46D4" w14:textId="77777777" w:rsidTr="00176533">
        <w:trPr>
          <w:trHeight w:val="315"/>
        </w:trPr>
        <w:tc>
          <w:tcPr>
            <w:tcW w:w="175" w:type="pct"/>
            <w:tcBorders>
              <w:top w:val="nil"/>
              <w:left w:val="single" w:sz="8" w:space="0" w:color="auto"/>
              <w:bottom w:val="single" w:sz="4" w:space="0" w:color="auto"/>
              <w:right w:val="single" w:sz="4" w:space="0" w:color="auto"/>
            </w:tcBorders>
            <w:shd w:val="clear" w:color="auto" w:fill="auto"/>
            <w:noWrap/>
            <w:vAlign w:val="bottom"/>
            <w:hideMark/>
          </w:tcPr>
          <w:p w14:paraId="01CE77DC"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6</w:t>
            </w:r>
          </w:p>
        </w:tc>
        <w:tc>
          <w:tcPr>
            <w:tcW w:w="1313" w:type="pct"/>
            <w:tcBorders>
              <w:top w:val="nil"/>
              <w:left w:val="nil"/>
              <w:bottom w:val="single" w:sz="4" w:space="0" w:color="auto"/>
              <w:right w:val="single" w:sz="4" w:space="0" w:color="auto"/>
            </w:tcBorders>
            <w:shd w:val="clear" w:color="auto" w:fill="auto"/>
            <w:vAlign w:val="center"/>
            <w:hideMark/>
          </w:tcPr>
          <w:p w14:paraId="68D8D576"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xml:space="preserve">(*) Екобулпак АД </w:t>
            </w:r>
          </w:p>
        </w:tc>
        <w:tc>
          <w:tcPr>
            <w:tcW w:w="1065" w:type="pct"/>
            <w:tcBorders>
              <w:top w:val="nil"/>
              <w:left w:val="nil"/>
              <w:bottom w:val="single" w:sz="4" w:space="0" w:color="auto"/>
              <w:right w:val="single" w:sz="4" w:space="0" w:color="auto"/>
            </w:tcBorders>
            <w:shd w:val="clear" w:color="auto" w:fill="auto"/>
            <w:noWrap/>
            <w:vAlign w:val="center"/>
            <w:hideMark/>
          </w:tcPr>
          <w:p w14:paraId="618205F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83 813,711</w:t>
            </w:r>
          </w:p>
        </w:tc>
        <w:tc>
          <w:tcPr>
            <w:tcW w:w="735" w:type="pct"/>
            <w:tcBorders>
              <w:top w:val="nil"/>
              <w:left w:val="nil"/>
              <w:bottom w:val="single" w:sz="4" w:space="0" w:color="auto"/>
              <w:right w:val="single" w:sz="4" w:space="0" w:color="auto"/>
            </w:tcBorders>
            <w:shd w:val="clear" w:color="auto" w:fill="auto"/>
            <w:noWrap/>
            <w:vAlign w:val="bottom"/>
            <w:hideMark/>
          </w:tcPr>
          <w:p w14:paraId="542B5CAC"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21,26%</w:t>
            </w:r>
          </w:p>
        </w:tc>
        <w:tc>
          <w:tcPr>
            <w:tcW w:w="869" w:type="pct"/>
            <w:tcBorders>
              <w:top w:val="nil"/>
              <w:left w:val="nil"/>
              <w:bottom w:val="single" w:sz="4" w:space="0" w:color="auto"/>
              <w:right w:val="single" w:sz="4" w:space="0" w:color="auto"/>
            </w:tcBorders>
            <w:shd w:val="clear" w:color="auto" w:fill="auto"/>
            <w:noWrap/>
            <w:vAlign w:val="bottom"/>
            <w:hideMark/>
          </w:tcPr>
          <w:p w14:paraId="1E8F1611"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w:t>
            </w:r>
          </w:p>
        </w:tc>
        <w:tc>
          <w:tcPr>
            <w:tcW w:w="843" w:type="pct"/>
            <w:tcBorders>
              <w:top w:val="nil"/>
              <w:left w:val="nil"/>
              <w:bottom w:val="single" w:sz="4" w:space="0" w:color="auto"/>
              <w:right w:val="single" w:sz="8" w:space="0" w:color="auto"/>
            </w:tcBorders>
            <w:shd w:val="clear" w:color="auto" w:fill="auto"/>
            <w:noWrap/>
            <w:vAlign w:val="bottom"/>
            <w:hideMark/>
          </w:tcPr>
          <w:p w14:paraId="724E4D02"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w:t>
            </w:r>
          </w:p>
        </w:tc>
      </w:tr>
      <w:tr w:rsidR="0038584A" w:rsidRPr="00C74BC6" w14:paraId="7E18875C" w14:textId="77777777" w:rsidTr="00176533">
        <w:trPr>
          <w:trHeight w:val="405"/>
        </w:trPr>
        <w:tc>
          <w:tcPr>
            <w:tcW w:w="175" w:type="pct"/>
            <w:tcBorders>
              <w:top w:val="nil"/>
              <w:left w:val="single" w:sz="8" w:space="0" w:color="auto"/>
              <w:bottom w:val="single" w:sz="8" w:space="0" w:color="auto"/>
              <w:right w:val="single" w:sz="4" w:space="0" w:color="auto"/>
            </w:tcBorders>
            <w:shd w:val="clear" w:color="auto" w:fill="auto"/>
            <w:noWrap/>
            <w:vAlign w:val="bottom"/>
            <w:hideMark/>
          </w:tcPr>
          <w:p w14:paraId="69C30BA7"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w:t>
            </w:r>
          </w:p>
        </w:tc>
        <w:tc>
          <w:tcPr>
            <w:tcW w:w="1313" w:type="pct"/>
            <w:tcBorders>
              <w:top w:val="nil"/>
              <w:left w:val="nil"/>
              <w:bottom w:val="single" w:sz="8" w:space="0" w:color="auto"/>
              <w:right w:val="single" w:sz="4" w:space="0" w:color="auto"/>
            </w:tcBorders>
            <w:shd w:val="clear" w:color="auto" w:fill="auto"/>
            <w:vAlign w:val="center"/>
            <w:hideMark/>
          </w:tcPr>
          <w:p w14:paraId="7AA3014C" w14:textId="77777777" w:rsidR="0038584A" w:rsidRPr="00C74BC6" w:rsidRDefault="0038584A" w:rsidP="00176533">
            <w:pPr>
              <w:spacing w:after="0"/>
              <w:jc w:val="left"/>
              <w:rPr>
                <w:rFonts w:eastAsia="Times New Roman"/>
                <w:b/>
                <w:bCs/>
                <w:color w:val="000000"/>
                <w:sz w:val="20"/>
                <w:szCs w:val="20"/>
              </w:rPr>
            </w:pPr>
            <w:r w:rsidRPr="00C74BC6">
              <w:rPr>
                <w:rFonts w:eastAsia="Times New Roman"/>
                <w:b/>
                <w:bCs/>
                <w:color w:val="000000"/>
                <w:sz w:val="20"/>
                <w:szCs w:val="20"/>
              </w:rPr>
              <w:t>ОБЩО</w:t>
            </w:r>
          </w:p>
        </w:tc>
        <w:tc>
          <w:tcPr>
            <w:tcW w:w="1065" w:type="pct"/>
            <w:tcBorders>
              <w:top w:val="nil"/>
              <w:left w:val="nil"/>
              <w:bottom w:val="single" w:sz="8" w:space="0" w:color="auto"/>
              <w:right w:val="single" w:sz="4" w:space="0" w:color="auto"/>
            </w:tcBorders>
            <w:shd w:val="clear" w:color="auto" w:fill="auto"/>
            <w:noWrap/>
            <w:vAlign w:val="bottom"/>
            <w:hideMark/>
          </w:tcPr>
          <w:p w14:paraId="5A75B592"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394 236,043</w:t>
            </w:r>
          </w:p>
        </w:tc>
        <w:tc>
          <w:tcPr>
            <w:tcW w:w="735" w:type="pct"/>
            <w:tcBorders>
              <w:top w:val="nil"/>
              <w:left w:val="nil"/>
              <w:bottom w:val="single" w:sz="8" w:space="0" w:color="auto"/>
              <w:right w:val="single" w:sz="4" w:space="0" w:color="auto"/>
            </w:tcBorders>
            <w:shd w:val="clear" w:color="auto" w:fill="auto"/>
            <w:noWrap/>
            <w:vAlign w:val="bottom"/>
            <w:hideMark/>
          </w:tcPr>
          <w:p w14:paraId="70C390B5"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100,00%</w:t>
            </w:r>
          </w:p>
        </w:tc>
        <w:tc>
          <w:tcPr>
            <w:tcW w:w="869" w:type="pct"/>
            <w:tcBorders>
              <w:top w:val="nil"/>
              <w:left w:val="nil"/>
              <w:bottom w:val="single" w:sz="8" w:space="0" w:color="auto"/>
              <w:right w:val="single" w:sz="4" w:space="0" w:color="auto"/>
            </w:tcBorders>
            <w:shd w:val="clear" w:color="auto" w:fill="auto"/>
            <w:noWrap/>
            <w:vAlign w:val="bottom"/>
            <w:hideMark/>
          </w:tcPr>
          <w:p w14:paraId="19935476"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4 841 494</w:t>
            </w:r>
          </w:p>
        </w:tc>
        <w:tc>
          <w:tcPr>
            <w:tcW w:w="843" w:type="pct"/>
            <w:tcBorders>
              <w:top w:val="nil"/>
              <w:left w:val="nil"/>
              <w:bottom w:val="single" w:sz="8" w:space="0" w:color="auto"/>
              <w:right w:val="single" w:sz="8" w:space="0" w:color="auto"/>
            </w:tcBorders>
            <w:shd w:val="clear" w:color="auto" w:fill="auto"/>
            <w:noWrap/>
            <w:vAlign w:val="bottom"/>
            <w:hideMark/>
          </w:tcPr>
          <w:p w14:paraId="441BEB23"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4 923 558</w:t>
            </w:r>
          </w:p>
        </w:tc>
      </w:tr>
    </w:tbl>
    <w:p w14:paraId="0E0DD8F9" w14:textId="77777777" w:rsidR="0038584A" w:rsidRPr="00C74BC6" w:rsidRDefault="0038584A" w:rsidP="0038584A">
      <w:pPr>
        <w:rPr>
          <w:szCs w:val="24"/>
        </w:rPr>
      </w:pPr>
    </w:p>
    <w:p w14:paraId="3B808EDE" w14:textId="67DE54F2" w:rsidR="00533432" w:rsidRPr="00C74BC6" w:rsidRDefault="00533432" w:rsidP="0038584A">
      <w:pPr>
        <w:rPr>
          <w:szCs w:val="24"/>
        </w:rPr>
      </w:pPr>
      <w:r>
        <w:t>По данни от ООп през 2018г. в 183 общини и 16 района към Столична община, с обхванато население от 6 627 295 жители са изградени системи за разделно събиране на отпадъци от опаковки, обслужвани от 45 500бр. съдове за разделно събиране. 40 общини са охванати 100% от системите за разделно събиране, а 82 общини нямат изобщо такова събиране.</w:t>
      </w:r>
    </w:p>
    <w:p w14:paraId="0BE03A40" w14:textId="0E586E2E" w:rsidR="0038584A" w:rsidRPr="00F60759" w:rsidRDefault="00714D37">
      <w:pPr>
        <w:jc w:val="center"/>
        <w:rPr>
          <w:lang w:eastAsia="bg-BG"/>
        </w:rPr>
      </w:pPr>
      <w:r w:rsidRPr="00C74BC6">
        <w:t>Фигура</w:t>
      </w:r>
      <w:r w:rsidR="00AB6E26" w:rsidRPr="00C74BC6">
        <w:t xml:space="preserve"> </w:t>
      </w:r>
      <w:r w:rsidR="0038584A" w:rsidRPr="00C74BC6">
        <w:fldChar w:fldCharType="begin"/>
      </w:r>
      <w:r w:rsidR="0038584A" w:rsidRPr="00C74BC6">
        <w:instrText xml:space="preserve"> SEQ Фигура_ \* ARABIC </w:instrText>
      </w:r>
      <w:r w:rsidR="0038584A" w:rsidRPr="00C74BC6">
        <w:fldChar w:fldCharType="separate"/>
      </w:r>
      <w:r w:rsidR="00180F6E">
        <w:rPr>
          <w:noProof/>
        </w:rPr>
        <w:t>8</w:t>
      </w:r>
      <w:r w:rsidR="0038584A" w:rsidRPr="00C74BC6">
        <w:fldChar w:fldCharType="end"/>
      </w:r>
      <w:r w:rsidR="0038584A" w:rsidRPr="00C74BC6">
        <w:t>.</w:t>
      </w:r>
      <w:r w:rsidR="00AA0CDB" w:rsidRPr="00C74BC6">
        <w:t xml:space="preserve"> </w:t>
      </w:r>
      <w:r w:rsidR="0038584A" w:rsidRPr="00C74BC6">
        <w:t>Обхванати общини от системите за разделно събиране (</w:t>
      </w:r>
      <w:r w:rsidR="00533432" w:rsidRPr="00C74BC6">
        <w:t>201</w:t>
      </w:r>
      <w:r w:rsidR="00533432">
        <w:rPr>
          <w:lang w:val="en-US"/>
        </w:rPr>
        <w:t>8</w:t>
      </w:r>
      <w:r w:rsidR="00533432" w:rsidRPr="00C74BC6">
        <w:t xml:space="preserve"> </w:t>
      </w:r>
      <w:r w:rsidR="0038584A" w:rsidRPr="00C74BC6">
        <w:t>г.)</w:t>
      </w:r>
      <w:r w:rsidR="00533432">
        <w:rPr>
          <w:noProof/>
          <w:lang w:val="en-US"/>
        </w:rPr>
        <w:drawing>
          <wp:inline distT="0" distB="0" distL="0" distR="0" wp14:anchorId="2F4E3A0C" wp14:editId="6AE422E6">
            <wp:extent cx="5753100" cy="3629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3100" cy="3629025"/>
                    </a:xfrm>
                    <a:prstGeom prst="rect">
                      <a:avLst/>
                    </a:prstGeom>
                    <a:noFill/>
                    <a:ln>
                      <a:noFill/>
                    </a:ln>
                  </pic:spPr>
                </pic:pic>
              </a:graphicData>
            </a:graphic>
          </wp:inline>
        </w:drawing>
      </w:r>
      <w:r w:rsidR="0038584A" w:rsidRPr="00C74BC6">
        <w:rPr>
          <w:sz w:val="20"/>
          <w:szCs w:val="20"/>
        </w:rPr>
        <w:t>Източник: ИАОС</w:t>
      </w:r>
    </w:p>
    <w:p w14:paraId="3427602C" w14:textId="77777777" w:rsidR="0038584A" w:rsidRPr="00C74BC6" w:rsidRDefault="0038584A" w:rsidP="0038584A">
      <w:pPr>
        <w:rPr>
          <w:szCs w:val="24"/>
        </w:rPr>
      </w:pPr>
    </w:p>
    <w:p w14:paraId="65A1574B" w14:textId="77777777" w:rsidR="0038584A" w:rsidRPr="00C74BC6" w:rsidRDefault="0038584A" w:rsidP="0038584A">
      <w:r w:rsidRPr="00C74BC6">
        <w:t xml:space="preserve">Управлението на отпадъците е съществена част от устойчивото развитие на обществото и едно от най-големите екологични и социални предизвикателства, пред които е </w:t>
      </w:r>
      <w:r w:rsidRPr="00C74BC6">
        <w:lastRenderedPageBreak/>
        <w:t xml:space="preserve">изправена страната. В тази връзка усилията </w:t>
      </w:r>
      <w:r w:rsidRPr="00C74BC6">
        <w:rPr>
          <w:szCs w:val="24"/>
        </w:rPr>
        <w:t xml:space="preserve">организациите по оползотворяване (ООп) </w:t>
      </w:r>
      <w:r w:rsidRPr="00C74BC6">
        <w:t>са насочени към:</w:t>
      </w:r>
    </w:p>
    <w:p w14:paraId="799EB3E1" w14:textId="72377E5E" w:rsidR="0038584A" w:rsidRPr="00C74BC6" w:rsidRDefault="0038584A" w:rsidP="00DF0531">
      <w:pPr>
        <w:numPr>
          <w:ilvl w:val="0"/>
          <w:numId w:val="36"/>
        </w:numPr>
        <w:spacing w:after="0"/>
      </w:pPr>
      <w:r w:rsidRPr="00C74BC6">
        <w:t xml:space="preserve">Формиране и утвърждаване на съзнание и съпричастност сред населението към опазване на околната среда, </w:t>
      </w:r>
      <w:r w:rsidR="001B403E">
        <w:t>както и трайни навици по отношение на ползване на системите за разделно събиране</w:t>
      </w:r>
      <w:r w:rsidRPr="00C74BC6">
        <w:t>;</w:t>
      </w:r>
    </w:p>
    <w:p w14:paraId="5867C48F" w14:textId="211AD707" w:rsidR="0038584A" w:rsidRPr="00C74BC6" w:rsidRDefault="001B403E" w:rsidP="00DF0531">
      <w:pPr>
        <w:numPr>
          <w:ilvl w:val="0"/>
          <w:numId w:val="36"/>
        </w:numPr>
        <w:spacing w:after="0"/>
      </w:pPr>
      <w:r>
        <w:t>Разясняване на същността и ползите от изгражданите системи за разделно събиране на отпадъци от опаковки</w:t>
      </w:r>
      <w:r w:rsidR="0038584A" w:rsidRPr="00C74BC6">
        <w:t>;</w:t>
      </w:r>
    </w:p>
    <w:p w14:paraId="6F3CD0EF" w14:textId="1DB7EC54" w:rsidR="001B403E" w:rsidRDefault="0038584A" w:rsidP="00DF0531">
      <w:pPr>
        <w:numPr>
          <w:ilvl w:val="0"/>
          <w:numId w:val="36"/>
        </w:numPr>
        <w:spacing w:after="0"/>
      </w:pPr>
      <w:r w:rsidRPr="00C74BC6">
        <w:t>Устойчива промяна на нагласите у най-младите по темите „Екология” и „Разделно сметосъбиране”, както и трайно изграждане на навици свързани с тях;</w:t>
      </w:r>
    </w:p>
    <w:p w14:paraId="39FAEAE2" w14:textId="6B26C18A" w:rsidR="001B403E" w:rsidRDefault="0038584A" w:rsidP="00DF0531">
      <w:pPr>
        <w:numPr>
          <w:ilvl w:val="0"/>
          <w:numId w:val="36"/>
        </w:numPr>
        <w:spacing w:after="0"/>
      </w:pPr>
      <w:r w:rsidRPr="00C74BC6">
        <w:t>Реализиране на дейности за популяризиране на разделното събиране на отпадъци от опаковки в следните основни направления:</w:t>
      </w:r>
    </w:p>
    <w:p w14:paraId="07256CEA" w14:textId="41CFF818" w:rsidR="001B403E" w:rsidRDefault="001B403E" w:rsidP="00DF0531">
      <w:pPr>
        <w:numPr>
          <w:ilvl w:val="1"/>
          <w:numId w:val="35"/>
        </w:numPr>
        <w:spacing w:after="0"/>
        <w:ind w:left="1134"/>
      </w:pPr>
      <w:r>
        <w:t>Провеждане на информационно-образователни кампании, съдържащи тематични информационни модули относно разделното събиране на отпадъци</w:t>
      </w:r>
    </w:p>
    <w:p w14:paraId="4C17C7C8" w14:textId="5C18A3E4" w:rsidR="001B403E" w:rsidRPr="00C74BC6" w:rsidRDefault="0038584A" w:rsidP="00DF0531">
      <w:pPr>
        <w:numPr>
          <w:ilvl w:val="1"/>
          <w:numId w:val="35"/>
        </w:numPr>
        <w:spacing w:after="0"/>
        <w:ind w:left="1134"/>
      </w:pPr>
      <w:r w:rsidRPr="00C74BC6">
        <w:t>Информационно-образователни дейности за деца в училищна и предучилищна възраст;</w:t>
      </w:r>
    </w:p>
    <w:p w14:paraId="481BAA32" w14:textId="01A8ED3E" w:rsidR="001B403E" w:rsidRDefault="0038584A" w:rsidP="00DF0531">
      <w:pPr>
        <w:numPr>
          <w:ilvl w:val="1"/>
          <w:numId w:val="35"/>
        </w:numPr>
        <w:spacing w:after="0"/>
        <w:ind w:left="1134"/>
      </w:pPr>
      <w:r w:rsidRPr="00C74BC6">
        <w:t>Популяризиране на разделното събиране чрез изготвяне и разпространение на информационни материали</w:t>
      </w:r>
      <w:r w:rsidR="001B403E">
        <w:t xml:space="preserve"> с образователна насоченост</w:t>
      </w:r>
      <w:r w:rsidRPr="00C74BC6">
        <w:t>;</w:t>
      </w:r>
    </w:p>
    <w:p w14:paraId="4170A652" w14:textId="69FEF84D" w:rsidR="001B403E" w:rsidRPr="00C74BC6" w:rsidRDefault="001B403E" w:rsidP="00DF0531">
      <w:pPr>
        <w:numPr>
          <w:ilvl w:val="1"/>
          <w:numId w:val="35"/>
        </w:numPr>
        <w:spacing w:after="0"/>
        <w:ind w:left="1134"/>
      </w:pPr>
      <w:r>
        <w:t>Провеждане на кампании в общините за изследване на общественото мнение с цел подобряване информираността на населението и бизнеса;</w:t>
      </w:r>
    </w:p>
    <w:p w14:paraId="7DBC8515" w14:textId="62D73444" w:rsidR="001B403E" w:rsidRDefault="0038584A" w:rsidP="00DF0531">
      <w:pPr>
        <w:numPr>
          <w:ilvl w:val="1"/>
          <w:numId w:val="35"/>
        </w:numPr>
        <w:spacing w:after="0"/>
        <w:ind w:left="1134"/>
      </w:pPr>
      <w:r w:rsidRPr="00C74BC6">
        <w:t>Съдействие при провеждане на празници и събития организирани от общините, с които организациите работят;</w:t>
      </w:r>
    </w:p>
    <w:p w14:paraId="55084B48" w14:textId="4691AA8D" w:rsidR="001B403E" w:rsidRPr="00C74BC6" w:rsidRDefault="001B403E" w:rsidP="00DF0531">
      <w:pPr>
        <w:numPr>
          <w:ilvl w:val="1"/>
          <w:numId w:val="35"/>
        </w:numPr>
        <w:spacing w:after="0"/>
        <w:ind w:left="1134"/>
      </w:pPr>
      <w:r>
        <w:t>Провеждане на срещи с известни лица за промотиране на системата за разделно събиране, както и насърчаване на различни инциативи, като напр.</w:t>
      </w:r>
      <w:r w:rsidR="001F7B3C">
        <w:t xml:space="preserve"> </w:t>
      </w:r>
      <w:r>
        <w:t>„Книги за смет“, Стара хартия за нова книга“ и др.;</w:t>
      </w:r>
    </w:p>
    <w:p w14:paraId="782E4F40" w14:textId="0AAA154E" w:rsidR="0038584A" w:rsidRPr="001B403E" w:rsidRDefault="0038584A" w:rsidP="00DF0531">
      <w:pPr>
        <w:numPr>
          <w:ilvl w:val="1"/>
          <w:numId w:val="35"/>
        </w:numPr>
        <w:spacing w:after="0"/>
        <w:ind w:left="1134"/>
        <w:rPr>
          <w:sz w:val="21"/>
          <w:szCs w:val="16"/>
        </w:rPr>
      </w:pPr>
      <w:r w:rsidRPr="00C74BC6">
        <w:t>Активности в интернет и социалните мрежи, насочени към най-младите.</w:t>
      </w:r>
    </w:p>
    <w:p w14:paraId="23A33F97" w14:textId="77777777" w:rsidR="0038584A" w:rsidRPr="00C74BC6" w:rsidRDefault="0038584A" w:rsidP="0038584A">
      <w:pPr>
        <w:rPr>
          <w:szCs w:val="24"/>
        </w:rPr>
      </w:pPr>
      <w:r w:rsidRPr="00C74BC6">
        <w:rPr>
          <w:szCs w:val="24"/>
        </w:rPr>
        <w:t>ООп активно се включват в работни семинари, конференции, срещи и други инициативи, насочени към създаване на отговорно екологично поведение и дейности, свързани с опазването на околната среда.</w:t>
      </w:r>
    </w:p>
    <w:p w14:paraId="48CB48B7" w14:textId="77777777" w:rsidR="0038584A" w:rsidRPr="00C74BC6" w:rsidRDefault="0038584A" w:rsidP="0038584A">
      <w:pPr>
        <w:rPr>
          <w:szCs w:val="24"/>
        </w:rPr>
      </w:pPr>
    </w:p>
    <w:p w14:paraId="39B16B8C" w14:textId="77777777" w:rsidR="0038584A" w:rsidRPr="00C74BC6" w:rsidRDefault="0038584A" w:rsidP="00CF7469">
      <w:pPr>
        <w:rPr>
          <w:b/>
          <w:i/>
        </w:rPr>
      </w:pPr>
      <w:bookmarkStart w:id="107" w:name="_Toc378032755"/>
      <w:bookmarkStart w:id="108" w:name="_Toc43895706"/>
      <w:r w:rsidRPr="00C74BC6">
        <w:rPr>
          <w:b/>
          <w:i/>
        </w:rPr>
        <w:t>Оползотворени и рециклирани отпадъци от опаковки</w:t>
      </w:r>
      <w:bookmarkEnd w:id="107"/>
      <w:bookmarkEnd w:id="108"/>
    </w:p>
    <w:p w14:paraId="6677B63E" w14:textId="77777777" w:rsidR="0038584A" w:rsidRPr="00C74BC6" w:rsidRDefault="0038584A" w:rsidP="0038584A">
      <w:pPr>
        <w:rPr>
          <w:szCs w:val="24"/>
        </w:rPr>
      </w:pPr>
      <w:r w:rsidRPr="00C74BC6">
        <w:rPr>
          <w:szCs w:val="24"/>
        </w:rPr>
        <w:t>Количествата рециклирани отпадъци от опаковки за периода 2008–2018 г. са представени в следващата таблица.</w:t>
      </w:r>
    </w:p>
    <w:p w14:paraId="1997674E" w14:textId="209B7631" w:rsidR="0038584A" w:rsidRPr="00C74BC6" w:rsidRDefault="0038584A" w:rsidP="00CF7469">
      <w:pPr>
        <w:pStyle w:val="Caption"/>
        <w:rPr>
          <w:szCs w:val="24"/>
        </w:rPr>
      </w:pPr>
      <w:bookmarkStart w:id="109" w:name="_Toc43823184"/>
      <w:bookmarkStart w:id="110" w:name="_Toc68854137"/>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23</w:t>
      </w:r>
      <w:r w:rsidRPr="00C74BC6">
        <w:fldChar w:fldCharType="end"/>
      </w:r>
      <w:r w:rsidRPr="00C74BC6">
        <w:t xml:space="preserve">. </w:t>
      </w:r>
      <w:r w:rsidRPr="00C74BC6">
        <w:rPr>
          <w:szCs w:val="24"/>
        </w:rPr>
        <w:t>Рециклирани отпадъци от опаковки</w:t>
      </w:r>
      <w:bookmarkEnd w:id="109"/>
      <w:bookmarkEnd w:id="110"/>
    </w:p>
    <w:tbl>
      <w:tblPr>
        <w:tblW w:w="5655" w:type="pct"/>
        <w:jc w:val="center"/>
        <w:tblLook w:val="04A0" w:firstRow="1" w:lastRow="0" w:firstColumn="1" w:lastColumn="0" w:noHBand="0" w:noVBand="1"/>
      </w:tblPr>
      <w:tblGrid>
        <w:gridCol w:w="1295"/>
        <w:gridCol w:w="813"/>
        <w:gridCol w:w="813"/>
        <w:gridCol w:w="813"/>
        <w:gridCol w:w="813"/>
        <w:gridCol w:w="813"/>
        <w:gridCol w:w="813"/>
        <w:gridCol w:w="813"/>
        <w:gridCol w:w="813"/>
        <w:gridCol w:w="813"/>
        <w:gridCol w:w="813"/>
        <w:gridCol w:w="813"/>
      </w:tblGrid>
      <w:tr w:rsidR="0038584A" w:rsidRPr="00C74BC6" w14:paraId="2ACD9833" w14:textId="77777777" w:rsidTr="00176533">
        <w:trPr>
          <w:trHeight w:val="277"/>
          <w:jc w:val="center"/>
        </w:trPr>
        <w:tc>
          <w:tcPr>
            <w:tcW w:w="632" w:type="pct"/>
            <w:tcBorders>
              <w:top w:val="single" w:sz="8" w:space="0" w:color="auto"/>
              <w:left w:val="single" w:sz="8" w:space="0" w:color="auto"/>
              <w:bottom w:val="single" w:sz="8" w:space="0" w:color="auto"/>
              <w:right w:val="single" w:sz="8" w:space="0" w:color="auto"/>
            </w:tcBorders>
            <w:shd w:val="clear" w:color="000000" w:fill="EAF1DD"/>
            <w:vAlign w:val="center"/>
            <w:hideMark/>
          </w:tcPr>
          <w:p w14:paraId="6062DBB3" w14:textId="77777777" w:rsidR="0038584A" w:rsidRPr="00C74BC6" w:rsidRDefault="0038584A" w:rsidP="00176533">
            <w:pPr>
              <w:spacing w:after="0"/>
              <w:rPr>
                <w:rFonts w:eastAsia="Times New Roman"/>
                <w:b/>
                <w:bCs/>
                <w:color w:val="000000"/>
                <w:sz w:val="20"/>
                <w:szCs w:val="20"/>
              </w:rPr>
            </w:pPr>
            <w:r w:rsidRPr="00C74BC6">
              <w:rPr>
                <w:rFonts w:eastAsia="Times New Roman"/>
                <w:b/>
                <w:bCs/>
                <w:color w:val="000000"/>
                <w:sz w:val="20"/>
                <w:szCs w:val="20"/>
                <w:lang w:eastAsia="bg-BG"/>
              </w:rPr>
              <w:t>Материал</w:t>
            </w:r>
          </w:p>
        </w:tc>
        <w:tc>
          <w:tcPr>
            <w:tcW w:w="397" w:type="pct"/>
            <w:tcBorders>
              <w:top w:val="single" w:sz="8" w:space="0" w:color="auto"/>
              <w:left w:val="nil"/>
              <w:bottom w:val="single" w:sz="8" w:space="0" w:color="auto"/>
              <w:right w:val="single" w:sz="8" w:space="0" w:color="auto"/>
            </w:tcBorders>
            <w:shd w:val="clear" w:color="000000" w:fill="EAF1DD"/>
            <w:vAlign w:val="center"/>
            <w:hideMark/>
          </w:tcPr>
          <w:p w14:paraId="4B933CFD"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lang w:eastAsia="bg-BG"/>
              </w:rPr>
              <w:t>2008</w:t>
            </w:r>
          </w:p>
        </w:tc>
        <w:tc>
          <w:tcPr>
            <w:tcW w:w="397" w:type="pct"/>
            <w:tcBorders>
              <w:top w:val="single" w:sz="8" w:space="0" w:color="auto"/>
              <w:left w:val="nil"/>
              <w:bottom w:val="single" w:sz="8" w:space="0" w:color="auto"/>
              <w:right w:val="single" w:sz="8" w:space="0" w:color="auto"/>
            </w:tcBorders>
            <w:shd w:val="clear" w:color="000000" w:fill="EAF1DD"/>
            <w:vAlign w:val="center"/>
            <w:hideMark/>
          </w:tcPr>
          <w:p w14:paraId="6A97A361"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lang w:eastAsia="bg-BG"/>
              </w:rPr>
              <w:t>2009</w:t>
            </w:r>
          </w:p>
        </w:tc>
        <w:tc>
          <w:tcPr>
            <w:tcW w:w="397" w:type="pct"/>
            <w:tcBorders>
              <w:top w:val="single" w:sz="8" w:space="0" w:color="auto"/>
              <w:left w:val="nil"/>
              <w:bottom w:val="single" w:sz="8" w:space="0" w:color="auto"/>
              <w:right w:val="single" w:sz="8" w:space="0" w:color="auto"/>
            </w:tcBorders>
            <w:shd w:val="clear" w:color="000000" w:fill="EAF1DD"/>
            <w:vAlign w:val="center"/>
            <w:hideMark/>
          </w:tcPr>
          <w:p w14:paraId="5663A88A"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lang w:eastAsia="bg-BG"/>
              </w:rPr>
              <w:t>2010</w:t>
            </w:r>
          </w:p>
        </w:tc>
        <w:tc>
          <w:tcPr>
            <w:tcW w:w="397" w:type="pct"/>
            <w:tcBorders>
              <w:top w:val="single" w:sz="8" w:space="0" w:color="auto"/>
              <w:left w:val="nil"/>
              <w:bottom w:val="single" w:sz="8" w:space="0" w:color="auto"/>
              <w:right w:val="single" w:sz="8" w:space="0" w:color="auto"/>
            </w:tcBorders>
            <w:shd w:val="clear" w:color="000000" w:fill="EAF1DD"/>
            <w:vAlign w:val="center"/>
            <w:hideMark/>
          </w:tcPr>
          <w:p w14:paraId="484589FA"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lang w:eastAsia="bg-BG"/>
              </w:rPr>
              <w:t>2011</w:t>
            </w:r>
          </w:p>
        </w:tc>
        <w:tc>
          <w:tcPr>
            <w:tcW w:w="397" w:type="pct"/>
            <w:tcBorders>
              <w:top w:val="single" w:sz="8" w:space="0" w:color="auto"/>
              <w:left w:val="nil"/>
              <w:bottom w:val="single" w:sz="8" w:space="0" w:color="auto"/>
              <w:right w:val="single" w:sz="8" w:space="0" w:color="auto"/>
            </w:tcBorders>
            <w:shd w:val="clear" w:color="000000" w:fill="EAF1DD"/>
            <w:vAlign w:val="center"/>
            <w:hideMark/>
          </w:tcPr>
          <w:p w14:paraId="2ECB1F7A"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lang w:eastAsia="bg-BG"/>
              </w:rPr>
              <w:t>2012</w:t>
            </w:r>
          </w:p>
        </w:tc>
        <w:tc>
          <w:tcPr>
            <w:tcW w:w="397" w:type="pct"/>
            <w:tcBorders>
              <w:top w:val="single" w:sz="8" w:space="0" w:color="auto"/>
              <w:left w:val="nil"/>
              <w:bottom w:val="single" w:sz="8" w:space="0" w:color="auto"/>
              <w:right w:val="single" w:sz="8" w:space="0" w:color="auto"/>
            </w:tcBorders>
            <w:shd w:val="clear" w:color="000000" w:fill="EAF1DD"/>
            <w:vAlign w:val="center"/>
            <w:hideMark/>
          </w:tcPr>
          <w:p w14:paraId="41835520"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2013</w:t>
            </w:r>
          </w:p>
        </w:tc>
        <w:tc>
          <w:tcPr>
            <w:tcW w:w="397" w:type="pct"/>
            <w:tcBorders>
              <w:top w:val="single" w:sz="8" w:space="0" w:color="auto"/>
              <w:left w:val="nil"/>
              <w:bottom w:val="single" w:sz="8" w:space="0" w:color="auto"/>
              <w:right w:val="single" w:sz="8" w:space="0" w:color="auto"/>
            </w:tcBorders>
            <w:shd w:val="clear" w:color="000000" w:fill="EAF1DD"/>
            <w:vAlign w:val="center"/>
            <w:hideMark/>
          </w:tcPr>
          <w:p w14:paraId="6665833D"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2014</w:t>
            </w:r>
          </w:p>
        </w:tc>
        <w:tc>
          <w:tcPr>
            <w:tcW w:w="397" w:type="pct"/>
            <w:tcBorders>
              <w:top w:val="single" w:sz="8" w:space="0" w:color="auto"/>
              <w:left w:val="nil"/>
              <w:bottom w:val="single" w:sz="8" w:space="0" w:color="auto"/>
              <w:right w:val="single" w:sz="8" w:space="0" w:color="auto"/>
            </w:tcBorders>
            <w:shd w:val="clear" w:color="000000" w:fill="EAF1DD"/>
            <w:vAlign w:val="center"/>
            <w:hideMark/>
          </w:tcPr>
          <w:p w14:paraId="5F68BA76"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2015</w:t>
            </w:r>
          </w:p>
        </w:tc>
        <w:tc>
          <w:tcPr>
            <w:tcW w:w="397" w:type="pct"/>
            <w:tcBorders>
              <w:top w:val="single" w:sz="8" w:space="0" w:color="auto"/>
              <w:left w:val="nil"/>
              <w:bottom w:val="single" w:sz="8" w:space="0" w:color="auto"/>
              <w:right w:val="single" w:sz="8" w:space="0" w:color="auto"/>
            </w:tcBorders>
            <w:shd w:val="clear" w:color="000000" w:fill="EAF1DD"/>
            <w:vAlign w:val="center"/>
            <w:hideMark/>
          </w:tcPr>
          <w:p w14:paraId="4FC63202"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2016</w:t>
            </w:r>
          </w:p>
        </w:tc>
        <w:tc>
          <w:tcPr>
            <w:tcW w:w="397" w:type="pct"/>
            <w:tcBorders>
              <w:top w:val="single" w:sz="8" w:space="0" w:color="auto"/>
              <w:left w:val="nil"/>
              <w:bottom w:val="single" w:sz="8" w:space="0" w:color="auto"/>
              <w:right w:val="single" w:sz="8" w:space="0" w:color="auto"/>
            </w:tcBorders>
            <w:shd w:val="clear" w:color="000000" w:fill="EAF1DD"/>
            <w:vAlign w:val="center"/>
            <w:hideMark/>
          </w:tcPr>
          <w:p w14:paraId="01795B36"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2017</w:t>
            </w:r>
          </w:p>
        </w:tc>
        <w:tc>
          <w:tcPr>
            <w:tcW w:w="397" w:type="pct"/>
            <w:tcBorders>
              <w:top w:val="single" w:sz="8" w:space="0" w:color="auto"/>
              <w:left w:val="nil"/>
              <w:bottom w:val="single" w:sz="8" w:space="0" w:color="auto"/>
              <w:right w:val="single" w:sz="8" w:space="0" w:color="auto"/>
            </w:tcBorders>
            <w:shd w:val="clear" w:color="000000" w:fill="EAF1DD"/>
            <w:vAlign w:val="center"/>
            <w:hideMark/>
          </w:tcPr>
          <w:p w14:paraId="27ACC9FC" w14:textId="77777777" w:rsidR="0038584A" w:rsidRPr="00C74BC6" w:rsidRDefault="0038584A" w:rsidP="00176533">
            <w:pPr>
              <w:spacing w:after="0"/>
              <w:rPr>
                <w:rFonts w:eastAsia="Times New Roman"/>
                <w:b/>
                <w:bCs/>
                <w:color w:val="000000"/>
                <w:sz w:val="18"/>
                <w:szCs w:val="18"/>
              </w:rPr>
            </w:pPr>
            <w:r w:rsidRPr="00C74BC6">
              <w:rPr>
                <w:rFonts w:eastAsia="Times New Roman"/>
                <w:b/>
                <w:bCs/>
                <w:color w:val="000000"/>
                <w:sz w:val="18"/>
                <w:szCs w:val="18"/>
              </w:rPr>
              <w:t>2018</w:t>
            </w:r>
          </w:p>
        </w:tc>
      </w:tr>
      <w:tr w:rsidR="0038584A" w:rsidRPr="00C74BC6" w14:paraId="28437F5E" w14:textId="77777777" w:rsidTr="00176533">
        <w:trPr>
          <w:trHeight w:val="277"/>
          <w:jc w:val="center"/>
        </w:trPr>
        <w:tc>
          <w:tcPr>
            <w:tcW w:w="632" w:type="pct"/>
            <w:tcBorders>
              <w:top w:val="nil"/>
              <w:left w:val="single" w:sz="8" w:space="0" w:color="auto"/>
              <w:bottom w:val="single" w:sz="8" w:space="0" w:color="auto"/>
              <w:right w:val="single" w:sz="8" w:space="0" w:color="auto"/>
            </w:tcBorders>
            <w:shd w:val="clear" w:color="auto" w:fill="auto"/>
            <w:vAlign w:val="center"/>
            <w:hideMark/>
          </w:tcPr>
          <w:p w14:paraId="2C549EBA"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Пластмаси</w:t>
            </w:r>
          </w:p>
        </w:tc>
        <w:tc>
          <w:tcPr>
            <w:tcW w:w="397" w:type="pct"/>
            <w:tcBorders>
              <w:top w:val="nil"/>
              <w:left w:val="nil"/>
              <w:bottom w:val="single" w:sz="8" w:space="0" w:color="auto"/>
              <w:right w:val="single" w:sz="8" w:space="0" w:color="auto"/>
            </w:tcBorders>
            <w:shd w:val="clear" w:color="auto" w:fill="auto"/>
            <w:vAlign w:val="center"/>
            <w:hideMark/>
          </w:tcPr>
          <w:p w14:paraId="455A1E9F"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12 084</w:t>
            </w:r>
          </w:p>
        </w:tc>
        <w:tc>
          <w:tcPr>
            <w:tcW w:w="397" w:type="pct"/>
            <w:tcBorders>
              <w:top w:val="nil"/>
              <w:left w:val="nil"/>
              <w:bottom w:val="single" w:sz="8" w:space="0" w:color="auto"/>
              <w:right w:val="single" w:sz="8" w:space="0" w:color="auto"/>
            </w:tcBorders>
            <w:shd w:val="clear" w:color="auto" w:fill="auto"/>
            <w:vAlign w:val="center"/>
            <w:hideMark/>
          </w:tcPr>
          <w:p w14:paraId="2D55A22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28 596</w:t>
            </w:r>
          </w:p>
        </w:tc>
        <w:tc>
          <w:tcPr>
            <w:tcW w:w="397" w:type="pct"/>
            <w:tcBorders>
              <w:top w:val="nil"/>
              <w:left w:val="nil"/>
              <w:bottom w:val="single" w:sz="8" w:space="0" w:color="auto"/>
              <w:right w:val="single" w:sz="8" w:space="0" w:color="auto"/>
            </w:tcBorders>
            <w:shd w:val="clear" w:color="auto" w:fill="auto"/>
            <w:vAlign w:val="center"/>
            <w:hideMark/>
          </w:tcPr>
          <w:p w14:paraId="493B636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33 553</w:t>
            </w:r>
          </w:p>
        </w:tc>
        <w:tc>
          <w:tcPr>
            <w:tcW w:w="397" w:type="pct"/>
            <w:tcBorders>
              <w:top w:val="nil"/>
              <w:left w:val="nil"/>
              <w:bottom w:val="single" w:sz="8" w:space="0" w:color="auto"/>
              <w:right w:val="single" w:sz="8" w:space="0" w:color="auto"/>
            </w:tcBorders>
            <w:shd w:val="clear" w:color="auto" w:fill="auto"/>
            <w:vAlign w:val="center"/>
            <w:hideMark/>
          </w:tcPr>
          <w:p w14:paraId="06622697"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37 198</w:t>
            </w:r>
          </w:p>
        </w:tc>
        <w:tc>
          <w:tcPr>
            <w:tcW w:w="397" w:type="pct"/>
            <w:tcBorders>
              <w:top w:val="nil"/>
              <w:left w:val="nil"/>
              <w:bottom w:val="single" w:sz="8" w:space="0" w:color="auto"/>
              <w:right w:val="single" w:sz="8" w:space="0" w:color="auto"/>
            </w:tcBorders>
            <w:shd w:val="clear" w:color="auto" w:fill="auto"/>
            <w:vAlign w:val="center"/>
            <w:hideMark/>
          </w:tcPr>
          <w:p w14:paraId="7E6F281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39 166</w:t>
            </w:r>
          </w:p>
        </w:tc>
        <w:tc>
          <w:tcPr>
            <w:tcW w:w="397" w:type="pct"/>
            <w:tcBorders>
              <w:top w:val="nil"/>
              <w:left w:val="nil"/>
              <w:bottom w:val="single" w:sz="8" w:space="0" w:color="auto"/>
              <w:right w:val="single" w:sz="8" w:space="0" w:color="auto"/>
            </w:tcBorders>
            <w:shd w:val="clear" w:color="auto" w:fill="auto"/>
            <w:vAlign w:val="center"/>
            <w:hideMark/>
          </w:tcPr>
          <w:p w14:paraId="09623E9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39 900</w:t>
            </w:r>
          </w:p>
        </w:tc>
        <w:tc>
          <w:tcPr>
            <w:tcW w:w="397" w:type="pct"/>
            <w:tcBorders>
              <w:top w:val="nil"/>
              <w:left w:val="nil"/>
              <w:bottom w:val="single" w:sz="8" w:space="0" w:color="auto"/>
              <w:right w:val="single" w:sz="8" w:space="0" w:color="auto"/>
            </w:tcBorders>
            <w:shd w:val="clear" w:color="auto" w:fill="auto"/>
            <w:vAlign w:val="center"/>
            <w:hideMark/>
          </w:tcPr>
          <w:p w14:paraId="19081C4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65 408</w:t>
            </w:r>
          </w:p>
        </w:tc>
        <w:tc>
          <w:tcPr>
            <w:tcW w:w="397" w:type="pct"/>
            <w:tcBorders>
              <w:top w:val="nil"/>
              <w:left w:val="nil"/>
              <w:bottom w:val="single" w:sz="8" w:space="0" w:color="auto"/>
              <w:right w:val="single" w:sz="8" w:space="0" w:color="auto"/>
            </w:tcBorders>
            <w:shd w:val="clear" w:color="auto" w:fill="auto"/>
            <w:vAlign w:val="center"/>
            <w:hideMark/>
          </w:tcPr>
          <w:p w14:paraId="67314EBE"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60 537</w:t>
            </w:r>
          </w:p>
        </w:tc>
        <w:tc>
          <w:tcPr>
            <w:tcW w:w="397" w:type="pct"/>
            <w:tcBorders>
              <w:top w:val="nil"/>
              <w:left w:val="nil"/>
              <w:bottom w:val="single" w:sz="8" w:space="0" w:color="auto"/>
              <w:right w:val="single" w:sz="8" w:space="0" w:color="auto"/>
            </w:tcBorders>
            <w:shd w:val="clear" w:color="auto" w:fill="auto"/>
            <w:vAlign w:val="center"/>
            <w:hideMark/>
          </w:tcPr>
          <w:p w14:paraId="69A6BA6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56 959</w:t>
            </w:r>
          </w:p>
        </w:tc>
        <w:tc>
          <w:tcPr>
            <w:tcW w:w="397" w:type="pct"/>
            <w:tcBorders>
              <w:top w:val="nil"/>
              <w:left w:val="nil"/>
              <w:bottom w:val="single" w:sz="8" w:space="0" w:color="auto"/>
              <w:right w:val="single" w:sz="8" w:space="0" w:color="auto"/>
            </w:tcBorders>
            <w:shd w:val="clear" w:color="auto" w:fill="auto"/>
            <w:vAlign w:val="center"/>
            <w:hideMark/>
          </w:tcPr>
          <w:p w14:paraId="3C4999B2"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77 771</w:t>
            </w:r>
          </w:p>
        </w:tc>
        <w:tc>
          <w:tcPr>
            <w:tcW w:w="397" w:type="pct"/>
            <w:tcBorders>
              <w:top w:val="nil"/>
              <w:left w:val="nil"/>
              <w:bottom w:val="single" w:sz="8" w:space="0" w:color="auto"/>
              <w:right w:val="single" w:sz="8" w:space="0" w:color="auto"/>
            </w:tcBorders>
            <w:shd w:val="clear" w:color="auto" w:fill="auto"/>
            <w:vAlign w:val="center"/>
            <w:hideMark/>
          </w:tcPr>
          <w:p w14:paraId="6E9A15CE"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М</w:t>
            </w:r>
          </w:p>
        </w:tc>
      </w:tr>
      <w:tr w:rsidR="0038584A" w:rsidRPr="00C74BC6" w14:paraId="0523A447" w14:textId="77777777" w:rsidTr="00176533">
        <w:trPr>
          <w:trHeight w:val="277"/>
          <w:jc w:val="center"/>
        </w:trPr>
        <w:tc>
          <w:tcPr>
            <w:tcW w:w="632" w:type="pct"/>
            <w:tcBorders>
              <w:top w:val="nil"/>
              <w:left w:val="single" w:sz="8" w:space="0" w:color="auto"/>
              <w:bottom w:val="single" w:sz="8" w:space="0" w:color="auto"/>
              <w:right w:val="single" w:sz="8" w:space="0" w:color="auto"/>
            </w:tcBorders>
            <w:shd w:val="clear" w:color="auto" w:fill="auto"/>
            <w:vAlign w:val="center"/>
            <w:hideMark/>
          </w:tcPr>
          <w:p w14:paraId="4079F29E"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Хартия/</w:t>
            </w:r>
          </w:p>
          <w:p w14:paraId="215D7D74"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картон</w:t>
            </w:r>
          </w:p>
        </w:tc>
        <w:tc>
          <w:tcPr>
            <w:tcW w:w="397" w:type="pct"/>
            <w:tcBorders>
              <w:top w:val="nil"/>
              <w:left w:val="nil"/>
              <w:bottom w:val="single" w:sz="8" w:space="0" w:color="auto"/>
              <w:right w:val="single" w:sz="8" w:space="0" w:color="auto"/>
            </w:tcBorders>
            <w:shd w:val="clear" w:color="auto" w:fill="auto"/>
            <w:vAlign w:val="center"/>
            <w:hideMark/>
          </w:tcPr>
          <w:p w14:paraId="1AA28DC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73 945</w:t>
            </w:r>
          </w:p>
        </w:tc>
        <w:tc>
          <w:tcPr>
            <w:tcW w:w="397" w:type="pct"/>
            <w:tcBorders>
              <w:top w:val="nil"/>
              <w:left w:val="nil"/>
              <w:bottom w:val="single" w:sz="8" w:space="0" w:color="auto"/>
              <w:right w:val="single" w:sz="8" w:space="0" w:color="auto"/>
            </w:tcBorders>
            <w:shd w:val="clear" w:color="auto" w:fill="auto"/>
            <w:vAlign w:val="center"/>
            <w:hideMark/>
          </w:tcPr>
          <w:p w14:paraId="6924EAF2"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65 285</w:t>
            </w:r>
          </w:p>
        </w:tc>
        <w:tc>
          <w:tcPr>
            <w:tcW w:w="397" w:type="pct"/>
            <w:tcBorders>
              <w:top w:val="nil"/>
              <w:left w:val="nil"/>
              <w:bottom w:val="single" w:sz="8" w:space="0" w:color="auto"/>
              <w:right w:val="single" w:sz="8" w:space="0" w:color="auto"/>
            </w:tcBorders>
            <w:shd w:val="clear" w:color="auto" w:fill="auto"/>
            <w:vAlign w:val="center"/>
            <w:hideMark/>
          </w:tcPr>
          <w:p w14:paraId="48562AD8"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113 543</w:t>
            </w:r>
          </w:p>
        </w:tc>
        <w:tc>
          <w:tcPr>
            <w:tcW w:w="397" w:type="pct"/>
            <w:tcBorders>
              <w:top w:val="nil"/>
              <w:left w:val="nil"/>
              <w:bottom w:val="single" w:sz="8" w:space="0" w:color="auto"/>
              <w:right w:val="single" w:sz="8" w:space="0" w:color="auto"/>
            </w:tcBorders>
            <w:shd w:val="clear" w:color="auto" w:fill="auto"/>
            <w:vAlign w:val="center"/>
            <w:hideMark/>
          </w:tcPr>
          <w:p w14:paraId="2CB66DA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108 211</w:t>
            </w:r>
          </w:p>
        </w:tc>
        <w:tc>
          <w:tcPr>
            <w:tcW w:w="397" w:type="pct"/>
            <w:tcBorders>
              <w:top w:val="nil"/>
              <w:left w:val="nil"/>
              <w:bottom w:val="single" w:sz="8" w:space="0" w:color="auto"/>
              <w:right w:val="single" w:sz="8" w:space="0" w:color="auto"/>
            </w:tcBorders>
            <w:shd w:val="clear" w:color="auto" w:fill="auto"/>
            <w:vAlign w:val="center"/>
            <w:hideMark/>
          </w:tcPr>
          <w:p w14:paraId="6D99303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115 225</w:t>
            </w:r>
          </w:p>
        </w:tc>
        <w:tc>
          <w:tcPr>
            <w:tcW w:w="397" w:type="pct"/>
            <w:tcBorders>
              <w:top w:val="nil"/>
              <w:left w:val="nil"/>
              <w:bottom w:val="single" w:sz="8" w:space="0" w:color="auto"/>
              <w:right w:val="single" w:sz="8" w:space="0" w:color="auto"/>
            </w:tcBorders>
            <w:shd w:val="clear" w:color="auto" w:fill="auto"/>
            <w:vAlign w:val="center"/>
            <w:hideMark/>
          </w:tcPr>
          <w:p w14:paraId="28DC006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119 273</w:t>
            </w:r>
          </w:p>
        </w:tc>
        <w:tc>
          <w:tcPr>
            <w:tcW w:w="397" w:type="pct"/>
            <w:tcBorders>
              <w:top w:val="nil"/>
              <w:left w:val="nil"/>
              <w:bottom w:val="single" w:sz="8" w:space="0" w:color="auto"/>
              <w:right w:val="single" w:sz="8" w:space="0" w:color="auto"/>
            </w:tcBorders>
            <w:shd w:val="clear" w:color="auto" w:fill="auto"/>
            <w:vAlign w:val="center"/>
            <w:hideMark/>
          </w:tcPr>
          <w:p w14:paraId="1B0764E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90 800</w:t>
            </w:r>
          </w:p>
        </w:tc>
        <w:tc>
          <w:tcPr>
            <w:tcW w:w="397" w:type="pct"/>
            <w:tcBorders>
              <w:top w:val="nil"/>
              <w:left w:val="nil"/>
              <w:bottom w:val="single" w:sz="8" w:space="0" w:color="auto"/>
              <w:right w:val="single" w:sz="8" w:space="0" w:color="auto"/>
            </w:tcBorders>
            <w:shd w:val="clear" w:color="auto" w:fill="auto"/>
            <w:vAlign w:val="center"/>
            <w:hideMark/>
          </w:tcPr>
          <w:p w14:paraId="05B5C4D6"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106 786</w:t>
            </w:r>
          </w:p>
        </w:tc>
        <w:tc>
          <w:tcPr>
            <w:tcW w:w="397" w:type="pct"/>
            <w:tcBorders>
              <w:top w:val="nil"/>
              <w:left w:val="nil"/>
              <w:bottom w:val="single" w:sz="8" w:space="0" w:color="auto"/>
              <w:right w:val="single" w:sz="8" w:space="0" w:color="auto"/>
            </w:tcBorders>
            <w:shd w:val="clear" w:color="auto" w:fill="auto"/>
            <w:vAlign w:val="center"/>
            <w:hideMark/>
          </w:tcPr>
          <w:p w14:paraId="294D08F4"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118 673</w:t>
            </w:r>
          </w:p>
        </w:tc>
        <w:tc>
          <w:tcPr>
            <w:tcW w:w="397" w:type="pct"/>
            <w:tcBorders>
              <w:top w:val="nil"/>
              <w:left w:val="nil"/>
              <w:bottom w:val="single" w:sz="8" w:space="0" w:color="auto"/>
              <w:right w:val="single" w:sz="8" w:space="0" w:color="auto"/>
            </w:tcBorders>
            <w:shd w:val="clear" w:color="auto" w:fill="auto"/>
            <w:vAlign w:val="center"/>
            <w:hideMark/>
          </w:tcPr>
          <w:p w14:paraId="0B5D4FDC"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122 006</w:t>
            </w:r>
          </w:p>
        </w:tc>
        <w:tc>
          <w:tcPr>
            <w:tcW w:w="397" w:type="pct"/>
            <w:tcBorders>
              <w:top w:val="nil"/>
              <w:left w:val="nil"/>
              <w:bottom w:val="single" w:sz="8" w:space="0" w:color="auto"/>
              <w:right w:val="single" w:sz="8" w:space="0" w:color="auto"/>
            </w:tcBorders>
            <w:shd w:val="clear" w:color="auto" w:fill="auto"/>
            <w:vAlign w:val="center"/>
            <w:hideMark/>
          </w:tcPr>
          <w:p w14:paraId="15CD6EE2"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М</w:t>
            </w:r>
          </w:p>
        </w:tc>
      </w:tr>
      <w:tr w:rsidR="0038584A" w:rsidRPr="00C74BC6" w14:paraId="4C93AAC4" w14:textId="77777777" w:rsidTr="00176533">
        <w:trPr>
          <w:trHeight w:val="277"/>
          <w:jc w:val="center"/>
        </w:trPr>
        <w:tc>
          <w:tcPr>
            <w:tcW w:w="632" w:type="pct"/>
            <w:tcBorders>
              <w:top w:val="nil"/>
              <w:left w:val="single" w:sz="8" w:space="0" w:color="auto"/>
              <w:bottom w:val="single" w:sz="8" w:space="0" w:color="auto"/>
              <w:right w:val="single" w:sz="8" w:space="0" w:color="auto"/>
            </w:tcBorders>
            <w:shd w:val="clear" w:color="auto" w:fill="auto"/>
            <w:vAlign w:val="center"/>
            <w:hideMark/>
          </w:tcPr>
          <w:p w14:paraId="4361F8E8"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Метал</w:t>
            </w:r>
          </w:p>
        </w:tc>
        <w:tc>
          <w:tcPr>
            <w:tcW w:w="397" w:type="pct"/>
            <w:tcBorders>
              <w:top w:val="nil"/>
              <w:left w:val="nil"/>
              <w:bottom w:val="single" w:sz="8" w:space="0" w:color="auto"/>
              <w:right w:val="single" w:sz="8" w:space="0" w:color="auto"/>
            </w:tcBorders>
            <w:shd w:val="clear" w:color="auto" w:fill="auto"/>
            <w:vAlign w:val="center"/>
            <w:hideMark/>
          </w:tcPr>
          <w:p w14:paraId="2096B034"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11 806</w:t>
            </w:r>
          </w:p>
        </w:tc>
        <w:tc>
          <w:tcPr>
            <w:tcW w:w="397" w:type="pct"/>
            <w:tcBorders>
              <w:top w:val="nil"/>
              <w:left w:val="nil"/>
              <w:bottom w:val="single" w:sz="8" w:space="0" w:color="auto"/>
              <w:right w:val="single" w:sz="8" w:space="0" w:color="auto"/>
            </w:tcBorders>
            <w:shd w:val="clear" w:color="auto" w:fill="auto"/>
            <w:vAlign w:val="center"/>
            <w:hideMark/>
          </w:tcPr>
          <w:p w14:paraId="4FF27F26"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6 639</w:t>
            </w:r>
          </w:p>
        </w:tc>
        <w:tc>
          <w:tcPr>
            <w:tcW w:w="397" w:type="pct"/>
            <w:tcBorders>
              <w:top w:val="nil"/>
              <w:left w:val="nil"/>
              <w:bottom w:val="single" w:sz="8" w:space="0" w:color="auto"/>
              <w:right w:val="single" w:sz="8" w:space="0" w:color="auto"/>
            </w:tcBorders>
            <w:shd w:val="clear" w:color="auto" w:fill="auto"/>
            <w:vAlign w:val="center"/>
            <w:hideMark/>
          </w:tcPr>
          <w:p w14:paraId="2504C0D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8 052</w:t>
            </w:r>
          </w:p>
        </w:tc>
        <w:tc>
          <w:tcPr>
            <w:tcW w:w="397" w:type="pct"/>
            <w:tcBorders>
              <w:top w:val="nil"/>
              <w:left w:val="nil"/>
              <w:bottom w:val="single" w:sz="8" w:space="0" w:color="auto"/>
              <w:right w:val="single" w:sz="8" w:space="0" w:color="auto"/>
            </w:tcBorders>
            <w:shd w:val="clear" w:color="auto" w:fill="auto"/>
            <w:vAlign w:val="center"/>
            <w:hideMark/>
          </w:tcPr>
          <w:p w14:paraId="42674230"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9 381</w:t>
            </w:r>
          </w:p>
        </w:tc>
        <w:tc>
          <w:tcPr>
            <w:tcW w:w="397" w:type="pct"/>
            <w:tcBorders>
              <w:top w:val="nil"/>
              <w:left w:val="nil"/>
              <w:bottom w:val="single" w:sz="8" w:space="0" w:color="auto"/>
              <w:right w:val="single" w:sz="8" w:space="0" w:color="auto"/>
            </w:tcBorders>
            <w:shd w:val="clear" w:color="auto" w:fill="auto"/>
            <w:vAlign w:val="center"/>
            <w:hideMark/>
          </w:tcPr>
          <w:p w14:paraId="0E6300DC"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11 024</w:t>
            </w:r>
          </w:p>
        </w:tc>
        <w:tc>
          <w:tcPr>
            <w:tcW w:w="397" w:type="pct"/>
            <w:tcBorders>
              <w:top w:val="nil"/>
              <w:left w:val="nil"/>
              <w:bottom w:val="single" w:sz="8" w:space="0" w:color="auto"/>
              <w:right w:val="single" w:sz="8" w:space="0" w:color="auto"/>
            </w:tcBorders>
            <w:shd w:val="clear" w:color="auto" w:fill="auto"/>
            <w:vAlign w:val="center"/>
            <w:hideMark/>
          </w:tcPr>
          <w:p w14:paraId="0724AE1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11 092</w:t>
            </w:r>
          </w:p>
        </w:tc>
        <w:tc>
          <w:tcPr>
            <w:tcW w:w="397" w:type="pct"/>
            <w:tcBorders>
              <w:top w:val="nil"/>
              <w:left w:val="nil"/>
              <w:bottom w:val="single" w:sz="8" w:space="0" w:color="auto"/>
              <w:right w:val="single" w:sz="8" w:space="0" w:color="auto"/>
            </w:tcBorders>
            <w:shd w:val="clear" w:color="auto" w:fill="auto"/>
            <w:vAlign w:val="center"/>
            <w:hideMark/>
          </w:tcPr>
          <w:p w14:paraId="2537B513"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10 738</w:t>
            </w:r>
          </w:p>
        </w:tc>
        <w:tc>
          <w:tcPr>
            <w:tcW w:w="397" w:type="pct"/>
            <w:tcBorders>
              <w:top w:val="nil"/>
              <w:left w:val="nil"/>
              <w:bottom w:val="single" w:sz="8" w:space="0" w:color="auto"/>
              <w:right w:val="single" w:sz="8" w:space="0" w:color="auto"/>
            </w:tcBorders>
            <w:shd w:val="clear" w:color="auto" w:fill="auto"/>
            <w:vAlign w:val="center"/>
            <w:hideMark/>
          </w:tcPr>
          <w:p w14:paraId="652A5206"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17 413</w:t>
            </w:r>
          </w:p>
        </w:tc>
        <w:tc>
          <w:tcPr>
            <w:tcW w:w="397" w:type="pct"/>
            <w:tcBorders>
              <w:top w:val="nil"/>
              <w:left w:val="nil"/>
              <w:bottom w:val="single" w:sz="8" w:space="0" w:color="auto"/>
              <w:right w:val="single" w:sz="8" w:space="0" w:color="auto"/>
            </w:tcBorders>
            <w:shd w:val="clear" w:color="auto" w:fill="auto"/>
            <w:vAlign w:val="center"/>
            <w:hideMark/>
          </w:tcPr>
          <w:p w14:paraId="23998BE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18 936</w:t>
            </w:r>
          </w:p>
        </w:tc>
        <w:tc>
          <w:tcPr>
            <w:tcW w:w="397" w:type="pct"/>
            <w:tcBorders>
              <w:top w:val="nil"/>
              <w:left w:val="nil"/>
              <w:bottom w:val="single" w:sz="8" w:space="0" w:color="auto"/>
              <w:right w:val="single" w:sz="8" w:space="0" w:color="auto"/>
            </w:tcBorders>
            <w:shd w:val="clear" w:color="auto" w:fill="auto"/>
            <w:vAlign w:val="center"/>
            <w:hideMark/>
          </w:tcPr>
          <w:p w14:paraId="5498904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24 657</w:t>
            </w:r>
          </w:p>
        </w:tc>
        <w:tc>
          <w:tcPr>
            <w:tcW w:w="397" w:type="pct"/>
            <w:tcBorders>
              <w:top w:val="nil"/>
              <w:left w:val="nil"/>
              <w:bottom w:val="single" w:sz="8" w:space="0" w:color="auto"/>
              <w:right w:val="single" w:sz="8" w:space="0" w:color="auto"/>
            </w:tcBorders>
            <w:shd w:val="clear" w:color="auto" w:fill="auto"/>
            <w:vAlign w:val="center"/>
            <w:hideMark/>
          </w:tcPr>
          <w:p w14:paraId="7BE2F310"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М</w:t>
            </w:r>
          </w:p>
        </w:tc>
      </w:tr>
      <w:tr w:rsidR="0038584A" w:rsidRPr="00C74BC6" w14:paraId="20FC262D" w14:textId="77777777" w:rsidTr="00176533">
        <w:trPr>
          <w:trHeight w:val="277"/>
          <w:jc w:val="center"/>
        </w:trPr>
        <w:tc>
          <w:tcPr>
            <w:tcW w:w="632" w:type="pct"/>
            <w:tcBorders>
              <w:top w:val="nil"/>
              <w:left w:val="single" w:sz="8" w:space="0" w:color="auto"/>
              <w:bottom w:val="single" w:sz="8" w:space="0" w:color="auto"/>
              <w:right w:val="single" w:sz="8" w:space="0" w:color="auto"/>
            </w:tcBorders>
            <w:shd w:val="clear" w:color="auto" w:fill="auto"/>
            <w:vAlign w:val="center"/>
            <w:hideMark/>
          </w:tcPr>
          <w:p w14:paraId="580B0814"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Дърво</w:t>
            </w:r>
          </w:p>
        </w:tc>
        <w:tc>
          <w:tcPr>
            <w:tcW w:w="397" w:type="pct"/>
            <w:tcBorders>
              <w:top w:val="nil"/>
              <w:left w:val="nil"/>
              <w:bottom w:val="single" w:sz="8" w:space="0" w:color="auto"/>
              <w:right w:val="single" w:sz="8" w:space="0" w:color="auto"/>
            </w:tcBorders>
            <w:shd w:val="clear" w:color="auto" w:fill="auto"/>
            <w:vAlign w:val="center"/>
            <w:hideMark/>
          </w:tcPr>
          <w:p w14:paraId="3A41D02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2 827</w:t>
            </w:r>
          </w:p>
        </w:tc>
        <w:tc>
          <w:tcPr>
            <w:tcW w:w="397" w:type="pct"/>
            <w:tcBorders>
              <w:top w:val="nil"/>
              <w:left w:val="nil"/>
              <w:bottom w:val="single" w:sz="8" w:space="0" w:color="auto"/>
              <w:right w:val="single" w:sz="8" w:space="0" w:color="auto"/>
            </w:tcBorders>
            <w:shd w:val="clear" w:color="auto" w:fill="auto"/>
            <w:vAlign w:val="center"/>
            <w:hideMark/>
          </w:tcPr>
          <w:p w14:paraId="09DBC07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8 606</w:t>
            </w:r>
          </w:p>
        </w:tc>
        <w:tc>
          <w:tcPr>
            <w:tcW w:w="397" w:type="pct"/>
            <w:tcBorders>
              <w:top w:val="nil"/>
              <w:left w:val="nil"/>
              <w:bottom w:val="single" w:sz="8" w:space="0" w:color="auto"/>
              <w:right w:val="single" w:sz="8" w:space="0" w:color="auto"/>
            </w:tcBorders>
            <w:shd w:val="clear" w:color="auto" w:fill="auto"/>
            <w:vAlign w:val="center"/>
            <w:hideMark/>
          </w:tcPr>
          <w:p w14:paraId="4E743E1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10 074</w:t>
            </w:r>
          </w:p>
        </w:tc>
        <w:tc>
          <w:tcPr>
            <w:tcW w:w="397" w:type="pct"/>
            <w:tcBorders>
              <w:top w:val="nil"/>
              <w:left w:val="nil"/>
              <w:bottom w:val="single" w:sz="8" w:space="0" w:color="auto"/>
              <w:right w:val="single" w:sz="8" w:space="0" w:color="auto"/>
            </w:tcBorders>
            <w:shd w:val="clear" w:color="auto" w:fill="auto"/>
            <w:vAlign w:val="center"/>
            <w:hideMark/>
          </w:tcPr>
          <w:p w14:paraId="5C7F11E2"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8 904</w:t>
            </w:r>
          </w:p>
        </w:tc>
        <w:tc>
          <w:tcPr>
            <w:tcW w:w="397" w:type="pct"/>
            <w:tcBorders>
              <w:top w:val="nil"/>
              <w:left w:val="nil"/>
              <w:bottom w:val="single" w:sz="8" w:space="0" w:color="auto"/>
              <w:right w:val="single" w:sz="8" w:space="0" w:color="auto"/>
            </w:tcBorders>
            <w:shd w:val="clear" w:color="auto" w:fill="auto"/>
            <w:vAlign w:val="center"/>
            <w:hideMark/>
          </w:tcPr>
          <w:p w14:paraId="11DDEBE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10 676</w:t>
            </w:r>
          </w:p>
        </w:tc>
        <w:tc>
          <w:tcPr>
            <w:tcW w:w="397" w:type="pct"/>
            <w:tcBorders>
              <w:top w:val="nil"/>
              <w:left w:val="nil"/>
              <w:bottom w:val="single" w:sz="8" w:space="0" w:color="auto"/>
              <w:right w:val="single" w:sz="8" w:space="0" w:color="auto"/>
            </w:tcBorders>
            <w:shd w:val="clear" w:color="auto" w:fill="auto"/>
            <w:vAlign w:val="center"/>
            <w:hideMark/>
          </w:tcPr>
          <w:p w14:paraId="09B01733"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14 474</w:t>
            </w:r>
          </w:p>
        </w:tc>
        <w:tc>
          <w:tcPr>
            <w:tcW w:w="397" w:type="pct"/>
            <w:tcBorders>
              <w:top w:val="nil"/>
              <w:left w:val="nil"/>
              <w:bottom w:val="single" w:sz="8" w:space="0" w:color="auto"/>
              <w:right w:val="single" w:sz="8" w:space="0" w:color="auto"/>
            </w:tcBorders>
            <w:shd w:val="clear" w:color="auto" w:fill="auto"/>
            <w:vAlign w:val="center"/>
            <w:hideMark/>
          </w:tcPr>
          <w:p w14:paraId="4376B2EE"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18 421</w:t>
            </w:r>
          </w:p>
        </w:tc>
        <w:tc>
          <w:tcPr>
            <w:tcW w:w="397" w:type="pct"/>
            <w:tcBorders>
              <w:top w:val="nil"/>
              <w:left w:val="nil"/>
              <w:bottom w:val="single" w:sz="8" w:space="0" w:color="auto"/>
              <w:right w:val="single" w:sz="8" w:space="0" w:color="auto"/>
            </w:tcBorders>
            <w:shd w:val="clear" w:color="auto" w:fill="auto"/>
            <w:vAlign w:val="center"/>
            <w:hideMark/>
          </w:tcPr>
          <w:p w14:paraId="3BBB1F2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14 923</w:t>
            </w:r>
          </w:p>
        </w:tc>
        <w:tc>
          <w:tcPr>
            <w:tcW w:w="397" w:type="pct"/>
            <w:tcBorders>
              <w:top w:val="nil"/>
              <w:left w:val="nil"/>
              <w:bottom w:val="single" w:sz="8" w:space="0" w:color="auto"/>
              <w:right w:val="single" w:sz="8" w:space="0" w:color="auto"/>
            </w:tcBorders>
            <w:shd w:val="clear" w:color="auto" w:fill="auto"/>
            <w:vAlign w:val="center"/>
            <w:hideMark/>
          </w:tcPr>
          <w:p w14:paraId="14A76BC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20 058</w:t>
            </w:r>
          </w:p>
        </w:tc>
        <w:tc>
          <w:tcPr>
            <w:tcW w:w="397" w:type="pct"/>
            <w:tcBorders>
              <w:top w:val="nil"/>
              <w:left w:val="nil"/>
              <w:bottom w:val="single" w:sz="8" w:space="0" w:color="auto"/>
              <w:right w:val="single" w:sz="8" w:space="0" w:color="auto"/>
            </w:tcBorders>
            <w:shd w:val="clear" w:color="auto" w:fill="auto"/>
            <w:vAlign w:val="center"/>
            <w:hideMark/>
          </w:tcPr>
          <w:p w14:paraId="75DE326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19 012</w:t>
            </w:r>
          </w:p>
        </w:tc>
        <w:tc>
          <w:tcPr>
            <w:tcW w:w="397" w:type="pct"/>
            <w:tcBorders>
              <w:top w:val="nil"/>
              <w:left w:val="nil"/>
              <w:bottom w:val="single" w:sz="8" w:space="0" w:color="auto"/>
              <w:right w:val="single" w:sz="8" w:space="0" w:color="auto"/>
            </w:tcBorders>
            <w:shd w:val="clear" w:color="auto" w:fill="auto"/>
            <w:vAlign w:val="center"/>
            <w:hideMark/>
          </w:tcPr>
          <w:p w14:paraId="6841022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М</w:t>
            </w:r>
          </w:p>
        </w:tc>
      </w:tr>
      <w:tr w:rsidR="0038584A" w:rsidRPr="00C74BC6" w14:paraId="779EE0DC" w14:textId="77777777" w:rsidTr="00176533">
        <w:trPr>
          <w:trHeight w:val="277"/>
          <w:jc w:val="center"/>
        </w:trPr>
        <w:tc>
          <w:tcPr>
            <w:tcW w:w="632" w:type="pct"/>
            <w:tcBorders>
              <w:top w:val="nil"/>
              <w:left w:val="single" w:sz="8" w:space="0" w:color="auto"/>
              <w:bottom w:val="single" w:sz="8" w:space="0" w:color="auto"/>
              <w:right w:val="single" w:sz="8" w:space="0" w:color="auto"/>
            </w:tcBorders>
            <w:shd w:val="clear" w:color="auto" w:fill="auto"/>
            <w:vAlign w:val="center"/>
            <w:hideMark/>
          </w:tcPr>
          <w:p w14:paraId="045152EF"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Стъкло</w:t>
            </w:r>
          </w:p>
        </w:tc>
        <w:tc>
          <w:tcPr>
            <w:tcW w:w="397" w:type="pct"/>
            <w:tcBorders>
              <w:top w:val="nil"/>
              <w:left w:val="nil"/>
              <w:bottom w:val="single" w:sz="8" w:space="0" w:color="auto"/>
              <w:right w:val="single" w:sz="8" w:space="0" w:color="auto"/>
            </w:tcBorders>
            <w:shd w:val="clear" w:color="auto" w:fill="auto"/>
            <w:vAlign w:val="center"/>
            <w:hideMark/>
          </w:tcPr>
          <w:p w14:paraId="3EE7525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51 395</w:t>
            </w:r>
          </w:p>
        </w:tc>
        <w:tc>
          <w:tcPr>
            <w:tcW w:w="397" w:type="pct"/>
            <w:tcBorders>
              <w:top w:val="nil"/>
              <w:left w:val="nil"/>
              <w:bottom w:val="single" w:sz="8" w:space="0" w:color="auto"/>
              <w:right w:val="single" w:sz="8" w:space="0" w:color="auto"/>
            </w:tcBorders>
            <w:shd w:val="clear" w:color="auto" w:fill="auto"/>
            <w:vAlign w:val="center"/>
            <w:hideMark/>
          </w:tcPr>
          <w:p w14:paraId="4B4EEAA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23 537</w:t>
            </w:r>
          </w:p>
        </w:tc>
        <w:tc>
          <w:tcPr>
            <w:tcW w:w="397" w:type="pct"/>
            <w:tcBorders>
              <w:top w:val="nil"/>
              <w:left w:val="nil"/>
              <w:bottom w:val="single" w:sz="8" w:space="0" w:color="auto"/>
              <w:right w:val="single" w:sz="8" w:space="0" w:color="auto"/>
            </w:tcBorders>
            <w:shd w:val="clear" w:color="auto" w:fill="auto"/>
            <w:vAlign w:val="center"/>
            <w:hideMark/>
          </w:tcPr>
          <w:p w14:paraId="2D8D366E"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32 735</w:t>
            </w:r>
          </w:p>
        </w:tc>
        <w:tc>
          <w:tcPr>
            <w:tcW w:w="397" w:type="pct"/>
            <w:tcBorders>
              <w:top w:val="nil"/>
              <w:left w:val="nil"/>
              <w:bottom w:val="single" w:sz="8" w:space="0" w:color="auto"/>
              <w:right w:val="single" w:sz="8" w:space="0" w:color="auto"/>
            </w:tcBorders>
            <w:shd w:val="clear" w:color="auto" w:fill="auto"/>
            <w:vAlign w:val="center"/>
            <w:hideMark/>
          </w:tcPr>
          <w:p w14:paraId="1D6DD60E"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41 245</w:t>
            </w:r>
          </w:p>
        </w:tc>
        <w:tc>
          <w:tcPr>
            <w:tcW w:w="397" w:type="pct"/>
            <w:tcBorders>
              <w:top w:val="nil"/>
              <w:left w:val="nil"/>
              <w:bottom w:val="single" w:sz="8" w:space="0" w:color="auto"/>
              <w:right w:val="single" w:sz="8" w:space="0" w:color="auto"/>
            </w:tcBorders>
            <w:shd w:val="clear" w:color="auto" w:fill="auto"/>
            <w:vAlign w:val="center"/>
            <w:hideMark/>
          </w:tcPr>
          <w:p w14:paraId="19B9A47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42 670</w:t>
            </w:r>
          </w:p>
        </w:tc>
        <w:tc>
          <w:tcPr>
            <w:tcW w:w="397" w:type="pct"/>
            <w:tcBorders>
              <w:top w:val="nil"/>
              <w:left w:val="nil"/>
              <w:bottom w:val="single" w:sz="8" w:space="0" w:color="auto"/>
              <w:right w:val="single" w:sz="8" w:space="0" w:color="auto"/>
            </w:tcBorders>
            <w:shd w:val="clear" w:color="auto" w:fill="auto"/>
            <w:vAlign w:val="center"/>
            <w:hideMark/>
          </w:tcPr>
          <w:p w14:paraId="01E81B3E"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45 330</w:t>
            </w:r>
          </w:p>
        </w:tc>
        <w:tc>
          <w:tcPr>
            <w:tcW w:w="397" w:type="pct"/>
            <w:tcBorders>
              <w:top w:val="nil"/>
              <w:left w:val="nil"/>
              <w:bottom w:val="single" w:sz="8" w:space="0" w:color="auto"/>
              <w:right w:val="single" w:sz="8" w:space="0" w:color="auto"/>
            </w:tcBorders>
            <w:shd w:val="clear" w:color="auto" w:fill="auto"/>
            <w:vAlign w:val="center"/>
            <w:hideMark/>
          </w:tcPr>
          <w:p w14:paraId="4069C61B"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49 434</w:t>
            </w:r>
          </w:p>
        </w:tc>
        <w:tc>
          <w:tcPr>
            <w:tcW w:w="397" w:type="pct"/>
            <w:tcBorders>
              <w:top w:val="nil"/>
              <w:left w:val="nil"/>
              <w:bottom w:val="single" w:sz="8" w:space="0" w:color="auto"/>
              <w:right w:val="single" w:sz="8" w:space="0" w:color="auto"/>
            </w:tcBorders>
            <w:shd w:val="clear" w:color="auto" w:fill="auto"/>
            <w:vAlign w:val="center"/>
            <w:hideMark/>
          </w:tcPr>
          <w:p w14:paraId="34E1D693"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51 606</w:t>
            </w:r>
          </w:p>
        </w:tc>
        <w:tc>
          <w:tcPr>
            <w:tcW w:w="397" w:type="pct"/>
            <w:tcBorders>
              <w:top w:val="nil"/>
              <w:left w:val="nil"/>
              <w:bottom w:val="single" w:sz="8" w:space="0" w:color="auto"/>
              <w:right w:val="single" w:sz="8" w:space="0" w:color="auto"/>
            </w:tcBorders>
            <w:shd w:val="clear" w:color="auto" w:fill="auto"/>
            <w:vAlign w:val="center"/>
            <w:hideMark/>
          </w:tcPr>
          <w:p w14:paraId="56F18AEF"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54 061</w:t>
            </w:r>
          </w:p>
        </w:tc>
        <w:tc>
          <w:tcPr>
            <w:tcW w:w="397" w:type="pct"/>
            <w:tcBorders>
              <w:top w:val="nil"/>
              <w:left w:val="nil"/>
              <w:bottom w:val="single" w:sz="8" w:space="0" w:color="auto"/>
              <w:right w:val="single" w:sz="8" w:space="0" w:color="auto"/>
            </w:tcBorders>
            <w:shd w:val="clear" w:color="auto" w:fill="auto"/>
            <w:vAlign w:val="center"/>
            <w:hideMark/>
          </w:tcPr>
          <w:p w14:paraId="0B6BE23F"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53 488</w:t>
            </w:r>
          </w:p>
        </w:tc>
        <w:tc>
          <w:tcPr>
            <w:tcW w:w="397" w:type="pct"/>
            <w:tcBorders>
              <w:top w:val="nil"/>
              <w:left w:val="nil"/>
              <w:bottom w:val="single" w:sz="8" w:space="0" w:color="auto"/>
              <w:right w:val="single" w:sz="8" w:space="0" w:color="auto"/>
            </w:tcBorders>
            <w:shd w:val="clear" w:color="auto" w:fill="auto"/>
            <w:vAlign w:val="center"/>
            <w:hideMark/>
          </w:tcPr>
          <w:p w14:paraId="44D3422F"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М</w:t>
            </w:r>
          </w:p>
        </w:tc>
      </w:tr>
      <w:tr w:rsidR="0038584A" w:rsidRPr="00C74BC6" w14:paraId="4047DCCC" w14:textId="77777777" w:rsidTr="00176533">
        <w:trPr>
          <w:trHeight w:val="277"/>
          <w:jc w:val="center"/>
        </w:trPr>
        <w:tc>
          <w:tcPr>
            <w:tcW w:w="632" w:type="pct"/>
            <w:tcBorders>
              <w:top w:val="nil"/>
              <w:left w:val="single" w:sz="8" w:space="0" w:color="auto"/>
              <w:bottom w:val="single" w:sz="8" w:space="0" w:color="auto"/>
              <w:right w:val="single" w:sz="8" w:space="0" w:color="auto"/>
            </w:tcBorders>
            <w:shd w:val="clear" w:color="auto" w:fill="auto"/>
            <w:vAlign w:val="center"/>
            <w:hideMark/>
          </w:tcPr>
          <w:p w14:paraId="25254552"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Други</w:t>
            </w:r>
          </w:p>
        </w:tc>
        <w:tc>
          <w:tcPr>
            <w:tcW w:w="397" w:type="pct"/>
            <w:tcBorders>
              <w:top w:val="nil"/>
              <w:left w:val="nil"/>
              <w:bottom w:val="single" w:sz="8" w:space="0" w:color="auto"/>
              <w:right w:val="single" w:sz="8" w:space="0" w:color="auto"/>
            </w:tcBorders>
            <w:shd w:val="clear" w:color="auto" w:fill="auto"/>
            <w:vAlign w:val="center"/>
            <w:hideMark/>
          </w:tcPr>
          <w:p w14:paraId="21E115C3"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М</w:t>
            </w:r>
          </w:p>
        </w:tc>
        <w:tc>
          <w:tcPr>
            <w:tcW w:w="397" w:type="pct"/>
            <w:tcBorders>
              <w:top w:val="nil"/>
              <w:left w:val="nil"/>
              <w:bottom w:val="single" w:sz="8" w:space="0" w:color="auto"/>
              <w:right w:val="single" w:sz="8" w:space="0" w:color="auto"/>
            </w:tcBorders>
            <w:shd w:val="clear" w:color="auto" w:fill="auto"/>
            <w:vAlign w:val="center"/>
            <w:hideMark/>
          </w:tcPr>
          <w:p w14:paraId="530C8B71"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М</w:t>
            </w:r>
          </w:p>
        </w:tc>
        <w:tc>
          <w:tcPr>
            <w:tcW w:w="397" w:type="pct"/>
            <w:tcBorders>
              <w:top w:val="nil"/>
              <w:left w:val="nil"/>
              <w:bottom w:val="single" w:sz="8" w:space="0" w:color="auto"/>
              <w:right w:val="single" w:sz="8" w:space="0" w:color="auto"/>
            </w:tcBorders>
            <w:shd w:val="clear" w:color="auto" w:fill="auto"/>
            <w:vAlign w:val="center"/>
            <w:hideMark/>
          </w:tcPr>
          <w:p w14:paraId="234E515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М</w:t>
            </w:r>
          </w:p>
        </w:tc>
        <w:tc>
          <w:tcPr>
            <w:tcW w:w="397" w:type="pct"/>
            <w:tcBorders>
              <w:top w:val="nil"/>
              <w:left w:val="nil"/>
              <w:bottom w:val="single" w:sz="8" w:space="0" w:color="auto"/>
              <w:right w:val="single" w:sz="8" w:space="0" w:color="auto"/>
            </w:tcBorders>
            <w:shd w:val="clear" w:color="auto" w:fill="auto"/>
            <w:vAlign w:val="center"/>
            <w:hideMark/>
          </w:tcPr>
          <w:p w14:paraId="0E92F735"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M</w:t>
            </w:r>
          </w:p>
        </w:tc>
        <w:tc>
          <w:tcPr>
            <w:tcW w:w="397" w:type="pct"/>
            <w:tcBorders>
              <w:top w:val="nil"/>
              <w:left w:val="nil"/>
              <w:bottom w:val="single" w:sz="8" w:space="0" w:color="auto"/>
              <w:right w:val="single" w:sz="8" w:space="0" w:color="auto"/>
            </w:tcBorders>
            <w:shd w:val="clear" w:color="auto" w:fill="auto"/>
            <w:vAlign w:val="center"/>
            <w:hideMark/>
          </w:tcPr>
          <w:p w14:paraId="3722711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M</w:t>
            </w:r>
          </w:p>
        </w:tc>
        <w:tc>
          <w:tcPr>
            <w:tcW w:w="397" w:type="pct"/>
            <w:tcBorders>
              <w:top w:val="nil"/>
              <w:left w:val="nil"/>
              <w:bottom w:val="single" w:sz="8" w:space="0" w:color="auto"/>
              <w:right w:val="single" w:sz="8" w:space="0" w:color="auto"/>
            </w:tcBorders>
            <w:shd w:val="clear" w:color="auto" w:fill="auto"/>
            <w:vAlign w:val="center"/>
            <w:hideMark/>
          </w:tcPr>
          <w:p w14:paraId="3F5A3C9A"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0</w:t>
            </w:r>
          </w:p>
        </w:tc>
        <w:tc>
          <w:tcPr>
            <w:tcW w:w="397" w:type="pct"/>
            <w:tcBorders>
              <w:top w:val="nil"/>
              <w:left w:val="nil"/>
              <w:bottom w:val="single" w:sz="8" w:space="0" w:color="auto"/>
              <w:right w:val="single" w:sz="8" w:space="0" w:color="auto"/>
            </w:tcBorders>
            <w:shd w:val="clear" w:color="auto" w:fill="auto"/>
            <w:vAlign w:val="center"/>
            <w:hideMark/>
          </w:tcPr>
          <w:p w14:paraId="03D3BC56"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100</w:t>
            </w:r>
          </w:p>
        </w:tc>
        <w:tc>
          <w:tcPr>
            <w:tcW w:w="397" w:type="pct"/>
            <w:tcBorders>
              <w:top w:val="nil"/>
              <w:left w:val="nil"/>
              <w:bottom w:val="single" w:sz="8" w:space="0" w:color="auto"/>
              <w:right w:val="single" w:sz="8" w:space="0" w:color="auto"/>
            </w:tcBorders>
            <w:shd w:val="clear" w:color="auto" w:fill="auto"/>
            <w:vAlign w:val="center"/>
            <w:hideMark/>
          </w:tcPr>
          <w:p w14:paraId="6CECE14B"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459</w:t>
            </w:r>
          </w:p>
        </w:tc>
        <w:tc>
          <w:tcPr>
            <w:tcW w:w="397" w:type="pct"/>
            <w:tcBorders>
              <w:top w:val="nil"/>
              <w:left w:val="nil"/>
              <w:bottom w:val="single" w:sz="8" w:space="0" w:color="auto"/>
              <w:right w:val="single" w:sz="8" w:space="0" w:color="auto"/>
            </w:tcBorders>
            <w:shd w:val="clear" w:color="auto" w:fill="auto"/>
            <w:vAlign w:val="center"/>
            <w:hideMark/>
          </w:tcPr>
          <w:p w14:paraId="568BE0F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37</w:t>
            </w:r>
          </w:p>
        </w:tc>
        <w:tc>
          <w:tcPr>
            <w:tcW w:w="397" w:type="pct"/>
            <w:tcBorders>
              <w:top w:val="nil"/>
              <w:left w:val="nil"/>
              <w:bottom w:val="single" w:sz="8" w:space="0" w:color="auto"/>
              <w:right w:val="single" w:sz="8" w:space="0" w:color="auto"/>
            </w:tcBorders>
            <w:shd w:val="clear" w:color="auto" w:fill="auto"/>
            <w:vAlign w:val="center"/>
            <w:hideMark/>
          </w:tcPr>
          <w:p w14:paraId="4F428B7F"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278</w:t>
            </w:r>
          </w:p>
        </w:tc>
        <w:tc>
          <w:tcPr>
            <w:tcW w:w="397" w:type="pct"/>
            <w:tcBorders>
              <w:top w:val="nil"/>
              <w:left w:val="nil"/>
              <w:bottom w:val="single" w:sz="8" w:space="0" w:color="auto"/>
              <w:right w:val="single" w:sz="8" w:space="0" w:color="auto"/>
            </w:tcBorders>
            <w:shd w:val="clear" w:color="auto" w:fill="auto"/>
            <w:vAlign w:val="center"/>
            <w:hideMark/>
          </w:tcPr>
          <w:p w14:paraId="46EE5536"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М</w:t>
            </w:r>
          </w:p>
        </w:tc>
      </w:tr>
      <w:tr w:rsidR="0038584A" w:rsidRPr="00C74BC6" w14:paraId="79EA045D" w14:textId="77777777" w:rsidTr="00176533">
        <w:trPr>
          <w:trHeight w:val="277"/>
          <w:jc w:val="center"/>
        </w:trPr>
        <w:tc>
          <w:tcPr>
            <w:tcW w:w="632" w:type="pct"/>
            <w:tcBorders>
              <w:top w:val="nil"/>
              <w:left w:val="single" w:sz="8" w:space="0" w:color="auto"/>
              <w:bottom w:val="single" w:sz="8" w:space="0" w:color="auto"/>
              <w:right w:val="single" w:sz="8" w:space="0" w:color="auto"/>
            </w:tcBorders>
            <w:shd w:val="clear" w:color="auto" w:fill="auto"/>
            <w:vAlign w:val="center"/>
            <w:hideMark/>
          </w:tcPr>
          <w:p w14:paraId="1FEE5255"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Общо</w:t>
            </w:r>
          </w:p>
        </w:tc>
        <w:tc>
          <w:tcPr>
            <w:tcW w:w="397" w:type="pct"/>
            <w:tcBorders>
              <w:top w:val="nil"/>
              <w:left w:val="nil"/>
              <w:bottom w:val="single" w:sz="8" w:space="0" w:color="auto"/>
              <w:right w:val="single" w:sz="8" w:space="0" w:color="auto"/>
            </w:tcBorders>
            <w:shd w:val="clear" w:color="auto" w:fill="auto"/>
            <w:vAlign w:val="center"/>
            <w:hideMark/>
          </w:tcPr>
          <w:p w14:paraId="14D940A7"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152 057</w:t>
            </w:r>
          </w:p>
        </w:tc>
        <w:tc>
          <w:tcPr>
            <w:tcW w:w="397" w:type="pct"/>
            <w:tcBorders>
              <w:top w:val="nil"/>
              <w:left w:val="nil"/>
              <w:bottom w:val="single" w:sz="8" w:space="0" w:color="auto"/>
              <w:right w:val="single" w:sz="8" w:space="0" w:color="auto"/>
            </w:tcBorders>
            <w:shd w:val="clear" w:color="auto" w:fill="auto"/>
            <w:vAlign w:val="center"/>
            <w:hideMark/>
          </w:tcPr>
          <w:p w14:paraId="6D91FBDD"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132 663</w:t>
            </w:r>
          </w:p>
        </w:tc>
        <w:tc>
          <w:tcPr>
            <w:tcW w:w="397" w:type="pct"/>
            <w:tcBorders>
              <w:top w:val="nil"/>
              <w:left w:val="nil"/>
              <w:bottom w:val="single" w:sz="8" w:space="0" w:color="auto"/>
              <w:right w:val="single" w:sz="8" w:space="0" w:color="auto"/>
            </w:tcBorders>
            <w:shd w:val="clear" w:color="auto" w:fill="auto"/>
            <w:vAlign w:val="center"/>
            <w:hideMark/>
          </w:tcPr>
          <w:p w14:paraId="14784C24"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197 958</w:t>
            </w:r>
          </w:p>
        </w:tc>
        <w:tc>
          <w:tcPr>
            <w:tcW w:w="397" w:type="pct"/>
            <w:tcBorders>
              <w:top w:val="nil"/>
              <w:left w:val="nil"/>
              <w:bottom w:val="single" w:sz="8" w:space="0" w:color="auto"/>
              <w:right w:val="single" w:sz="8" w:space="0" w:color="auto"/>
            </w:tcBorders>
            <w:shd w:val="clear" w:color="auto" w:fill="auto"/>
            <w:vAlign w:val="center"/>
            <w:hideMark/>
          </w:tcPr>
          <w:p w14:paraId="660DC87C"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204 938</w:t>
            </w:r>
          </w:p>
        </w:tc>
        <w:tc>
          <w:tcPr>
            <w:tcW w:w="397" w:type="pct"/>
            <w:tcBorders>
              <w:top w:val="nil"/>
              <w:left w:val="nil"/>
              <w:bottom w:val="single" w:sz="8" w:space="0" w:color="auto"/>
              <w:right w:val="single" w:sz="8" w:space="0" w:color="auto"/>
            </w:tcBorders>
            <w:shd w:val="clear" w:color="auto" w:fill="auto"/>
            <w:vAlign w:val="center"/>
            <w:hideMark/>
          </w:tcPr>
          <w:p w14:paraId="39D11ADC"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218 761</w:t>
            </w:r>
          </w:p>
        </w:tc>
        <w:tc>
          <w:tcPr>
            <w:tcW w:w="397" w:type="pct"/>
            <w:tcBorders>
              <w:top w:val="nil"/>
              <w:left w:val="nil"/>
              <w:bottom w:val="single" w:sz="8" w:space="0" w:color="auto"/>
              <w:right w:val="single" w:sz="8" w:space="0" w:color="auto"/>
            </w:tcBorders>
            <w:shd w:val="clear" w:color="auto" w:fill="auto"/>
            <w:vAlign w:val="center"/>
            <w:hideMark/>
          </w:tcPr>
          <w:p w14:paraId="26002D4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230 069</w:t>
            </w:r>
          </w:p>
        </w:tc>
        <w:tc>
          <w:tcPr>
            <w:tcW w:w="397" w:type="pct"/>
            <w:tcBorders>
              <w:top w:val="nil"/>
              <w:left w:val="nil"/>
              <w:bottom w:val="single" w:sz="8" w:space="0" w:color="auto"/>
              <w:right w:val="single" w:sz="8" w:space="0" w:color="auto"/>
            </w:tcBorders>
            <w:shd w:val="clear" w:color="auto" w:fill="auto"/>
            <w:vAlign w:val="center"/>
            <w:hideMark/>
          </w:tcPr>
          <w:p w14:paraId="6FD6084F"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234 901</w:t>
            </w:r>
          </w:p>
        </w:tc>
        <w:tc>
          <w:tcPr>
            <w:tcW w:w="397" w:type="pct"/>
            <w:tcBorders>
              <w:top w:val="nil"/>
              <w:left w:val="nil"/>
              <w:bottom w:val="single" w:sz="8" w:space="0" w:color="auto"/>
              <w:right w:val="single" w:sz="8" w:space="0" w:color="auto"/>
            </w:tcBorders>
            <w:shd w:val="clear" w:color="auto" w:fill="auto"/>
            <w:vAlign w:val="center"/>
            <w:hideMark/>
          </w:tcPr>
          <w:p w14:paraId="0109A0C9"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251 723</w:t>
            </w:r>
          </w:p>
        </w:tc>
        <w:tc>
          <w:tcPr>
            <w:tcW w:w="397" w:type="pct"/>
            <w:tcBorders>
              <w:top w:val="nil"/>
              <w:left w:val="nil"/>
              <w:bottom w:val="single" w:sz="8" w:space="0" w:color="auto"/>
              <w:right w:val="single" w:sz="8" w:space="0" w:color="auto"/>
            </w:tcBorders>
            <w:shd w:val="clear" w:color="auto" w:fill="auto"/>
            <w:vAlign w:val="center"/>
            <w:hideMark/>
          </w:tcPr>
          <w:p w14:paraId="6969E9A7"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268 724</w:t>
            </w:r>
          </w:p>
        </w:tc>
        <w:tc>
          <w:tcPr>
            <w:tcW w:w="397" w:type="pct"/>
            <w:tcBorders>
              <w:top w:val="nil"/>
              <w:left w:val="nil"/>
              <w:bottom w:val="single" w:sz="8" w:space="0" w:color="auto"/>
              <w:right w:val="single" w:sz="8" w:space="0" w:color="auto"/>
            </w:tcBorders>
            <w:shd w:val="clear" w:color="auto" w:fill="auto"/>
            <w:vAlign w:val="center"/>
            <w:hideMark/>
          </w:tcPr>
          <w:p w14:paraId="1F359313" w14:textId="77777777" w:rsidR="0038584A" w:rsidRPr="00C74BC6" w:rsidRDefault="0038584A" w:rsidP="00176533">
            <w:pPr>
              <w:spacing w:after="0"/>
              <w:jc w:val="right"/>
              <w:rPr>
                <w:rFonts w:eastAsia="Times New Roman"/>
                <w:color w:val="000000"/>
                <w:sz w:val="18"/>
                <w:szCs w:val="18"/>
              </w:rPr>
            </w:pPr>
            <w:r w:rsidRPr="00C74BC6">
              <w:rPr>
                <w:rFonts w:eastAsia="Times New Roman"/>
                <w:color w:val="000000"/>
                <w:sz w:val="18"/>
                <w:szCs w:val="18"/>
              </w:rPr>
              <w:t>297 213</w:t>
            </w:r>
          </w:p>
        </w:tc>
        <w:tc>
          <w:tcPr>
            <w:tcW w:w="397" w:type="pct"/>
            <w:tcBorders>
              <w:top w:val="nil"/>
              <w:left w:val="nil"/>
              <w:bottom w:val="single" w:sz="8" w:space="0" w:color="auto"/>
              <w:right w:val="single" w:sz="8" w:space="0" w:color="auto"/>
            </w:tcBorders>
            <w:shd w:val="clear" w:color="auto" w:fill="auto"/>
            <w:vAlign w:val="center"/>
            <w:hideMark/>
          </w:tcPr>
          <w:p w14:paraId="6557F1F4" w14:textId="30B96F39" w:rsidR="0038584A" w:rsidRPr="00C74BC6" w:rsidRDefault="00047D9B" w:rsidP="00176533">
            <w:pPr>
              <w:spacing w:after="0"/>
              <w:jc w:val="right"/>
              <w:rPr>
                <w:rFonts w:eastAsia="Times New Roman"/>
                <w:color w:val="000000"/>
                <w:sz w:val="18"/>
                <w:szCs w:val="18"/>
              </w:rPr>
            </w:pPr>
            <w:r>
              <w:rPr>
                <w:rFonts w:eastAsia="Times New Roman"/>
                <w:color w:val="000000"/>
                <w:sz w:val="18"/>
                <w:szCs w:val="18"/>
              </w:rPr>
              <w:t>300 419</w:t>
            </w:r>
          </w:p>
        </w:tc>
      </w:tr>
    </w:tbl>
    <w:p w14:paraId="21B6651D" w14:textId="77777777" w:rsidR="0038584A" w:rsidRPr="00C74BC6" w:rsidRDefault="0038584A" w:rsidP="0038584A">
      <w:pPr>
        <w:jc w:val="center"/>
        <w:rPr>
          <w:sz w:val="20"/>
          <w:szCs w:val="20"/>
        </w:rPr>
      </w:pPr>
      <w:r w:rsidRPr="00C74BC6">
        <w:rPr>
          <w:sz w:val="20"/>
          <w:szCs w:val="20"/>
        </w:rPr>
        <w:t>Източник: НСИ</w:t>
      </w:r>
    </w:p>
    <w:p w14:paraId="6D51D0CA" w14:textId="4CDFC596" w:rsidR="0038584A" w:rsidRPr="00C74BC6" w:rsidDel="005F27A9" w:rsidRDefault="00047D9B" w:rsidP="0038584A">
      <w:pPr>
        <w:rPr>
          <w:szCs w:val="24"/>
        </w:rPr>
      </w:pPr>
      <w:r>
        <w:lastRenderedPageBreak/>
        <w:t>През 2018 г. в страната са образувани 497 493 т. отпадъци от опаковки, което представлява 71 кг./жител норма на образуване на отпадъци от опаковки (при постоянно население към 31.12.2018 г. – 7 000 039 души).</w:t>
      </w:r>
      <w:r w:rsidR="001F7B3C">
        <w:t xml:space="preserve"> </w:t>
      </w:r>
      <w:r w:rsidR="0038584A" w:rsidRPr="00C74BC6">
        <w:rPr>
          <w:szCs w:val="24"/>
        </w:rPr>
        <w:t xml:space="preserve">През </w:t>
      </w:r>
      <w:r>
        <w:rPr>
          <w:szCs w:val="24"/>
        </w:rPr>
        <w:t xml:space="preserve">същата година </w:t>
      </w:r>
      <w:r w:rsidR="0038584A" w:rsidRPr="00C74BC6">
        <w:rPr>
          <w:szCs w:val="24"/>
        </w:rPr>
        <w:t xml:space="preserve">в страната са рециклирани общо </w:t>
      </w:r>
      <w:r>
        <w:rPr>
          <w:szCs w:val="24"/>
        </w:rPr>
        <w:t xml:space="preserve">300 419 т. </w:t>
      </w:r>
      <w:r w:rsidR="0038584A" w:rsidRPr="00C74BC6">
        <w:rPr>
          <w:szCs w:val="24"/>
        </w:rPr>
        <w:t xml:space="preserve">отпадъци от опаковки. </w:t>
      </w:r>
      <w:r>
        <w:rPr>
          <w:szCs w:val="24"/>
        </w:rPr>
        <w:t>Общата постигната цел на рециклиране е 60,40%</w:t>
      </w:r>
      <w:r w:rsidR="00170247">
        <w:rPr>
          <w:szCs w:val="24"/>
        </w:rPr>
        <w:t xml:space="preserve">. </w:t>
      </w:r>
      <w:r w:rsidR="0038584A" w:rsidRPr="00C74BC6">
        <w:rPr>
          <w:szCs w:val="24"/>
        </w:rPr>
        <w:t>През анализирания период, с изключение на 2009 г., се наблюдава ясно изразена тенденция на увеличаване на количеството рециклирани отпадъци от опаковки.</w:t>
      </w:r>
      <w:r w:rsidR="00AA0CDB" w:rsidRPr="00C74BC6">
        <w:rPr>
          <w:szCs w:val="24"/>
        </w:rPr>
        <w:t xml:space="preserve"> </w:t>
      </w:r>
    </w:p>
    <w:p w14:paraId="76C3CB9E" w14:textId="0C1DE92F" w:rsidR="0038584A" w:rsidRPr="00C74BC6" w:rsidRDefault="0038584A" w:rsidP="0038584A">
      <w:pPr>
        <w:rPr>
          <w:szCs w:val="24"/>
        </w:rPr>
      </w:pPr>
      <w:r w:rsidRPr="00C74BC6">
        <w:rPr>
          <w:szCs w:val="24"/>
        </w:rPr>
        <w:t xml:space="preserve">Постигнатите цели за рециклиране и оползотворяване на отпадъци от опаковки в периода </w:t>
      </w:r>
      <w:r w:rsidR="00E51E38" w:rsidRPr="00C74BC6">
        <w:rPr>
          <w:szCs w:val="24"/>
        </w:rPr>
        <w:t>2008</w:t>
      </w:r>
      <w:r w:rsidRPr="00C74BC6">
        <w:rPr>
          <w:szCs w:val="24"/>
        </w:rPr>
        <w:t xml:space="preserve"> – </w:t>
      </w:r>
      <w:r w:rsidR="00467273" w:rsidRPr="00C74BC6">
        <w:rPr>
          <w:szCs w:val="24"/>
        </w:rPr>
        <w:t>201</w:t>
      </w:r>
      <w:r w:rsidR="00467273">
        <w:rPr>
          <w:szCs w:val="24"/>
        </w:rPr>
        <w:t>8</w:t>
      </w:r>
      <w:r w:rsidR="00467273" w:rsidRPr="00C74BC6">
        <w:rPr>
          <w:szCs w:val="24"/>
        </w:rPr>
        <w:t xml:space="preserve"> </w:t>
      </w:r>
      <w:r w:rsidRPr="00C74BC6">
        <w:rPr>
          <w:szCs w:val="24"/>
        </w:rPr>
        <w:t>г. са представени в следващата таблица.</w:t>
      </w:r>
    </w:p>
    <w:p w14:paraId="50675E83" w14:textId="46B07D24" w:rsidR="0038584A" w:rsidRPr="00C74BC6" w:rsidRDefault="0038584A" w:rsidP="0038584A">
      <w:pPr>
        <w:pStyle w:val="a2"/>
      </w:pPr>
      <w:bookmarkStart w:id="111" w:name="_Toc43823185"/>
      <w:bookmarkStart w:id="112" w:name="_Toc68854138"/>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24</w:t>
      </w:r>
      <w:r w:rsidRPr="00C74BC6">
        <w:fldChar w:fldCharType="end"/>
      </w:r>
      <w:r w:rsidRPr="00C74BC6">
        <w:t>. Постигнати цели за рециклиране на отпадъци от опаковки</w:t>
      </w:r>
      <w:bookmarkEnd w:id="111"/>
      <w:bookmarkEnd w:id="112"/>
    </w:p>
    <w:tbl>
      <w:tblPr>
        <w:tblW w:w="5873" w:type="pct"/>
        <w:jc w:val="center"/>
        <w:tblLook w:val="04A0" w:firstRow="1" w:lastRow="0" w:firstColumn="1" w:lastColumn="0" w:noHBand="0" w:noVBand="1"/>
      </w:tblPr>
      <w:tblGrid>
        <w:gridCol w:w="1543"/>
        <w:gridCol w:w="827"/>
        <w:gridCol w:w="827"/>
        <w:gridCol w:w="827"/>
        <w:gridCol w:w="827"/>
        <w:gridCol w:w="827"/>
        <w:gridCol w:w="827"/>
        <w:gridCol w:w="827"/>
        <w:gridCol w:w="828"/>
        <w:gridCol w:w="828"/>
        <w:gridCol w:w="822"/>
        <w:gridCol w:w="822"/>
      </w:tblGrid>
      <w:tr w:rsidR="00170247" w:rsidRPr="00C74BC6" w14:paraId="5219A263" w14:textId="37162BA3" w:rsidTr="00F60759">
        <w:trPr>
          <w:trHeight w:val="308"/>
          <w:jc w:val="center"/>
        </w:trPr>
        <w:tc>
          <w:tcPr>
            <w:tcW w:w="714" w:type="pct"/>
            <w:tcBorders>
              <w:top w:val="single" w:sz="8" w:space="0" w:color="auto"/>
              <w:left w:val="single" w:sz="8" w:space="0" w:color="auto"/>
              <w:bottom w:val="single" w:sz="8" w:space="0" w:color="auto"/>
              <w:right w:val="single" w:sz="8" w:space="0" w:color="auto"/>
            </w:tcBorders>
            <w:shd w:val="clear" w:color="000000" w:fill="EAF1DD"/>
            <w:vAlign w:val="center"/>
            <w:hideMark/>
          </w:tcPr>
          <w:p w14:paraId="28A1BA02" w14:textId="77777777" w:rsidR="00170247" w:rsidRPr="00C74BC6" w:rsidRDefault="00170247" w:rsidP="00170247">
            <w:pPr>
              <w:spacing w:after="0"/>
              <w:rPr>
                <w:rFonts w:eastAsia="Times New Roman"/>
                <w:b/>
                <w:bCs/>
                <w:color w:val="000000"/>
                <w:sz w:val="20"/>
                <w:szCs w:val="20"/>
              </w:rPr>
            </w:pPr>
            <w:r w:rsidRPr="00C74BC6">
              <w:rPr>
                <w:rFonts w:eastAsia="Times New Roman"/>
                <w:b/>
                <w:bCs/>
                <w:color w:val="000000"/>
                <w:sz w:val="20"/>
                <w:szCs w:val="20"/>
                <w:lang w:eastAsia="bg-BG"/>
              </w:rPr>
              <w:t>Материал</w:t>
            </w:r>
          </w:p>
        </w:tc>
        <w:tc>
          <w:tcPr>
            <w:tcW w:w="390" w:type="pct"/>
            <w:tcBorders>
              <w:top w:val="single" w:sz="8" w:space="0" w:color="auto"/>
              <w:left w:val="nil"/>
              <w:bottom w:val="single" w:sz="8" w:space="0" w:color="auto"/>
              <w:right w:val="single" w:sz="8" w:space="0" w:color="auto"/>
            </w:tcBorders>
            <w:shd w:val="clear" w:color="000000" w:fill="EAF1DD"/>
            <w:vAlign w:val="center"/>
            <w:hideMark/>
          </w:tcPr>
          <w:p w14:paraId="5F69A036" w14:textId="77777777" w:rsidR="00170247" w:rsidRPr="00C74BC6" w:rsidRDefault="00170247" w:rsidP="00170247">
            <w:pPr>
              <w:spacing w:after="0"/>
              <w:rPr>
                <w:rFonts w:eastAsia="Times New Roman"/>
                <w:b/>
                <w:bCs/>
                <w:color w:val="000000"/>
                <w:sz w:val="20"/>
                <w:szCs w:val="20"/>
              </w:rPr>
            </w:pPr>
            <w:r w:rsidRPr="00C74BC6">
              <w:rPr>
                <w:rFonts w:eastAsia="Times New Roman"/>
                <w:b/>
                <w:bCs/>
                <w:color w:val="000000"/>
                <w:sz w:val="20"/>
                <w:szCs w:val="20"/>
                <w:lang w:eastAsia="bg-BG"/>
              </w:rPr>
              <w:t>2008</w:t>
            </w:r>
          </w:p>
        </w:tc>
        <w:tc>
          <w:tcPr>
            <w:tcW w:w="390" w:type="pct"/>
            <w:tcBorders>
              <w:top w:val="single" w:sz="8" w:space="0" w:color="auto"/>
              <w:left w:val="nil"/>
              <w:bottom w:val="single" w:sz="8" w:space="0" w:color="auto"/>
              <w:right w:val="single" w:sz="8" w:space="0" w:color="auto"/>
            </w:tcBorders>
            <w:shd w:val="clear" w:color="000000" w:fill="EAF1DD"/>
            <w:vAlign w:val="center"/>
            <w:hideMark/>
          </w:tcPr>
          <w:p w14:paraId="72342E60" w14:textId="77777777" w:rsidR="00170247" w:rsidRPr="00C74BC6" w:rsidRDefault="00170247" w:rsidP="00170247">
            <w:pPr>
              <w:spacing w:after="0"/>
              <w:rPr>
                <w:rFonts w:eastAsia="Times New Roman"/>
                <w:b/>
                <w:bCs/>
                <w:color w:val="000000"/>
                <w:sz w:val="20"/>
                <w:szCs w:val="20"/>
              </w:rPr>
            </w:pPr>
            <w:r w:rsidRPr="00C74BC6">
              <w:rPr>
                <w:rFonts w:eastAsia="Times New Roman"/>
                <w:b/>
                <w:bCs/>
                <w:color w:val="000000"/>
                <w:sz w:val="20"/>
                <w:szCs w:val="20"/>
                <w:lang w:eastAsia="bg-BG"/>
              </w:rPr>
              <w:t>2009</w:t>
            </w:r>
          </w:p>
        </w:tc>
        <w:tc>
          <w:tcPr>
            <w:tcW w:w="390" w:type="pct"/>
            <w:tcBorders>
              <w:top w:val="single" w:sz="8" w:space="0" w:color="auto"/>
              <w:left w:val="nil"/>
              <w:bottom w:val="single" w:sz="8" w:space="0" w:color="auto"/>
              <w:right w:val="single" w:sz="8" w:space="0" w:color="auto"/>
            </w:tcBorders>
            <w:shd w:val="clear" w:color="000000" w:fill="EAF1DD"/>
            <w:vAlign w:val="center"/>
            <w:hideMark/>
          </w:tcPr>
          <w:p w14:paraId="56E41541" w14:textId="77777777" w:rsidR="00170247" w:rsidRPr="00C74BC6" w:rsidRDefault="00170247" w:rsidP="00170247">
            <w:pPr>
              <w:spacing w:after="0"/>
              <w:rPr>
                <w:rFonts w:eastAsia="Times New Roman"/>
                <w:b/>
                <w:bCs/>
                <w:color w:val="000000"/>
                <w:sz w:val="20"/>
                <w:szCs w:val="20"/>
              </w:rPr>
            </w:pPr>
            <w:r w:rsidRPr="00C74BC6">
              <w:rPr>
                <w:rFonts w:eastAsia="Times New Roman"/>
                <w:b/>
                <w:bCs/>
                <w:color w:val="000000"/>
                <w:sz w:val="20"/>
                <w:szCs w:val="20"/>
                <w:lang w:eastAsia="bg-BG"/>
              </w:rPr>
              <w:t>2010</w:t>
            </w:r>
          </w:p>
        </w:tc>
        <w:tc>
          <w:tcPr>
            <w:tcW w:w="390" w:type="pct"/>
            <w:tcBorders>
              <w:top w:val="single" w:sz="8" w:space="0" w:color="auto"/>
              <w:left w:val="nil"/>
              <w:bottom w:val="single" w:sz="8" w:space="0" w:color="auto"/>
              <w:right w:val="single" w:sz="8" w:space="0" w:color="auto"/>
            </w:tcBorders>
            <w:shd w:val="clear" w:color="000000" w:fill="EAF1DD"/>
            <w:vAlign w:val="center"/>
            <w:hideMark/>
          </w:tcPr>
          <w:p w14:paraId="07104C89" w14:textId="77777777" w:rsidR="00170247" w:rsidRPr="00C74BC6" w:rsidRDefault="00170247" w:rsidP="00170247">
            <w:pPr>
              <w:spacing w:after="0"/>
              <w:rPr>
                <w:rFonts w:eastAsia="Times New Roman"/>
                <w:b/>
                <w:bCs/>
                <w:color w:val="000000"/>
                <w:sz w:val="20"/>
                <w:szCs w:val="20"/>
              </w:rPr>
            </w:pPr>
            <w:r w:rsidRPr="00C74BC6">
              <w:rPr>
                <w:rFonts w:eastAsia="Times New Roman"/>
                <w:b/>
                <w:bCs/>
                <w:color w:val="000000"/>
                <w:sz w:val="20"/>
                <w:szCs w:val="20"/>
                <w:lang w:eastAsia="bg-BG"/>
              </w:rPr>
              <w:t>2011</w:t>
            </w:r>
          </w:p>
        </w:tc>
        <w:tc>
          <w:tcPr>
            <w:tcW w:w="390" w:type="pct"/>
            <w:tcBorders>
              <w:top w:val="single" w:sz="8" w:space="0" w:color="auto"/>
              <w:left w:val="nil"/>
              <w:bottom w:val="single" w:sz="8" w:space="0" w:color="auto"/>
              <w:right w:val="single" w:sz="8" w:space="0" w:color="auto"/>
            </w:tcBorders>
            <w:shd w:val="clear" w:color="000000" w:fill="EAF1DD"/>
            <w:vAlign w:val="center"/>
            <w:hideMark/>
          </w:tcPr>
          <w:p w14:paraId="1754E928" w14:textId="77777777" w:rsidR="00170247" w:rsidRPr="00C74BC6" w:rsidRDefault="00170247" w:rsidP="00170247">
            <w:pPr>
              <w:spacing w:after="0"/>
              <w:rPr>
                <w:rFonts w:eastAsia="Times New Roman"/>
                <w:b/>
                <w:bCs/>
                <w:color w:val="000000"/>
                <w:sz w:val="20"/>
                <w:szCs w:val="20"/>
              </w:rPr>
            </w:pPr>
            <w:r w:rsidRPr="00C74BC6">
              <w:rPr>
                <w:rFonts w:eastAsia="Times New Roman"/>
                <w:b/>
                <w:bCs/>
                <w:color w:val="000000"/>
                <w:sz w:val="20"/>
                <w:szCs w:val="20"/>
                <w:lang w:eastAsia="bg-BG"/>
              </w:rPr>
              <w:t>2012</w:t>
            </w:r>
          </w:p>
        </w:tc>
        <w:tc>
          <w:tcPr>
            <w:tcW w:w="390" w:type="pct"/>
            <w:tcBorders>
              <w:top w:val="single" w:sz="8" w:space="0" w:color="auto"/>
              <w:left w:val="nil"/>
              <w:bottom w:val="single" w:sz="8" w:space="0" w:color="auto"/>
              <w:right w:val="single" w:sz="8" w:space="0" w:color="auto"/>
            </w:tcBorders>
            <w:shd w:val="clear" w:color="000000" w:fill="EAF1DD"/>
            <w:vAlign w:val="center"/>
            <w:hideMark/>
          </w:tcPr>
          <w:p w14:paraId="2F815EA7" w14:textId="77777777" w:rsidR="00170247" w:rsidRPr="00C74BC6" w:rsidRDefault="00170247" w:rsidP="00170247">
            <w:pPr>
              <w:spacing w:after="0"/>
              <w:rPr>
                <w:rFonts w:eastAsia="Times New Roman"/>
                <w:b/>
                <w:bCs/>
                <w:color w:val="000000"/>
                <w:sz w:val="20"/>
                <w:szCs w:val="20"/>
              </w:rPr>
            </w:pPr>
            <w:r w:rsidRPr="00C74BC6">
              <w:rPr>
                <w:rFonts w:eastAsia="Times New Roman"/>
                <w:b/>
                <w:bCs/>
                <w:color w:val="000000"/>
                <w:sz w:val="20"/>
                <w:szCs w:val="20"/>
              </w:rPr>
              <w:t>2013</w:t>
            </w:r>
          </w:p>
        </w:tc>
        <w:tc>
          <w:tcPr>
            <w:tcW w:w="390" w:type="pct"/>
            <w:tcBorders>
              <w:top w:val="single" w:sz="8" w:space="0" w:color="auto"/>
              <w:left w:val="nil"/>
              <w:bottom w:val="single" w:sz="8" w:space="0" w:color="auto"/>
              <w:right w:val="single" w:sz="8" w:space="0" w:color="auto"/>
            </w:tcBorders>
            <w:shd w:val="clear" w:color="000000" w:fill="EAF1DD"/>
            <w:vAlign w:val="center"/>
            <w:hideMark/>
          </w:tcPr>
          <w:p w14:paraId="1118EC36" w14:textId="77777777" w:rsidR="00170247" w:rsidRPr="00C74BC6" w:rsidRDefault="00170247" w:rsidP="00170247">
            <w:pPr>
              <w:spacing w:after="0"/>
              <w:rPr>
                <w:rFonts w:eastAsia="Times New Roman"/>
                <w:b/>
                <w:bCs/>
                <w:color w:val="000000"/>
                <w:sz w:val="20"/>
                <w:szCs w:val="20"/>
              </w:rPr>
            </w:pPr>
            <w:r w:rsidRPr="00C74BC6">
              <w:rPr>
                <w:rFonts w:eastAsia="Times New Roman"/>
                <w:b/>
                <w:bCs/>
                <w:color w:val="000000"/>
                <w:sz w:val="20"/>
                <w:szCs w:val="20"/>
              </w:rPr>
              <w:t>2014</w:t>
            </w:r>
          </w:p>
        </w:tc>
        <w:tc>
          <w:tcPr>
            <w:tcW w:w="390" w:type="pct"/>
            <w:tcBorders>
              <w:top w:val="single" w:sz="8" w:space="0" w:color="auto"/>
              <w:left w:val="nil"/>
              <w:bottom w:val="single" w:sz="8" w:space="0" w:color="auto"/>
              <w:right w:val="single" w:sz="8" w:space="0" w:color="auto"/>
            </w:tcBorders>
            <w:shd w:val="clear" w:color="000000" w:fill="EAF1DD"/>
            <w:vAlign w:val="center"/>
            <w:hideMark/>
          </w:tcPr>
          <w:p w14:paraId="042A884C" w14:textId="77777777" w:rsidR="00170247" w:rsidRPr="00C74BC6" w:rsidRDefault="00170247" w:rsidP="00170247">
            <w:pPr>
              <w:spacing w:after="0"/>
              <w:rPr>
                <w:rFonts w:eastAsia="Times New Roman"/>
                <w:b/>
                <w:bCs/>
                <w:color w:val="000000"/>
                <w:sz w:val="20"/>
                <w:szCs w:val="20"/>
              </w:rPr>
            </w:pPr>
            <w:r w:rsidRPr="00C74BC6">
              <w:rPr>
                <w:rFonts w:eastAsia="Times New Roman"/>
                <w:b/>
                <w:bCs/>
                <w:color w:val="000000"/>
                <w:sz w:val="20"/>
                <w:szCs w:val="20"/>
              </w:rPr>
              <w:t>2015</w:t>
            </w:r>
          </w:p>
        </w:tc>
        <w:tc>
          <w:tcPr>
            <w:tcW w:w="390" w:type="pct"/>
            <w:tcBorders>
              <w:top w:val="single" w:sz="8" w:space="0" w:color="auto"/>
              <w:left w:val="nil"/>
              <w:bottom w:val="single" w:sz="8" w:space="0" w:color="auto"/>
              <w:right w:val="single" w:sz="8" w:space="0" w:color="auto"/>
            </w:tcBorders>
            <w:shd w:val="clear" w:color="000000" w:fill="EAF1DD"/>
            <w:vAlign w:val="center"/>
            <w:hideMark/>
          </w:tcPr>
          <w:p w14:paraId="6EBB7352" w14:textId="77777777" w:rsidR="00170247" w:rsidRPr="00C74BC6" w:rsidRDefault="00170247" w:rsidP="00170247">
            <w:pPr>
              <w:spacing w:after="0"/>
              <w:rPr>
                <w:rFonts w:eastAsia="Times New Roman"/>
                <w:b/>
                <w:bCs/>
                <w:color w:val="000000"/>
                <w:sz w:val="20"/>
                <w:szCs w:val="20"/>
              </w:rPr>
            </w:pPr>
            <w:r w:rsidRPr="00C74BC6">
              <w:rPr>
                <w:rFonts w:eastAsia="Times New Roman"/>
                <w:b/>
                <w:bCs/>
                <w:color w:val="000000"/>
                <w:sz w:val="20"/>
                <w:szCs w:val="20"/>
              </w:rPr>
              <w:t>2016</w:t>
            </w:r>
          </w:p>
        </w:tc>
        <w:tc>
          <w:tcPr>
            <w:tcW w:w="387" w:type="pct"/>
            <w:tcBorders>
              <w:top w:val="single" w:sz="8" w:space="0" w:color="auto"/>
              <w:left w:val="nil"/>
              <w:bottom w:val="single" w:sz="8" w:space="0" w:color="auto"/>
              <w:right w:val="single" w:sz="8" w:space="0" w:color="auto"/>
            </w:tcBorders>
            <w:shd w:val="clear" w:color="000000" w:fill="EAF1DD"/>
            <w:vAlign w:val="center"/>
            <w:hideMark/>
          </w:tcPr>
          <w:p w14:paraId="2843F4F8" w14:textId="77777777" w:rsidR="00170247" w:rsidRPr="00C74BC6" w:rsidRDefault="00170247" w:rsidP="00170247">
            <w:pPr>
              <w:spacing w:after="0"/>
              <w:rPr>
                <w:rFonts w:eastAsia="Times New Roman"/>
                <w:b/>
                <w:bCs/>
                <w:color w:val="000000"/>
                <w:sz w:val="20"/>
                <w:szCs w:val="20"/>
              </w:rPr>
            </w:pPr>
            <w:r w:rsidRPr="00C74BC6">
              <w:rPr>
                <w:rFonts w:eastAsia="Times New Roman"/>
                <w:b/>
                <w:bCs/>
                <w:color w:val="000000"/>
                <w:sz w:val="20"/>
                <w:szCs w:val="20"/>
              </w:rPr>
              <w:t>2017</w:t>
            </w:r>
          </w:p>
        </w:tc>
        <w:tc>
          <w:tcPr>
            <w:tcW w:w="387" w:type="pct"/>
            <w:tcBorders>
              <w:top w:val="single" w:sz="8" w:space="0" w:color="auto"/>
              <w:left w:val="nil"/>
              <w:bottom w:val="single" w:sz="8" w:space="0" w:color="auto"/>
              <w:right w:val="single" w:sz="8" w:space="0" w:color="auto"/>
            </w:tcBorders>
            <w:shd w:val="clear" w:color="000000" w:fill="EAF1DD"/>
            <w:vAlign w:val="center"/>
          </w:tcPr>
          <w:p w14:paraId="6894ECDF" w14:textId="4CE6E9B5" w:rsidR="00170247" w:rsidRPr="00C74BC6" w:rsidRDefault="00170247" w:rsidP="00170247">
            <w:pPr>
              <w:spacing w:after="0"/>
              <w:rPr>
                <w:rFonts w:eastAsia="Times New Roman"/>
                <w:b/>
                <w:bCs/>
                <w:color w:val="000000"/>
                <w:sz w:val="20"/>
                <w:szCs w:val="20"/>
              </w:rPr>
            </w:pPr>
            <w:r>
              <w:rPr>
                <w:rFonts w:eastAsia="Times New Roman"/>
                <w:b/>
                <w:bCs/>
                <w:color w:val="000000"/>
                <w:sz w:val="20"/>
                <w:szCs w:val="20"/>
              </w:rPr>
              <w:t>2018</w:t>
            </w:r>
          </w:p>
        </w:tc>
      </w:tr>
      <w:tr w:rsidR="00170247" w:rsidRPr="00C74BC6" w14:paraId="3DCCA148" w14:textId="34500CFD" w:rsidTr="00F60759">
        <w:trPr>
          <w:trHeight w:val="308"/>
          <w:jc w:val="center"/>
        </w:trPr>
        <w:tc>
          <w:tcPr>
            <w:tcW w:w="714" w:type="pct"/>
            <w:tcBorders>
              <w:top w:val="nil"/>
              <w:left w:val="single" w:sz="8" w:space="0" w:color="auto"/>
              <w:bottom w:val="single" w:sz="8" w:space="0" w:color="auto"/>
              <w:right w:val="single" w:sz="8" w:space="0" w:color="auto"/>
            </w:tcBorders>
            <w:shd w:val="clear" w:color="auto" w:fill="auto"/>
            <w:vAlign w:val="center"/>
            <w:hideMark/>
          </w:tcPr>
          <w:p w14:paraId="3C779711" w14:textId="77777777" w:rsidR="00170247" w:rsidRPr="00C74BC6" w:rsidRDefault="00170247" w:rsidP="00170247">
            <w:pPr>
              <w:spacing w:after="0"/>
              <w:rPr>
                <w:rFonts w:eastAsia="Times New Roman"/>
                <w:color w:val="000000"/>
                <w:sz w:val="20"/>
                <w:szCs w:val="20"/>
              </w:rPr>
            </w:pPr>
            <w:r w:rsidRPr="00C74BC6">
              <w:rPr>
                <w:rFonts w:eastAsia="Times New Roman"/>
                <w:color w:val="000000"/>
                <w:sz w:val="20"/>
                <w:szCs w:val="20"/>
                <w:lang w:eastAsia="bg-BG"/>
              </w:rPr>
              <w:t>Пластмаси</w:t>
            </w:r>
          </w:p>
        </w:tc>
        <w:tc>
          <w:tcPr>
            <w:tcW w:w="390" w:type="pct"/>
            <w:tcBorders>
              <w:top w:val="nil"/>
              <w:left w:val="nil"/>
              <w:bottom w:val="single" w:sz="8" w:space="0" w:color="auto"/>
              <w:right w:val="single" w:sz="8" w:space="0" w:color="auto"/>
            </w:tcBorders>
            <w:shd w:val="clear" w:color="auto" w:fill="auto"/>
            <w:vAlign w:val="center"/>
            <w:hideMark/>
          </w:tcPr>
          <w:p w14:paraId="52EB3E9E"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15,56%</w:t>
            </w:r>
          </w:p>
        </w:tc>
        <w:tc>
          <w:tcPr>
            <w:tcW w:w="390" w:type="pct"/>
            <w:tcBorders>
              <w:top w:val="nil"/>
              <w:left w:val="nil"/>
              <w:bottom w:val="single" w:sz="8" w:space="0" w:color="auto"/>
              <w:right w:val="single" w:sz="8" w:space="0" w:color="auto"/>
            </w:tcBorders>
            <w:shd w:val="clear" w:color="auto" w:fill="auto"/>
            <w:vAlign w:val="center"/>
            <w:hideMark/>
          </w:tcPr>
          <w:p w14:paraId="25CE0C44"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29,96%</w:t>
            </w:r>
          </w:p>
        </w:tc>
        <w:tc>
          <w:tcPr>
            <w:tcW w:w="390" w:type="pct"/>
            <w:tcBorders>
              <w:top w:val="nil"/>
              <w:left w:val="nil"/>
              <w:bottom w:val="single" w:sz="8" w:space="0" w:color="auto"/>
              <w:right w:val="single" w:sz="8" w:space="0" w:color="auto"/>
            </w:tcBorders>
            <w:shd w:val="clear" w:color="auto" w:fill="auto"/>
            <w:vAlign w:val="center"/>
            <w:hideMark/>
          </w:tcPr>
          <w:p w14:paraId="6CB95083"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40,93%</w:t>
            </w:r>
          </w:p>
        </w:tc>
        <w:tc>
          <w:tcPr>
            <w:tcW w:w="390" w:type="pct"/>
            <w:tcBorders>
              <w:top w:val="nil"/>
              <w:left w:val="nil"/>
              <w:bottom w:val="single" w:sz="8" w:space="0" w:color="auto"/>
              <w:right w:val="single" w:sz="8" w:space="0" w:color="auto"/>
            </w:tcBorders>
            <w:shd w:val="clear" w:color="auto" w:fill="auto"/>
            <w:vAlign w:val="center"/>
            <w:hideMark/>
          </w:tcPr>
          <w:p w14:paraId="1C529A31"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39,17%</w:t>
            </w:r>
          </w:p>
        </w:tc>
        <w:tc>
          <w:tcPr>
            <w:tcW w:w="390" w:type="pct"/>
            <w:tcBorders>
              <w:top w:val="nil"/>
              <w:left w:val="nil"/>
              <w:bottom w:val="single" w:sz="8" w:space="0" w:color="auto"/>
              <w:right w:val="single" w:sz="8" w:space="0" w:color="auto"/>
            </w:tcBorders>
            <w:shd w:val="clear" w:color="auto" w:fill="auto"/>
            <w:vAlign w:val="center"/>
            <w:hideMark/>
          </w:tcPr>
          <w:p w14:paraId="27F21328"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40,75%</w:t>
            </w:r>
          </w:p>
        </w:tc>
        <w:tc>
          <w:tcPr>
            <w:tcW w:w="390" w:type="pct"/>
            <w:tcBorders>
              <w:top w:val="nil"/>
              <w:left w:val="nil"/>
              <w:bottom w:val="single" w:sz="8" w:space="0" w:color="auto"/>
              <w:right w:val="single" w:sz="8" w:space="0" w:color="auto"/>
            </w:tcBorders>
            <w:shd w:val="clear" w:color="auto" w:fill="auto"/>
            <w:vAlign w:val="center"/>
            <w:hideMark/>
          </w:tcPr>
          <w:p w14:paraId="0CD5B8B5"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41,33%</w:t>
            </w:r>
          </w:p>
        </w:tc>
        <w:tc>
          <w:tcPr>
            <w:tcW w:w="390" w:type="pct"/>
            <w:tcBorders>
              <w:top w:val="nil"/>
              <w:left w:val="nil"/>
              <w:bottom w:val="single" w:sz="8" w:space="0" w:color="auto"/>
              <w:right w:val="single" w:sz="8" w:space="0" w:color="auto"/>
            </w:tcBorders>
            <w:shd w:val="clear" w:color="auto" w:fill="auto"/>
            <w:vAlign w:val="center"/>
            <w:hideMark/>
          </w:tcPr>
          <w:p w14:paraId="7E1B9CB1"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64,07%</w:t>
            </w:r>
          </w:p>
        </w:tc>
        <w:tc>
          <w:tcPr>
            <w:tcW w:w="390" w:type="pct"/>
            <w:tcBorders>
              <w:top w:val="nil"/>
              <w:left w:val="nil"/>
              <w:bottom w:val="single" w:sz="8" w:space="0" w:color="auto"/>
              <w:right w:val="single" w:sz="8" w:space="0" w:color="auto"/>
            </w:tcBorders>
            <w:shd w:val="clear" w:color="auto" w:fill="auto"/>
            <w:vAlign w:val="center"/>
            <w:hideMark/>
          </w:tcPr>
          <w:p w14:paraId="04572133"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60,82%</w:t>
            </w:r>
          </w:p>
        </w:tc>
        <w:tc>
          <w:tcPr>
            <w:tcW w:w="390" w:type="pct"/>
            <w:tcBorders>
              <w:top w:val="nil"/>
              <w:left w:val="nil"/>
              <w:bottom w:val="single" w:sz="8" w:space="0" w:color="auto"/>
              <w:right w:val="single" w:sz="8" w:space="0" w:color="auto"/>
            </w:tcBorders>
            <w:shd w:val="clear" w:color="auto" w:fill="auto"/>
            <w:vAlign w:val="center"/>
            <w:hideMark/>
          </w:tcPr>
          <w:p w14:paraId="1DA14E69"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52,62%</w:t>
            </w:r>
          </w:p>
        </w:tc>
        <w:tc>
          <w:tcPr>
            <w:tcW w:w="387" w:type="pct"/>
            <w:tcBorders>
              <w:top w:val="nil"/>
              <w:left w:val="nil"/>
              <w:bottom w:val="single" w:sz="8" w:space="0" w:color="auto"/>
              <w:right w:val="single" w:sz="8" w:space="0" w:color="auto"/>
            </w:tcBorders>
            <w:shd w:val="clear" w:color="auto" w:fill="auto"/>
            <w:vAlign w:val="center"/>
            <w:hideMark/>
          </w:tcPr>
          <w:p w14:paraId="5049E46A"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64,83%</w:t>
            </w:r>
          </w:p>
        </w:tc>
        <w:tc>
          <w:tcPr>
            <w:tcW w:w="387" w:type="pct"/>
            <w:tcBorders>
              <w:top w:val="nil"/>
              <w:left w:val="nil"/>
              <w:bottom w:val="single" w:sz="8" w:space="0" w:color="auto"/>
              <w:right w:val="single" w:sz="8" w:space="0" w:color="auto"/>
            </w:tcBorders>
            <w:vAlign w:val="center"/>
          </w:tcPr>
          <w:p w14:paraId="7E0F27EA" w14:textId="1E71D774" w:rsidR="00170247" w:rsidRPr="00C74BC6" w:rsidRDefault="00170247" w:rsidP="00170247">
            <w:pPr>
              <w:spacing w:after="0"/>
              <w:jc w:val="right"/>
              <w:rPr>
                <w:rFonts w:eastAsia="Times New Roman"/>
                <w:color w:val="000000"/>
                <w:sz w:val="20"/>
                <w:szCs w:val="20"/>
              </w:rPr>
            </w:pPr>
            <w:r>
              <w:rPr>
                <w:rFonts w:eastAsia="Times New Roman"/>
                <w:color w:val="000000"/>
                <w:sz w:val="20"/>
                <w:szCs w:val="20"/>
              </w:rPr>
              <w:t>59%</w:t>
            </w:r>
          </w:p>
        </w:tc>
      </w:tr>
      <w:tr w:rsidR="00170247" w:rsidRPr="00C74BC6" w14:paraId="07FB1BB9" w14:textId="267B2C54" w:rsidTr="00F60759">
        <w:trPr>
          <w:trHeight w:val="308"/>
          <w:jc w:val="center"/>
        </w:trPr>
        <w:tc>
          <w:tcPr>
            <w:tcW w:w="714" w:type="pct"/>
            <w:tcBorders>
              <w:top w:val="nil"/>
              <w:left w:val="single" w:sz="8" w:space="0" w:color="auto"/>
              <w:bottom w:val="single" w:sz="8" w:space="0" w:color="auto"/>
              <w:right w:val="single" w:sz="8" w:space="0" w:color="auto"/>
            </w:tcBorders>
            <w:shd w:val="clear" w:color="auto" w:fill="auto"/>
            <w:vAlign w:val="center"/>
            <w:hideMark/>
          </w:tcPr>
          <w:p w14:paraId="6E541AC6" w14:textId="77777777" w:rsidR="00170247" w:rsidRPr="00C74BC6" w:rsidRDefault="00170247" w:rsidP="00170247">
            <w:pPr>
              <w:spacing w:after="0"/>
              <w:rPr>
                <w:rFonts w:eastAsia="Times New Roman"/>
                <w:color w:val="000000"/>
                <w:sz w:val="20"/>
                <w:szCs w:val="20"/>
              </w:rPr>
            </w:pPr>
            <w:r w:rsidRPr="00C74BC6">
              <w:rPr>
                <w:rFonts w:eastAsia="Times New Roman"/>
                <w:color w:val="000000"/>
                <w:sz w:val="20"/>
                <w:szCs w:val="20"/>
                <w:lang w:eastAsia="bg-BG"/>
              </w:rPr>
              <w:t>Хартия/картон (вкл.композит.)</w:t>
            </w:r>
          </w:p>
        </w:tc>
        <w:tc>
          <w:tcPr>
            <w:tcW w:w="390" w:type="pct"/>
            <w:tcBorders>
              <w:top w:val="nil"/>
              <w:left w:val="nil"/>
              <w:bottom w:val="single" w:sz="8" w:space="0" w:color="auto"/>
              <w:right w:val="single" w:sz="8" w:space="0" w:color="auto"/>
            </w:tcBorders>
            <w:shd w:val="clear" w:color="auto" w:fill="auto"/>
            <w:vAlign w:val="center"/>
            <w:hideMark/>
          </w:tcPr>
          <w:p w14:paraId="2B94130B"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84,92%</w:t>
            </w:r>
          </w:p>
        </w:tc>
        <w:tc>
          <w:tcPr>
            <w:tcW w:w="390" w:type="pct"/>
            <w:tcBorders>
              <w:top w:val="nil"/>
              <w:left w:val="nil"/>
              <w:bottom w:val="single" w:sz="8" w:space="0" w:color="auto"/>
              <w:right w:val="single" w:sz="8" w:space="0" w:color="auto"/>
            </w:tcBorders>
            <w:shd w:val="clear" w:color="auto" w:fill="auto"/>
            <w:vAlign w:val="center"/>
            <w:hideMark/>
          </w:tcPr>
          <w:p w14:paraId="6AAB633C"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67,29%</w:t>
            </w:r>
          </w:p>
        </w:tc>
        <w:tc>
          <w:tcPr>
            <w:tcW w:w="390" w:type="pct"/>
            <w:tcBorders>
              <w:top w:val="nil"/>
              <w:left w:val="nil"/>
              <w:bottom w:val="single" w:sz="8" w:space="0" w:color="auto"/>
              <w:right w:val="single" w:sz="8" w:space="0" w:color="auto"/>
            </w:tcBorders>
            <w:shd w:val="clear" w:color="auto" w:fill="auto"/>
            <w:vAlign w:val="center"/>
            <w:hideMark/>
          </w:tcPr>
          <w:p w14:paraId="4C0AF79F"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81,85%</w:t>
            </w:r>
          </w:p>
        </w:tc>
        <w:tc>
          <w:tcPr>
            <w:tcW w:w="390" w:type="pct"/>
            <w:tcBorders>
              <w:top w:val="nil"/>
              <w:left w:val="nil"/>
              <w:bottom w:val="single" w:sz="8" w:space="0" w:color="auto"/>
              <w:right w:val="single" w:sz="8" w:space="0" w:color="auto"/>
            </w:tcBorders>
            <w:shd w:val="clear" w:color="auto" w:fill="auto"/>
            <w:vAlign w:val="center"/>
            <w:hideMark/>
          </w:tcPr>
          <w:p w14:paraId="5BCA6E25"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98,13%</w:t>
            </w:r>
          </w:p>
        </w:tc>
        <w:tc>
          <w:tcPr>
            <w:tcW w:w="390" w:type="pct"/>
            <w:tcBorders>
              <w:top w:val="nil"/>
              <w:left w:val="nil"/>
              <w:bottom w:val="single" w:sz="8" w:space="0" w:color="auto"/>
              <w:right w:val="single" w:sz="8" w:space="0" w:color="auto"/>
            </w:tcBorders>
            <w:shd w:val="clear" w:color="auto" w:fill="auto"/>
            <w:vAlign w:val="center"/>
            <w:hideMark/>
          </w:tcPr>
          <w:p w14:paraId="7FF0640B"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94,24%</w:t>
            </w:r>
          </w:p>
        </w:tc>
        <w:tc>
          <w:tcPr>
            <w:tcW w:w="390" w:type="pct"/>
            <w:tcBorders>
              <w:top w:val="nil"/>
              <w:left w:val="nil"/>
              <w:bottom w:val="single" w:sz="8" w:space="0" w:color="auto"/>
              <w:right w:val="single" w:sz="8" w:space="0" w:color="auto"/>
            </w:tcBorders>
            <w:shd w:val="clear" w:color="auto" w:fill="auto"/>
            <w:vAlign w:val="center"/>
            <w:hideMark/>
          </w:tcPr>
          <w:p w14:paraId="443AFBB2"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88,83%</w:t>
            </w:r>
          </w:p>
        </w:tc>
        <w:tc>
          <w:tcPr>
            <w:tcW w:w="390" w:type="pct"/>
            <w:tcBorders>
              <w:top w:val="nil"/>
              <w:left w:val="nil"/>
              <w:bottom w:val="single" w:sz="8" w:space="0" w:color="auto"/>
              <w:right w:val="single" w:sz="8" w:space="0" w:color="auto"/>
            </w:tcBorders>
            <w:shd w:val="clear" w:color="auto" w:fill="auto"/>
            <w:vAlign w:val="center"/>
            <w:hideMark/>
          </w:tcPr>
          <w:p w14:paraId="25D6C5B1"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70,07%</w:t>
            </w:r>
          </w:p>
        </w:tc>
        <w:tc>
          <w:tcPr>
            <w:tcW w:w="390" w:type="pct"/>
            <w:tcBorders>
              <w:top w:val="nil"/>
              <w:left w:val="nil"/>
              <w:bottom w:val="single" w:sz="8" w:space="0" w:color="auto"/>
              <w:right w:val="single" w:sz="8" w:space="0" w:color="auto"/>
            </w:tcBorders>
            <w:shd w:val="clear" w:color="auto" w:fill="auto"/>
            <w:vAlign w:val="center"/>
            <w:hideMark/>
          </w:tcPr>
          <w:p w14:paraId="3B6ACB9A"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78,73%</w:t>
            </w:r>
          </w:p>
        </w:tc>
        <w:tc>
          <w:tcPr>
            <w:tcW w:w="390" w:type="pct"/>
            <w:tcBorders>
              <w:top w:val="nil"/>
              <w:left w:val="nil"/>
              <w:bottom w:val="single" w:sz="8" w:space="0" w:color="auto"/>
              <w:right w:val="single" w:sz="8" w:space="0" w:color="auto"/>
            </w:tcBorders>
            <w:shd w:val="clear" w:color="auto" w:fill="auto"/>
            <w:vAlign w:val="center"/>
            <w:hideMark/>
          </w:tcPr>
          <w:p w14:paraId="0B11A48C"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80,06%</w:t>
            </w:r>
          </w:p>
        </w:tc>
        <w:tc>
          <w:tcPr>
            <w:tcW w:w="387" w:type="pct"/>
            <w:tcBorders>
              <w:top w:val="nil"/>
              <w:left w:val="nil"/>
              <w:bottom w:val="single" w:sz="8" w:space="0" w:color="auto"/>
              <w:right w:val="single" w:sz="8" w:space="0" w:color="auto"/>
            </w:tcBorders>
            <w:shd w:val="clear" w:color="auto" w:fill="auto"/>
            <w:vAlign w:val="center"/>
            <w:hideMark/>
          </w:tcPr>
          <w:p w14:paraId="3EE23AEB"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79,63%</w:t>
            </w:r>
          </w:p>
        </w:tc>
        <w:tc>
          <w:tcPr>
            <w:tcW w:w="387" w:type="pct"/>
            <w:tcBorders>
              <w:top w:val="nil"/>
              <w:left w:val="nil"/>
              <w:bottom w:val="single" w:sz="8" w:space="0" w:color="auto"/>
              <w:right w:val="single" w:sz="8" w:space="0" w:color="auto"/>
            </w:tcBorders>
            <w:vAlign w:val="center"/>
          </w:tcPr>
          <w:p w14:paraId="5E6050C8" w14:textId="7327C2E9" w:rsidR="00170247" w:rsidRPr="00C74BC6" w:rsidRDefault="00170247" w:rsidP="00170247">
            <w:pPr>
              <w:spacing w:after="0"/>
              <w:jc w:val="right"/>
              <w:rPr>
                <w:rFonts w:eastAsia="Times New Roman"/>
                <w:color w:val="000000"/>
                <w:sz w:val="20"/>
                <w:szCs w:val="20"/>
              </w:rPr>
            </w:pPr>
            <w:r>
              <w:rPr>
                <w:rFonts w:eastAsia="Times New Roman"/>
                <w:color w:val="000000"/>
                <w:sz w:val="20"/>
                <w:szCs w:val="20"/>
              </w:rPr>
              <w:t>63%</w:t>
            </w:r>
          </w:p>
        </w:tc>
      </w:tr>
      <w:tr w:rsidR="00170247" w:rsidRPr="00C74BC6" w14:paraId="7C389F68" w14:textId="3007E053" w:rsidTr="00F60759">
        <w:trPr>
          <w:trHeight w:val="308"/>
          <w:jc w:val="center"/>
        </w:trPr>
        <w:tc>
          <w:tcPr>
            <w:tcW w:w="714" w:type="pct"/>
            <w:tcBorders>
              <w:top w:val="nil"/>
              <w:left w:val="single" w:sz="8" w:space="0" w:color="auto"/>
              <w:bottom w:val="single" w:sz="8" w:space="0" w:color="auto"/>
              <w:right w:val="single" w:sz="8" w:space="0" w:color="auto"/>
            </w:tcBorders>
            <w:shd w:val="clear" w:color="auto" w:fill="auto"/>
            <w:vAlign w:val="center"/>
            <w:hideMark/>
          </w:tcPr>
          <w:p w14:paraId="47632D39" w14:textId="77777777" w:rsidR="00170247" w:rsidRPr="00C74BC6" w:rsidRDefault="00170247" w:rsidP="00170247">
            <w:pPr>
              <w:spacing w:after="0"/>
              <w:rPr>
                <w:rFonts w:eastAsia="Times New Roman"/>
                <w:color w:val="000000"/>
                <w:sz w:val="20"/>
                <w:szCs w:val="20"/>
              </w:rPr>
            </w:pPr>
            <w:r w:rsidRPr="00C74BC6">
              <w:rPr>
                <w:rFonts w:eastAsia="Times New Roman"/>
                <w:color w:val="000000"/>
                <w:sz w:val="20"/>
                <w:szCs w:val="20"/>
                <w:lang w:eastAsia="bg-BG"/>
              </w:rPr>
              <w:t>Метал</w:t>
            </w:r>
          </w:p>
        </w:tc>
        <w:tc>
          <w:tcPr>
            <w:tcW w:w="390" w:type="pct"/>
            <w:tcBorders>
              <w:top w:val="nil"/>
              <w:left w:val="nil"/>
              <w:bottom w:val="single" w:sz="8" w:space="0" w:color="auto"/>
              <w:right w:val="single" w:sz="8" w:space="0" w:color="auto"/>
            </w:tcBorders>
            <w:shd w:val="clear" w:color="auto" w:fill="auto"/>
            <w:vAlign w:val="center"/>
            <w:hideMark/>
          </w:tcPr>
          <w:p w14:paraId="42CAB335"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65,13%</w:t>
            </w:r>
          </w:p>
        </w:tc>
        <w:tc>
          <w:tcPr>
            <w:tcW w:w="390" w:type="pct"/>
            <w:tcBorders>
              <w:top w:val="nil"/>
              <w:left w:val="nil"/>
              <w:bottom w:val="single" w:sz="8" w:space="0" w:color="auto"/>
              <w:right w:val="single" w:sz="8" w:space="0" w:color="auto"/>
            </w:tcBorders>
            <w:shd w:val="clear" w:color="auto" w:fill="auto"/>
            <w:vAlign w:val="center"/>
            <w:hideMark/>
          </w:tcPr>
          <w:p w14:paraId="7549C760"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50,47%</w:t>
            </w:r>
          </w:p>
        </w:tc>
        <w:tc>
          <w:tcPr>
            <w:tcW w:w="390" w:type="pct"/>
            <w:tcBorders>
              <w:top w:val="nil"/>
              <w:left w:val="nil"/>
              <w:bottom w:val="single" w:sz="8" w:space="0" w:color="auto"/>
              <w:right w:val="single" w:sz="8" w:space="0" w:color="auto"/>
            </w:tcBorders>
            <w:shd w:val="clear" w:color="auto" w:fill="auto"/>
            <w:vAlign w:val="center"/>
            <w:hideMark/>
          </w:tcPr>
          <w:p w14:paraId="2A72A6E3"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51,14%</w:t>
            </w:r>
          </w:p>
        </w:tc>
        <w:tc>
          <w:tcPr>
            <w:tcW w:w="390" w:type="pct"/>
            <w:tcBorders>
              <w:top w:val="nil"/>
              <w:left w:val="nil"/>
              <w:bottom w:val="single" w:sz="8" w:space="0" w:color="auto"/>
              <w:right w:val="single" w:sz="8" w:space="0" w:color="auto"/>
            </w:tcBorders>
            <w:shd w:val="clear" w:color="auto" w:fill="auto"/>
            <w:vAlign w:val="center"/>
            <w:hideMark/>
          </w:tcPr>
          <w:p w14:paraId="0B79136E"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69,93%</w:t>
            </w:r>
          </w:p>
        </w:tc>
        <w:tc>
          <w:tcPr>
            <w:tcW w:w="390" w:type="pct"/>
            <w:tcBorders>
              <w:top w:val="nil"/>
              <w:left w:val="nil"/>
              <w:bottom w:val="single" w:sz="8" w:space="0" w:color="auto"/>
              <w:right w:val="single" w:sz="8" w:space="0" w:color="auto"/>
            </w:tcBorders>
            <w:shd w:val="clear" w:color="auto" w:fill="auto"/>
            <w:vAlign w:val="center"/>
            <w:hideMark/>
          </w:tcPr>
          <w:p w14:paraId="3EEB28F2"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75,57%</w:t>
            </w:r>
          </w:p>
        </w:tc>
        <w:tc>
          <w:tcPr>
            <w:tcW w:w="390" w:type="pct"/>
            <w:tcBorders>
              <w:top w:val="nil"/>
              <w:left w:val="nil"/>
              <w:bottom w:val="single" w:sz="8" w:space="0" w:color="auto"/>
              <w:right w:val="single" w:sz="8" w:space="0" w:color="auto"/>
            </w:tcBorders>
            <w:shd w:val="clear" w:color="auto" w:fill="auto"/>
            <w:vAlign w:val="center"/>
            <w:hideMark/>
          </w:tcPr>
          <w:p w14:paraId="5E8E986A"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69,82%</w:t>
            </w:r>
          </w:p>
        </w:tc>
        <w:tc>
          <w:tcPr>
            <w:tcW w:w="390" w:type="pct"/>
            <w:tcBorders>
              <w:top w:val="nil"/>
              <w:left w:val="nil"/>
              <w:bottom w:val="single" w:sz="8" w:space="0" w:color="auto"/>
              <w:right w:val="single" w:sz="8" w:space="0" w:color="auto"/>
            </w:tcBorders>
            <w:shd w:val="clear" w:color="auto" w:fill="auto"/>
            <w:vAlign w:val="center"/>
            <w:hideMark/>
          </w:tcPr>
          <w:p w14:paraId="1F7A05CF"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67,12%</w:t>
            </w:r>
          </w:p>
        </w:tc>
        <w:tc>
          <w:tcPr>
            <w:tcW w:w="390" w:type="pct"/>
            <w:tcBorders>
              <w:top w:val="nil"/>
              <w:left w:val="nil"/>
              <w:bottom w:val="single" w:sz="8" w:space="0" w:color="auto"/>
              <w:right w:val="single" w:sz="8" w:space="0" w:color="auto"/>
            </w:tcBorders>
            <w:shd w:val="clear" w:color="auto" w:fill="auto"/>
            <w:vAlign w:val="center"/>
            <w:hideMark/>
          </w:tcPr>
          <w:p w14:paraId="273D8DDF"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69,25%</w:t>
            </w:r>
          </w:p>
        </w:tc>
        <w:tc>
          <w:tcPr>
            <w:tcW w:w="390" w:type="pct"/>
            <w:tcBorders>
              <w:top w:val="nil"/>
              <w:left w:val="nil"/>
              <w:bottom w:val="single" w:sz="8" w:space="0" w:color="auto"/>
              <w:right w:val="single" w:sz="8" w:space="0" w:color="auto"/>
            </w:tcBorders>
            <w:shd w:val="clear" w:color="auto" w:fill="auto"/>
            <w:vAlign w:val="center"/>
            <w:hideMark/>
          </w:tcPr>
          <w:p w14:paraId="7F787C46"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59,38%</w:t>
            </w:r>
          </w:p>
        </w:tc>
        <w:tc>
          <w:tcPr>
            <w:tcW w:w="387" w:type="pct"/>
            <w:tcBorders>
              <w:top w:val="nil"/>
              <w:left w:val="nil"/>
              <w:bottom w:val="single" w:sz="8" w:space="0" w:color="auto"/>
              <w:right w:val="single" w:sz="8" w:space="0" w:color="auto"/>
            </w:tcBorders>
            <w:shd w:val="clear" w:color="auto" w:fill="auto"/>
            <w:vAlign w:val="center"/>
            <w:hideMark/>
          </w:tcPr>
          <w:p w14:paraId="4C448895"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73,40%</w:t>
            </w:r>
          </w:p>
        </w:tc>
        <w:tc>
          <w:tcPr>
            <w:tcW w:w="387" w:type="pct"/>
            <w:tcBorders>
              <w:top w:val="nil"/>
              <w:left w:val="nil"/>
              <w:bottom w:val="single" w:sz="8" w:space="0" w:color="auto"/>
              <w:right w:val="single" w:sz="8" w:space="0" w:color="auto"/>
            </w:tcBorders>
            <w:vAlign w:val="center"/>
          </w:tcPr>
          <w:p w14:paraId="3935978F" w14:textId="0C8166C8" w:rsidR="00170247" w:rsidRPr="00C74BC6" w:rsidRDefault="00170247" w:rsidP="00170247">
            <w:pPr>
              <w:spacing w:after="0"/>
              <w:jc w:val="right"/>
              <w:rPr>
                <w:rFonts w:eastAsia="Times New Roman"/>
                <w:color w:val="000000"/>
                <w:sz w:val="20"/>
                <w:szCs w:val="20"/>
              </w:rPr>
            </w:pPr>
            <w:r>
              <w:rPr>
                <w:rFonts w:eastAsia="Times New Roman"/>
                <w:color w:val="000000"/>
                <w:sz w:val="20"/>
                <w:szCs w:val="20"/>
              </w:rPr>
              <w:t>81%</w:t>
            </w:r>
          </w:p>
        </w:tc>
      </w:tr>
      <w:tr w:rsidR="00170247" w:rsidRPr="00C74BC6" w14:paraId="5B558496" w14:textId="580426C2" w:rsidTr="00F60759">
        <w:trPr>
          <w:trHeight w:val="308"/>
          <w:jc w:val="center"/>
        </w:trPr>
        <w:tc>
          <w:tcPr>
            <w:tcW w:w="714" w:type="pct"/>
            <w:tcBorders>
              <w:top w:val="nil"/>
              <w:left w:val="single" w:sz="8" w:space="0" w:color="auto"/>
              <w:bottom w:val="single" w:sz="8" w:space="0" w:color="auto"/>
              <w:right w:val="single" w:sz="8" w:space="0" w:color="auto"/>
            </w:tcBorders>
            <w:shd w:val="clear" w:color="auto" w:fill="auto"/>
            <w:vAlign w:val="center"/>
            <w:hideMark/>
          </w:tcPr>
          <w:p w14:paraId="23484C79" w14:textId="77777777" w:rsidR="00170247" w:rsidRPr="00C74BC6" w:rsidRDefault="00170247" w:rsidP="00170247">
            <w:pPr>
              <w:spacing w:after="0"/>
              <w:rPr>
                <w:rFonts w:eastAsia="Times New Roman"/>
                <w:color w:val="000000"/>
                <w:sz w:val="20"/>
                <w:szCs w:val="20"/>
              </w:rPr>
            </w:pPr>
            <w:r w:rsidRPr="00C74BC6">
              <w:rPr>
                <w:rFonts w:eastAsia="Times New Roman"/>
                <w:color w:val="000000"/>
                <w:sz w:val="20"/>
                <w:szCs w:val="20"/>
                <w:lang w:eastAsia="bg-BG"/>
              </w:rPr>
              <w:t>Дърво</w:t>
            </w:r>
          </w:p>
        </w:tc>
        <w:tc>
          <w:tcPr>
            <w:tcW w:w="390" w:type="pct"/>
            <w:tcBorders>
              <w:top w:val="nil"/>
              <w:left w:val="nil"/>
              <w:bottom w:val="single" w:sz="8" w:space="0" w:color="auto"/>
              <w:right w:val="single" w:sz="8" w:space="0" w:color="auto"/>
            </w:tcBorders>
            <w:shd w:val="clear" w:color="auto" w:fill="auto"/>
            <w:vAlign w:val="center"/>
            <w:hideMark/>
          </w:tcPr>
          <w:p w14:paraId="27AA82D1"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40,59%</w:t>
            </w:r>
          </w:p>
        </w:tc>
        <w:tc>
          <w:tcPr>
            <w:tcW w:w="390" w:type="pct"/>
            <w:tcBorders>
              <w:top w:val="nil"/>
              <w:left w:val="nil"/>
              <w:bottom w:val="single" w:sz="8" w:space="0" w:color="auto"/>
              <w:right w:val="single" w:sz="8" w:space="0" w:color="auto"/>
            </w:tcBorders>
            <w:shd w:val="clear" w:color="auto" w:fill="auto"/>
            <w:vAlign w:val="center"/>
            <w:hideMark/>
          </w:tcPr>
          <w:p w14:paraId="536962FE"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45,52%</w:t>
            </w:r>
          </w:p>
        </w:tc>
        <w:tc>
          <w:tcPr>
            <w:tcW w:w="390" w:type="pct"/>
            <w:tcBorders>
              <w:top w:val="nil"/>
              <w:left w:val="nil"/>
              <w:bottom w:val="single" w:sz="8" w:space="0" w:color="auto"/>
              <w:right w:val="single" w:sz="8" w:space="0" w:color="auto"/>
            </w:tcBorders>
            <w:shd w:val="clear" w:color="auto" w:fill="auto"/>
            <w:vAlign w:val="center"/>
            <w:hideMark/>
          </w:tcPr>
          <w:p w14:paraId="0D0786AA"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53,75%</w:t>
            </w:r>
          </w:p>
        </w:tc>
        <w:tc>
          <w:tcPr>
            <w:tcW w:w="390" w:type="pct"/>
            <w:tcBorders>
              <w:top w:val="nil"/>
              <w:left w:val="nil"/>
              <w:bottom w:val="single" w:sz="8" w:space="0" w:color="auto"/>
              <w:right w:val="single" w:sz="8" w:space="0" w:color="auto"/>
            </w:tcBorders>
            <w:shd w:val="clear" w:color="auto" w:fill="auto"/>
            <w:vAlign w:val="center"/>
            <w:hideMark/>
          </w:tcPr>
          <w:p w14:paraId="74C5D9CF"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41,52%</w:t>
            </w:r>
          </w:p>
        </w:tc>
        <w:tc>
          <w:tcPr>
            <w:tcW w:w="390" w:type="pct"/>
            <w:tcBorders>
              <w:top w:val="nil"/>
              <w:left w:val="nil"/>
              <w:bottom w:val="single" w:sz="8" w:space="0" w:color="auto"/>
              <w:right w:val="single" w:sz="8" w:space="0" w:color="auto"/>
            </w:tcBorders>
            <w:shd w:val="clear" w:color="auto" w:fill="auto"/>
            <w:vAlign w:val="center"/>
            <w:hideMark/>
          </w:tcPr>
          <w:p w14:paraId="6541C0ED"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53,06%</w:t>
            </w:r>
          </w:p>
        </w:tc>
        <w:tc>
          <w:tcPr>
            <w:tcW w:w="390" w:type="pct"/>
            <w:tcBorders>
              <w:top w:val="nil"/>
              <w:left w:val="nil"/>
              <w:bottom w:val="single" w:sz="8" w:space="0" w:color="auto"/>
              <w:right w:val="single" w:sz="8" w:space="0" w:color="auto"/>
            </w:tcBorders>
            <w:shd w:val="clear" w:color="auto" w:fill="auto"/>
            <w:vAlign w:val="center"/>
            <w:hideMark/>
          </w:tcPr>
          <w:p w14:paraId="26931F23"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58,54%</w:t>
            </w:r>
          </w:p>
        </w:tc>
        <w:tc>
          <w:tcPr>
            <w:tcW w:w="390" w:type="pct"/>
            <w:tcBorders>
              <w:top w:val="nil"/>
              <w:left w:val="nil"/>
              <w:bottom w:val="single" w:sz="8" w:space="0" w:color="auto"/>
              <w:right w:val="single" w:sz="8" w:space="0" w:color="auto"/>
            </w:tcBorders>
            <w:shd w:val="clear" w:color="auto" w:fill="auto"/>
            <w:vAlign w:val="center"/>
            <w:hideMark/>
          </w:tcPr>
          <w:p w14:paraId="751E4FCA"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37,81%</w:t>
            </w:r>
          </w:p>
        </w:tc>
        <w:tc>
          <w:tcPr>
            <w:tcW w:w="390" w:type="pct"/>
            <w:tcBorders>
              <w:top w:val="nil"/>
              <w:left w:val="nil"/>
              <w:bottom w:val="single" w:sz="8" w:space="0" w:color="auto"/>
              <w:right w:val="single" w:sz="8" w:space="0" w:color="auto"/>
            </w:tcBorders>
            <w:shd w:val="clear" w:color="auto" w:fill="auto"/>
            <w:vAlign w:val="center"/>
            <w:hideMark/>
          </w:tcPr>
          <w:p w14:paraId="26E7DC90"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32,72%</w:t>
            </w:r>
          </w:p>
        </w:tc>
        <w:tc>
          <w:tcPr>
            <w:tcW w:w="390" w:type="pct"/>
            <w:tcBorders>
              <w:top w:val="nil"/>
              <w:left w:val="nil"/>
              <w:bottom w:val="single" w:sz="8" w:space="0" w:color="auto"/>
              <w:right w:val="single" w:sz="8" w:space="0" w:color="auto"/>
            </w:tcBorders>
            <w:shd w:val="clear" w:color="auto" w:fill="auto"/>
            <w:vAlign w:val="center"/>
            <w:hideMark/>
          </w:tcPr>
          <w:p w14:paraId="2805549C"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39,02%</w:t>
            </w:r>
          </w:p>
        </w:tc>
        <w:tc>
          <w:tcPr>
            <w:tcW w:w="387" w:type="pct"/>
            <w:tcBorders>
              <w:top w:val="nil"/>
              <w:left w:val="nil"/>
              <w:bottom w:val="single" w:sz="8" w:space="0" w:color="auto"/>
              <w:right w:val="single" w:sz="8" w:space="0" w:color="auto"/>
            </w:tcBorders>
            <w:shd w:val="clear" w:color="auto" w:fill="auto"/>
            <w:vAlign w:val="center"/>
            <w:hideMark/>
          </w:tcPr>
          <w:p w14:paraId="6F8BA568"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31,91%</w:t>
            </w:r>
          </w:p>
        </w:tc>
        <w:tc>
          <w:tcPr>
            <w:tcW w:w="387" w:type="pct"/>
            <w:tcBorders>
              <w:top w:val="nil"/>
              <w:left w:val="nil"/>
              <w:bottom w:val="single" w:sz="8" w:space="0" w:color="auto"/>
              <w:right w:val="single" w:sz="8" w:space="0" w:color="auto"/>
            </w:tcBorders>
            <w:vAlign w:val="center"/>
          </w:tcPr>
          <w:p w14:paraId="324FCA34" w14:textId="5871E089" w:rsidR="00170247" w:rsidRPr="00C74BC6" w:rsidRDefault="00170247" w:rsidP="00170247">
            <w:pPr>
              <w:spacing w:after="0"/>
              <w:jc w:val="right"/>
              <w:rPr>
                <w:rFonts w:eastAsia="Times New Roman"/>
                <w:color w:val="000000"/>
                <w:sz w:val="20"/>
                <w:szCs w:val="20"/>
              </w:rPr>
            </w:pPr>
            <w:r>
              <w:rPr>
                <w:rFonts w:eastAsia="Times New Roman"/>
                <w:color w:val="000000"/>
                <w:sz w:val="20"/>
                <w:szCs w:val="20"/>
              </w:rPr>
              <w:t>21%</w:t>
            </w:r>
          </w:p>
        </w:tc>
      </w:tr>
      <w:tr w:rsidR="00170247" w:rsidRPr="00C74BC6" w14:paraId="40E9E726" w14:textId="3A0CEBAE" w:rsidTr="00F60759">
        <w:trPr>
          <w:trHeight w:val="308"/>
          <w:jc w:val="center"/>
        </w:trPr>
        <w:tc>
          <w:tcPr>
            <w:tcW w:w="714" w:type="pct"/>
            <w:tcBorders>
              <w:top w:val="nil"/>
              <w:left w:val="single" w:sz="8" w:space="0" w:color="auto"/>
              <w:bottom w:val="single" w:sz="8" w:space="0" w:color="auto"/>
              <w:right w:val="single" w:sz="8" w:space="0" w:color="auto"/>
            </w:tcBorders>
            <w:shd w:val="clear" w:color="auto" w:fill="auto"/>
            <w:vAlign w:val="center"/>
            <w:hideMark/>
          </w:tcPr>
          <w:p w14:paraId="7ACC476E" w14:textId="77777777" w:rsidR="00170247" w:rsidRPr="00C74BC6" w:rsidRDefault="00170247" w:rsidP="00170247">
            <w:pPr>
              <w:spacing w:after="0"/>
              <w:rPr>
                <w:rFonts w:eastAsia="Times New Roman"/>
                <w:color w:val="000000"/>
                <w:sz w:val="20"/>
                <w:szCs w:val="20"/>
              </w:rPr>
            </w:pPr>
            <w:r w:rsidRPr="00C74BC6">
              <w:rPr>
                <w:rFonts w:eastAsia="Times New Roman"/>
                <w:color w:val="000000"/>
                <w:sz w:val="20"/>
                <w:szCs w:val="20"/>
                <w:lang w:eastAsia="bg-BG"/>
              </w:rPr>
              <w:t>Стъкло</w:t>
            </w:r>
          </w:p>
        </w:tc>
        <w:tc>
          <w:tcPr>
            <w:tcW w:w="390" w:type="pct"/>
            <w:tcBorders>
              <w:top w:val="nil"/>
              <w:left w:val="nil"/>
              <w:bottom w:val="single" w:sz="8" w:space="0" w:color="auto"/>
              <w:right w:val="single" w:sz="8" w:space="0" w:color="auto"/>
            </w:tcBorders>
            <w:shd w:val="clear" w:color="auto" w:fill="auto"/>
            <w:vAlign w:val="center"/>
            <w:hideMark/>
          </w:tcPr>
          <w:p w14:paraId="09DD381B"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47,00%</w:t>
            </w:r>
          </w:p>
        </w:tc>
        <w:tc>
          <w:tcPr>
            <w:tcW w:w="390" w:type="pct"/>
            <w:tcBorders>
              <w:top w:val="nil"/>
              <w:left w:val="nil"/>
              <w:bottom w:val="single" w:sz="8" w:space="0" w:color="auto"/>
              <w:right w:val="single" w:sz="8" w:space="0" w:color="auto"/>
            </w:tcBorders>
            <w:shd w:val="clear" w:color="auto" w:fill="auto"/>
            <w:vAlign w:val="center"/>
            <w:hideMark/>
          </w:tcPr>
          <w:p w14:paraId="06BE2214"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30,95%</w:t>
            </w:r>
          </w:p>
        </w:tc>
        <w:tc>
          <w:tcPr>
            <w:tcW w:w="390" w:type="pct"/>
            <w:tcBorders>
              <w:top w:val="nil"/>
              <w:left w:val="nil"/>
              <w:bottom w:val="single" w:sz="8" w:space="0" w:color="auto"/>
              <w:right w:val="single" w:sz="8" w:space="0" w:color="auto"/>
            </w:tcBorders>
            <w:shd w:val="clear" w:color="auto" w:fill="auto"/>
            <w:vAlign w:val="center"/>
            <w:hideMark/>
          </w:tcPr>
          <w:p w14:paraId="472E0A91"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51,18%</w:t>
            </w:r>
          </w:p>
        </w:tc>
        <w:tc>
          <w:tcPr>
            <w:tcW w:w="390" w:type="pct"/>
            <w:tcBorders>
              <w:top w:val="nil"/>
              <w:left w:val="nil"/>
              <w:bottom w:val="single" w:sz="8" w:space="0" w:color="auto"/>
              <w:right w:val="single" w:sz="8" w:space="0" w:color="auto"/>
            </w:tcBorders>
            <w:shd w:val="clear" w:color="auto" w:fill="auto"/>
            <w:vAlign w:val="center"/>
            <w:hideMark/>
          </w:tcPr>
          <w:p w14:paraId="4C584A72"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59,45%</w:t>
            </w:r>
          </w:p>
        </w:tc>
        <w:tc>
          <w:tcPr>
            <w:tcW w:w="390" w:type="pct"/>
            <w:tcBorders>
              <w:top w:val="nil"/>
              <w:left w:val="nil"/>
              <w:bottom w:val="single" w:sz="8" w:space="0" w:color="auto"/>
              <w:right w:val="single" w:sz="8" w:space="0" w:color="auto"/>
            </w:tcBorders>
            <w:shd w:val="clear" w:color="auto" w:fill="auto"/>
            <w:vAlign w:val="center"/>
            <w:hideMark/>
          </w:tcPr>
          <w:p w14:paraId="722CD539"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60,51%</w:t>
            </w:r>
          </w:p>
        </w:tc>
        <w:tc>
          <w:tcPr>
            <w:tcW w:w="390" w:type="pct"/>
            <w:tcBorders>
              <w:top w:val="nil"/>
              <w:left w:val="nil"/>
              <w:bottom w:val="single" w:sz="8" w:space="0" w:color="auto"/>
              <w:right w:val="single" w:sz="8" w:space="0" w:color="auto"/>
            </w:tcBorders>
            <w:shd w:val="clear" w:color="auto" w:fill="auto"/>
            <w:vAlign w:val="center"/>
            <w:hideMark/>
          </w:tcPr>
          <w:p w14:paraId="3CFCD56E"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61,24%</w:t>
            </w:r>
          </w:p>
        </w:tc>
        <w:tc>
          <w:tcPr>
            <w:tcW w:w="390" w:type="pct"/>
            <w:tcBorders>
              <w:top w:val="nil"/>
              <w:left w:val="nil"/>
              <w:bottom w:val="single" w:sz="8" w:space="0" w:color="auto"/>
              <w:right w:val="single" w:sz="8" w:space="0" w:color="auto"/>
            </w:tcBorders>
            <w:shd w:val="clear" w:color="auto" w:fill="auto"/>
            <w:vAlign w:val="center"/>
            <w:hideMark/>
          </w:tcPr>
          <w:p w14:paraId="4A94C230"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63,17%</w:t>
            </w:r>
          </w:p>
        </w:tc>
        <w:tc>
          <w:tcPr>
            <w:tcW w:w="390" w:type="pct"/>
            <w:tcBorders>
              <w:top w:val="nil"/>
              <w:left w:val="nil"/>
              <w:bottom w:val="single" w:sz="8" w:space="0" w:color="auto"/>
              <w:right w:val="single" w:sz="8" w:space="0" w:color="auto"/>
            </w:tcBorders>
            <w:shd w:val="clear" w:color="auto" w:fill="auto"/>
            <w:vAlign w:val="center"/>
            <w:hideMark/>
          </w:tcPr>
          <w:p w14:paraId="47EA947D"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62,92%</w:t>
            </w:r>
          </w:p>
        </w:tc>
        <w:tc>
          <w:tcPr>
            <w:tcW w:w="390" w:type="pct"/>
            <w:tcBorders>
              <w:top w:val="nil"/>
              <w:left w:val="nil"/>
              <w:bottom w:val="single" w:sz="8" w:space="0" w:color="auto"/>
              <w:right w:val="single" w:sz="8" w:space="0" w:color="auto"/>
            </w:tcBorders>
            <w:shd w:val="clear" w:color="auto" w:fill="auto"/>
            <w:vAlign w:val="center"/>
            <w:hideMark/>
          </w:tcPr>
          <w:p w14:paraId="0D4F4C37"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69,83%</w:t>
            </w:r>
          </w:p>
        </w:tc>
        <w:tc>
          <w:tcPr>
            <w:tcW w:w="387" w:type="pct"/>
            <w:tcBorders>
              <w:top w:val="nil"/>
              <w:left w:val="nil"/>
              <w:bottom w:val="single" w:sz="8" w:space="0" w:color="auto"/>
              <w:right w:val="single" w:sz="8" w:space="0" w:color="auto"/>
            </w:tcBorders>
            <w:shd w:val="clear" w:color="auto" w:fill="auto"/>
            <w:vAlign w:val="center"/>
            <w:hideMark/>
          </w:tcPr>
          <w:p w14:paraId="362B946D"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64,04%</w:t>
            </w:r>
          </w:p>
        </w:tc>
        <w:tc>
          <w:tcPr>
            <w:tcW w:w="387" w:type="pct"/>
            <w:tcBorders>
              <w:top w:val="nil"/>
              <w:left w:val="nil"/>
              <w:bottom w:val="single" w:sz="8" w:space="0" w:color="auto"/>
              <w:right w:val="single" w:sz="8" w:space="0" w:color="auto"/>
            </w:tcBorders>
            <w:vAlign w:val="center"/>
          </w:tcPr>
          <w:p w14:paraId="1CBA544B" w14:textId="2423D028" w:rsidR="00170247" w:rsidRPr="00C74BC6" w:rsidRDefault="00170247" w:rsidP="00170247">
            <w:pPr>
              <w:spacing w:after="0"/>
              <w:jc w:val="right"/>
              <w:rPr>
                <w:rFonts w:eastAsia="Times New Roman"/>
                <w:color w:val="000000"/>
                <w:sz w:val="20"/>
                <w:szCs w:val="20"/>
              </w:rPr>
            </w:pPr>
            <w:r>
              <w:rPr>
                <w:rFonts w:eastAsia="Times New Roman"/>
                <w:color w:val="000000"/>
                <w:sz w:val="20"/>
                <w:szCs w:val="20"/>
              </w:rPr>
              <w:t>78%</w:t>
            </w:r>
          </w:p>
        </w:tc>
      </w:tr>
      <w:tr w:rsidR="00170247" w:rsidRPr="00C74BC6" w14:paraId="7761A715" w14:textId="3340922B" w:rsidTr="00F60759">
        <w:trPr>
          <w:trHeight w:val="308"/>
          <w:jc w:val="center"/>
        </w:trPr>
        <w:tc>
          <w:tcPr>
            <w:tcW w:w="714" w:type="pct"/>
            <w:tcBorders>
              <w:top w:val="nil"/>
              <w:left w:val="single" w:sz="8" w:space="0" w:color="auto"/>
              <w:bottom w:val="single" w:sz="8" w:space="0" w:color="auto"/>
              <w:right w:val="single" w:sz="8" w:space="0" w:color="auto"/>
            </w:tcBorders>
            <w:shd w:val="clear" w:color="auto" w:fill="auto"/>
            <w:vAlign w:val="center"/>
            <w:hideMark/>
          </w:tcPr>
          <w:p w14:paraId="68557691" w14:textId="77777777" w:rsidR="00170247" w:rsidRPr="00C74BC6" w:rsidRDefault="00170247" w:rsidP="00170247">
            <w:pPr>
              <w:spacing w:after="0"/>
              <w:rPr>
                <w:rFonts w:eastAsia="Times New Roman"/>
                <w:color w:val="000000"/>
                <w:sz w:val="20"/>
                <w:szCs w:val="20"/>
              </w:rPr>
            </w:pPr>
            <w:r w:rsidRPr="00C74BC6">
              <w:rPr>
                <w:rFonts w:eastAsia="Times New Roman"/>
                <w:color w:val="000000"/>
                <w:sz w:val="20"/>
                <w:szCs w:val="20"/>
                <w:lang w:eastAsia="bg-BG"/>
              </w:rPr>
              <w:t>Други</w:t>
            </w:r>
          </w:p>
        </w:tc>
        <w:tc>
          <w:tcPr>
            <w:tcW w:w="390" w:type="pct"/>
            <w:tcBorders>
              <w:top w:val="nil"/>
              <w:left w:val="nil"/>
              <w:bottom w:val="single" w:sz="8" w:space="0" w:color="auto"/>
              <w:right w:val="single" w:sz="8" w:space="0" w:color="auto"/>
            </w:tcBorders>
            <w:shd w:val="clear" w:color="auto" w:fill="auto"/>
            <w:vAlign w:val="center"/>
            <w:hideMark/>
          </w:tcPr>
          <w:p w14:paraId="31B289BE"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 </w:t>
            </w:r>
          </w:p>
        </w:tc>
        <w:tc>
          <w:tcPr>
            <w:tcW w:w="390" w:type="pct"/>
            <w:tcBorders>
              <w:top w:val="nil"/>
              <w:left w:val="nil"/>
              <w:bottom w:val="single" w:sz="8" w:space="0" w:color="auto"/>
              <w:right w:val="single" w:sz="8" w:space="0" w:color="auto"/>
            </w:tcBorders>
            <w:shd w:val="clear" w:color="auto" w:fill="auto"/>
            <w:vAlign w:val="center"/>
            <w:hideMark/>
          </w:tcPr>
          <w:p w14:paraId="295B1B89"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 </w:t>
            </w:r>
          </w:p>
        </w:tc>
        <w:tc>
          <w:tcPr>
            <w:tcW w:w="390" w:type="pct"/>
            <w:tcBorders>
              <w:top w:val="nil"/>
              <w:left w:val="nil"/>
              <w:bottom w:val="single" w:sz="8" w:space="0" w:color="auto"/>
              <w:right w:val="single" w:sz="8" w:space="0" w:color="auto"/>
            </w:tcBorders>
            <w:shd w:val="clear" w:color="auto" w:fill="auto"/>
            <w:vAlign w:val="center"/>
            <w:hideMark/>
          </w:tcPr>
          <w:p w14:paraId="273C249F"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 </w:t>
            </w:r>
          </w:p>
        </w:tc>
        <w:tc>
          <w:tcPr>
            <w:tcW w:w="390" w:type="pct"/>
            <w:tcBorders>
              <w:top w:val="nil"/>
              <w:left w:val="nil"/>
              <w:bottom w:val="single" w:sz="8" w:space="0" w:color="auto"/>
              <w:right w:val="single" w:sz="8" w:space="0" w:color="auto"/>
            </w:tcBorders>
            <w:shd w:val="clear" w:color="auto" w:fill="auto"/>
            <w:vAlign w:val="center"/>
            <w:hideMark/>
          </w:tcPr>
          <w:p w14:paraId="4955B709"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 </w:t>
            </w:r>
          </w:p>
        </w:tc>
        <w:tc>
          <w:tcPr>
            <w:tcW w:w="390" w:type="pct"/>
            <w:tcBorders>
              <w:top w:val="nil"/>
              <w:left w:val="nil"/>
              <w:bottom w:val="single" w:sz="8" w:space="0" w:color="auto"/>
              <w:right w:val="single" w:sz="8" w:space="0" w:color="auto"/>
            </w:tcBorders>
            <w:shd w:val="clear" w:color="auto" w:fill="auto"/>
            <w:vAlign w:val="center"/>
            <w:hideMark/>
          </w:tcPr>
          <w:p w14:paraId="785BB4D9"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 </w:t>
            </w:r>
          </w:p>
        </w:tc>
        <w:tc>
          <w:tcPr>
            <w:tcW w:w="390" w:type="pct"/>
            <w:tcBorders>
              <w:top w:val="nil"/>
              <w:left w:val="nil"/>
              <w:bottom w:val="single" w:sz="8" w:space="0" w:color="auto"/>
              <w:right w:val="single" w:sz="8" w:space="0" w:color="auto"/>
            </w:tcBorders>
            <w:shd w:val="clear" w:color="auto" w:fill="auto"/>
            <w:vAlign w:val="center"/>
            <w:hideMark/>
          </w:tcPr>
          <w:p w14:paraId="7135EE34"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0,00%</w:t>
            </w:r>
          </w:p>
        </w:tc>
        <w:tc>
          <w:tcPr>
            <w:tcW w:w="390" w:type="pct"/>
            <w:tcBorders>
              <w:top w:val="nil"/>
              <w:left w:val="nil"/>
              <w:bottom w:val="single" w:sz="8" w:space="0" w:color="auto"/>
              <w:right w:val="single" w:sz="8" w:space="0" w:color="auto"/>
            </w:tcBorders>
            <w:shd w:val="clear" w:color="auto" w:fill="auto"/>
            <w:vAlign w:val="center"/>
            <w:hideMark/>
          </w:tcPr>
          <w:p w14:paraId="3D002705"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2,49%</w:t>
            </w:r>
          </w:p>
        </w:tc>
        <w:tc>
          <w:tcPr>
            <w:tcW w:w="390" w:type="pct"/>
            <w:tcBorders>
              <w:top w:val="nil"/>
              <w:left w:val="nil"/>
              <w:bottom w:val="single" w:sz="8" w:space="0" w:color="auto"/>
              <w:right w:val="single" w:sz="8" w:space="0" w:color="auto"/>
            </w:tcBorders>
            <w:shd w:val="clear" w:color="auto" w:fill="auto"/>
            <w:vAlign w:val="center"/>
            <w:hideMark/>
          </w:tcPr>
          <w:p w14:paraId="49E5B478"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9,98%</w:t>
            </w:r>
          </w:p>
        </w:tc>
        <w:tc>
          <w:tcPr>
            <w:tcW w:w="390" w:type="pct"/>
            <w:tcBorders>
              <w:top w:val="nil"/>
              <w:left w:val="nil"/>
              <w:bottom w:val="single" w:sz="8" w:space="0" w:color="auto"/>
              <w:right w:val="single" w:sz="8" w:space="0" w:color="auto"/>
            </w:tcBorders>
            <w:shd w:val="clear" w:color="auto" w:fill="auto"/>
            <w:vAlign w:val="center"/>
            <w:hideMark/>
          </w:tcPr>
          <w:p w14:paraId="0C494EA4"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0,94%</w:t>
            </w:r>
          </w:p>
        </w:tc>
        <w:tc>
          <w:tcPr>
            <w:tcW w:w="387" w:type="pct"/>
            <w:tcBorders>
              <w:top w:val="nil"/>
              <w:left w:val="nil"/>
              <w:bottom w:val="single" w:sz="8" w:space="0" w:color="auto"/>
              <w:right w:val="single" w:sz="8" w:space="0" w:color="auto"/>
            </w:tcBorders>
            <w:shd w:val="clear" w:color="auto" w:fill="auto"/>
            <w:vAlign w:val="center"/>
            <w:hideMark/>
          </w:tcPr>
          <w:p w14:paraId="735AA465"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8,38%</w:t>
            </w:r>
          </w:p>
        </w:tc>
        <w:tc>
          <w:tcPr>
            <w:tcW w:w="387" w:type="pct"/>
            <w:tcBorders>
              <w:top w:val="nil"/>
              <w:left w:val="nil"/>
              <w:bottom w:val="single" w:sz="8" w:space="0" w:color="auto"/>
              <w:right w:val="single" w:sz="8" w:space="0" w:color="auto"/>
            </w:tcBorders>
            <w:vAlign w:val="center"/>
          </w:tcPr>
          <w:p w14:paraId="4F345C0E" w14:textId="7EECE862" w:rsidR="00170247" w:rsidRPr="00C74BC6" w:rsidRDefault="00170247" w:rsidP="00170247">
            <w:pPr>
              <w:spacing w:after="0"/>
              <w:jc w:val="right"/>
              <w:rPr>
                <w:rFonts w:eastAsia="Times New Roman"/>
                <w:color w:val="000000"/>
                <w:sz w:val="20"/>
                <w:szCs w:val="20"/>
              </w:rPr>
            </w:pPr>
            <w:r>
              <w:rPr>
                <w:rFonts w:eastAsia="Times New Roman"/>
                <w:color w:val="000000"/>
                <w:sz w:val="20"/>
                <w:szCs w:val="20"/>
              </w:rPr>
              <w:t>30%</w:t>
            </w:r>
          </w:p>
        </w:tc>
      </w:tr>
      <w:tr w:rsidR="00170247" w:rsidRPr="00C74BC6" w14:paraId="0B9964F2" w14:textId="26BC5629" w:rsidTr="00F60759">
        <w:trPr>
          <w:trHeight w:val="308"/>
          <w:jc w:val="center"/>
        </w:trPr>
        <w:tc>
          <w:tcPr>
            <w:tcW w:w="714" w:type="pct"/>
            <w:tcBorders>
              <w:top w:val="nil"/>
              <w:left w:val="single" w:sz="8" w:space="0" w:color="auto"/>
              <w:bottom w:val="single" w:sz="8" w:space="0" w:color="auto"/>
              <w:right w:val="single" w:sz="8" w:space="0" w:color="auto"/>
            </w:tcBorders>
            <w:shd w:val="clear" w:color="auto" w:fill="auto"/>
            <w:vAlign w:val="center"/>
            <w:hideMark/>
          </w:tcPr>
          <w:p w14:paraId="7853BC26" w14:textId="77777777" w:rsidR="00170247" w:rsidRPr="00C74BC6" w:rsidRDefault="00170247" w:rsidP="00170247">
            <w:pPr>
              <w:spacing w:after="0"/>
              <w:rPr>
                <w:rFonts w:eastAsia="Times New Roman"/>
                <w:color w:val="000000"/>
                <w:sz w:val="20"/>
                <w:szCs w:val="20"/>
              </w:rPr>
            </w:pPr>
            <w:r w:rsidRPr="00C74BC6">
              <w:rPr>
                <w:rFonts w:eastAsia="Times New Roman"/>
                <w:color w:val="000000"/>
                <w:sz w:val="20"/>
                <w:szCs w:val="20"/>
                <w:lang w:eastAsia="bg-BG"/>
              </w:rPr>
              <w:t>Общо</w:t>
            </w:r>
          </w:p>
        </w:tc>
        <w:tc>
          <w:tcPr>
            <w:tcW w:w="390" w:type="pct"/>
            <w:tcBorders>
              <w:top w:val="nil"/>
              <w:left w:val="nil"/>
              <w:bottom w:val="single" w:sz="8" w:space="0" w:color="auto"/>
              <w:right w:val="single" w:sz="8" w:space="0" w:color="auto"/>
            </w:tcBorders>
            <w:shd w:val="clear" w:color="auto" w:fill="auto"/>
            <w:vAlign w:val="center"/>
            <w:hideMark/>
          </w:tcPr>
          <w:p w14:paraId="3F65F0D2"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50,32%</w:t>
            </w:r>
          </w:p>
        </w:tc>
        <w:tc>
          <w:tcPr>
            <w:tcW w:w="390" w:type="pct"/>
            <w:tcBorders>
              <w:top w:val="nil"/>
              <w:left w:val="nil"/>
              <w:bottom w:val="single" w:sz="8" w:space="0" w:color="auto"/>
              <w:right w:val="single" w:sz="8" w:space="0" w:color="auto"/>
            </w:tcBorders>
            <w:shd w:val="clear" w:color="auto" w:fill="auto"/>
            <w:vAlign w:val="center"/>
            <w:hideMark/>
          </w:tcPr>
          <w:p w14:paraId="44D47B3C"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43,66%</w:t>
            </w:r>
          </w:p>
        </w:tc>
        <w:tc>
          <w:tcPr>
            <w:tcW w:w="390" w:type="pct"/>
            <w:tcBorders>
              <w:top w:val="nil"/>
              <w:left w:val="nil"/>
              <w:bottom w:val="single" w:sz="8" w:space="0" w:color="auto"/>
              <w:right w:val="single" w:sz="8" w:space="0" w:color="auto"/>
            </w:tcBorders>
            <w:shd w:val="clear" w:color="auto" w:fill="auto"/>
            <w:vAlign w:val="center"/>
            <w:hideMark/>
          </w:tcPr>
          <w:p w14:paraId="2688898F"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61,63%</w:t>
            </w:r>
          </w:p>
        </w:tc>
        <w:tc>
          <w:tcPr>
            <w:tcW w:w="390" w:type="pct"/>
            <w:tcBorders>
              <w:top w:val="nil"/>
              <w:left w:val="nil"/>
              <w:bottom w:val="single" w:sz="8" w:space="0" w:color="auto"/>
              <w:right w:val="single" w:sz="8" w:space="0" w:color="auto"/>
            </w:tcBorders>
            <w:shd w:val="clear" w:color="auto" w:fill="auto"/>
            <w:vAlign w:val="center"/>
            <w:hideMark/>
          </w:tcPr>
          <w:p w14:paraId="5F1207D7"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65,13%</w:t>
            </w:r>
          </w:p>
        </w:tc>
        <w:tc>
          <w:tcPr>
            <w:tcW w:w="390" w:type="pct"/>
            <w:tcBorders>
              <w:top w:val="nil"/>
              <w:left w:val="nil"/>
              <w:bottom w:val="single" w:sz="8" w:space="0" w:color="auto"/>
              <w:right w:val="single" w:sz="8" w:space="0" w:color="auto"/>
            </w:tcBorders>
            <w:shd w:val="clear" w:color="auto" w:fill="auto"/>
            <w:vAlign w:val="center"/>
            <w:hideMark/>
          </w:tcPr>
          <w:p w14:paraId="51C3BB97"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lang w:eastAsia="bg-BG"/>
              </w:rPr>
              <w:t>66,53%</w:t>
            </w:r>
          </w:p>
        </w:tc>
        <w:tc>
          <w:tcPr>
            <w:tcW w:w="390" w:type="pct"/>
            <w:tcBorders>
              <w:top w:val="nil"/>
              <w:left w:val="nil"/>
              <w:bottom w:val="single" w:sz="8" w:space="0" w:color="auto"/>
              <w:right w:val="single" w:sz="8" w:space="0" w:color="auto"/>
            </w:tcBorders>
            <w:shd w:val="clear" w:color="auto" w:fill="auto"/>
            <w:vAlign w:val="center"/>
            <w:hideMark/>
          </w:tcPr>
          <w:p w14:paraId="5D006CB1"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65,73%</w:t>
            </w:r>
          </w:p>
        </w:tc>
        <w:tc>
          <w:tcPr>
            <w:tcW w:w="390" w:type="pct"/>
            <w:tcBorders>
              <w:top w:val="nil"/>
              <w:left w:val="nil"/>
              <w:bottom w:val="single" w:sz="8" w:space="0" w:color="auto"/>
              <w:right w:val="single" w:sz="8" w:space="0" w:color="auto"/>
            </w:tcBorders>
            <w:shd w:val="clear" w:color="auto" w:fill="auto"/>
            <w:vAlign w:val="center"/>
            <w:hideMark/>
          </w:tcPr>
          <w:p w14:paraId="74569E29"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62,03%</w:t>
            </w:r>
          </w:p>
        </w:tc>
        <w:tc>
          <w:tcPr>
            <w:tcW w:w="390" w:type="pct"/>
            <w:tcBorders>
              <w:top w:val="nil"/>
              <w:left w:val="nil"/>
              <w:bottom w:val="single" w:sz="8" w:space="0" w:color="auto"/>
              <w:right w:val="single" w:sz="8" w:space="0" w:color="auto"/>
            </w:tcBorders>
            <w:shd w:val="clear" w:color="auto" w:fill="auto"/>
            <w:vAlign w:val="center"/>
            <w:hideMark/>
          </w:tcPr>
          <w:p w14:paraId="39FE7F42"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64,13%</w:t>
            </w:r>
          </w:p>
        </w:tc>
        <w:tc>
          <w:tcPr>
            <w:tcW w:w="390" w:type="pct"/>
            <w:tcBorders>
              <w:top w:val="nil"/>
              <w:left w:val="nil"/>
              <w:bottom w:val="single" w:sz="8" w:space="0" w:color="auto"/>
              <w:right w:val="single" w:sz="8" w:space="0" w:color="auto"/>
            </w:tcBorders>
            <w:shd w:val="clear" w:color="auto" w:fill="auto"/>
            <w:vAlign w:val="center"/>
            <w:hideMark/>
          </w:tcPr>
          <w:p w14:paraId="7364E442"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63,81%</w:t>
            </w:r>
          </w:p>
        </w:tc>
        <w:tc>
          <w:tcPr>
            <w:tcW w:w="387" w:type="pct"/>
            <w:tcBorders>
              <w:top w:val="nil"/>
              <w:left w:val="nil"/>
              <w:bottom w:val="single" w:sz="8" w:space="0" w:color="auto"/>
              <w:right w:val="single" w:sz="8" w:space="0" w:color="auto"/>
            </w:tcBorders>
            <w:shd w:val="clear" w:color="auto" w:fill="auto"/>
            <w:vAlign w:val="center"/>
            <w:hideMark/>
          </w:tcPr>
          <w:p w14:paraId="0095BDA7" w14:textId="77777777" w:rsidR="00170247" w:rsidRPr="00C74BC6" w:rsidRDefault="00170247" w:rsidP="00170247">
            <w:pPr>
              <w:spacing w:after="0"/>
              <w:jc w:val="right"/>
              <w:rPr>
                <w:rFonts w:eastAsia="Times New Roman"/>
                <w:color w:val="000000"/>
                <w:sz w:val="20"/>
                <w:szCs w:val="20"/>
              </w:rPr>
            </w:pPr>
            <w:r w:rsidRPr="00C74BC6">
              <w:rPr>
                <w:rFonts w:eastAsia="Times New Roman"/>
                <w:color w:val="000000"/>
                <w:sz w:val="20"/>
                <w:szCs w:val="20"/>
              </w:rPr>
              <w:t>65,58%</w:t>
            </w:r>
          </w:p>
        </w:tc>
        <w:tc>
          <w:tcPr>
            <w:tcW w:w="387" w:type="pct"/>
            <w:tcBorders>
              <w:top w:val="nil"/>
              <w:left w:val="nil"/>
              <w:bottom w:val="single" w:sz="8" w:space="0" w:color="auto"/>
              <w:right w:val="single" w:sz="8" w:space="0" w:color="auto"/>
            </w:tcBorders>
            <w:vAlign w:val="center"/>
          </w:tcPr>
          <w:p w14:paraId="22422AE7" w14:textId="760F8D14" w:rsidR="00170247" w:rsidRPr="00C74BC6" w:rsidRDefault="00170247" w:rsidP="00170247">
            <w:pPr>
              <w:spacing w:after="0"/>
              <w:jc w:val="right"/>
              <w:rPr>
                <w:rFonts w:eastAsia="Times New Roman"/>
                <w:color w:val="000000"/>
                <w:sz w:val="20"/>
                <w:szCs w:val="20"/>
              </w:rPr>
            </w:pPr>
            <w:r>
              <w:rPr>
                <w:rFonts w:eastAsia="Times New Roman"/>
                <w:color w:val="000000"/>
                <w:sz w:val="20"/>
                <w:szCs w:val="20"/>
              </w:rPr>
              <w:t>60,40%</w:t>
            </w:r>
          </w:p>
        </w:tc>
      </w:tr>
    </w:tbl>
    <w:p w14:paraId="16C25103" w14:textId="233CF46B" w:rsidR="0038584A" w:rsidRPr="00C74BC6" w:rsidRDefault="0038584A" w:rsidP="0038584A">
      <w:pPr>
        <w:jc w:val="center"/>
        <w:rPr>
          <w:sz w:val="20"/>
          <w:szCs w:val="20"/>
        </w:rPr>
      </w:pPr>
      <w:r w:rsidRPr="00C74BC6">
        <w:rPr>
          <w:sz w:val="20"/>
          <w:szCs w:val="20"/>
        </w:rPr>
        <w:t>Източник: НСИ</w:t>
      </w:r>
      <w:r w:rsidR="00170247">
        <w:rPr>
          <w:sz w:val="20"/>
          <w:szCs w:val="20"/>
        </w:rPr>
        <w:t xml:space="preserve"> (2008-2017 г.), ИАОС (2018 г.)</w:t>
      </w:r>
    </w:p>
    <w:p w14:paraId="37AAAECE" w14:textId="4FDD6011" w:rsidR="0038584A" w:rsidRPr="00C74BC6" w:rsidRDefault="0038584A" w:rsidP="0038584A">
      <w:pPr>
        <w:rPr>
          <w:szCs w:val="24"/>
        </w:rPr>
      </w:pPr>
      <w:r w:rsidRPr="00C74BC6">
        <w:rPr>
          <w:szCs w:val="24"/>
        </w:rPr>
        <w:t>Постигнатите цели за рециклиране показват увеличаване на дела на рециклираните отпадъци от пластмасови опаковки</w:t>
      </w:r>
      <w:r w:rsidR="00170247">
        <w:rPr>
          <w:szCs w:val="24"/>
        </w:rPr>
        <w:t xml:space="preserve"> спрямо началото на разглеждания период</w:t>
      </w:r>
      <w:r w:rsidRPr="00C74BC6">
        <w:rPr>
          <w:szCs w:val="24"/>
        </w:rPr>
        <w:t xml:space="preserve"> и спад в дела на рециклираните отпадъци от хартия/картон.</w:t>
      </w:r>
      <w:r w:rsidR="00AA0CDB" w:rsidRPr="00C74BC6">
        <w:rPr>
          <w:szCs w:val="24"/>
        </w:rPr>
        <w:t xml:space="preserve"> </w:t>
      </w:r>
    </w:p>
    <w:p w14:paraId="1282C2FC" w14:textId="22800FFD" w:rsidR="00170247" w:rsidRPr="00F60759" w:rsidRDefault="0038584A" w:rsidP="0038584A">
      <w:pPr>
        <w:rPr>
          <w:szCs w:val="24"/>
          <w:lang w:val="en-US"/>
        </w:rPr>
      </w:pPr>
      <w:r w:rsidRPr="00C74BC6">
        <w:rPr>
          <w:szCs w:val="24"/>
        </w:rPr>
        <w:t xml:space="preserve">През последната година от разглеждания период </w:t>
      </w:r>
      <w:r w:rsidR="00170247">
        <w:rPr>
          <w:szCs w:val="24"/>
        </w:rPr>
        <w:t>общата постигната цел на рециклиране за страната е 60,40</w:t>
      </w:r>
      <w:r w:rsidRPr="00C74BC6">
        <w:rPr>
          <w:szCs w:val="24"/>
        </w:rPr>
        <w:t>%</w:t>
      </w:r>
      <w:r w:rsidR="00F60759">
        <w:rPr>
          <w:szCs w:val="24"/>
          <w:lang w:val="en-US"/>
        </w:rPr>
        <w:t>.</w:t>
      </w:r>
    </w:p>
    <w:p w14:paraId="2A00D457" w14:textId="3096C13D" w:rsidR="0038584A" w:rsidRPr="00C74BC6" w:rsidRDefault="0038584A" w:rsidP="0038584A">
      <w:pPr>
        <w:rPr>
          <w:szCs w:val="24"/>
        </w:rPr>
      </w:pPr>
      <w:r w:rsidRPr="00C74BC6">
        <w:rPr>
          <w:szCs w:val="24"/>
        </w:rPr>
        <w:t xml:space="preserve">За </w:t>
      </w:r>
      <w:r w:rsidR="00467273" w:rsidRPr="00C74BC6">
        <w:rPr>
          <w:szCs w:val="24"/>
        </w:rPr>
        <w:t>201</w:t>
      </w:r>
      <w:r w:rsidR="00467273">
        <w:rPr>
          <w:szCs w:val="24"/>
        </w:rPr>
        <w:t>8</w:t>
      </w:r>
      <w:r w:rsidR="00467273" w:rsidRPr="00C74BC6">
        <w:rPr>
          <w:szCs w:val="24"/>
        </w:rPr>
        <w:t xml:space="preserve"> </w:t>
      </w:r>
      <w:r w:rsidRPr="00C74BC6">
        <w:rPr>
          <w:szCs w:val="24"/>
        </w:rPr>
        <w:t>г. страната е изпълнила националните цели за рециклиране по материали, както следва:</w:t>
      </w:r>
    </w:p>
    <w:p w14:paraId="152A6797" w14:textId="77777777" w:rsidR="00467273" w:rsidRPr="00F60759" w:rsidRDefault="00467273" w:rsidP="00DF0531">
      <w:pPr>
        <w:pStyle w:val="ListParagraph"/>
        <w:numPr>
          <w:ilvl w:val="0"/>
          <w:numId w:val="20"/>
        </w:numPr>
        <w:contextualSpacing w:val="0"/>
        <w:rPr>
          <w:lang w:val="bg-BG"/>
        </w:rPr>
      </w:pPr>
      <w:proofErr w:type="spellStart"/>
      <w:r>
        <w:t>Отпадъци</w:t>
      </w:r>
      <w:proofErr w:type="spellEnd"/>
      <w:r>
        <w:t xml:space="preserve"> </w:t>
      </w:r>
      <w:proofErr w:type="spellStart"/>
      <w:r>
        <w:t>от</w:t>
      </w:r>
      <w:proofErr w:type="spellEnd"/>
      <w:r>
        <w:t xml:space="preserve"> </w:t>
      </w:r>
      <w:proofErr w:type="spellStart"/>
      <w:r>
        <w:t>пластмасови</w:t>
      </w:r>
      <w:proofErr w:type="spellEnd"/>
      <w:r>
        <w:t xml:space="preserve"> </w:t>
      </w:r>
      <w:proofErr w:type="spellStart"/>
      <w:r>
        <w:t>опаковки</w:t>
      </w:r>
      <w:proofErr w:type="spellEnd"/>
      <w:r>
        <w:t xml:space="preserve"> – 59%, </w:t>
      </w:r>
      <w:proofErr w:type="spellStart"/>
      <w:r>
        <w:t>при</w:t>
      </w:r>
      <w:proofErr w:type="spellEnd"/>
      <w:r>
        <w:t xml:space="preserve"> </w:t>
      </w:r>
      <w:proofErr w:type="spellStart"/>
      <w:r>
        <w:t>нормативно</w:t>
      </w:r>
      <w:proofErr w:type="spellEnd"/>
      <w:r>
        <w:t xml:space="preserve"> </w:t>
      </w:r>
      <w:proofErr w:type="spellStart"/>
      <w:r>
        <w:t>заложени</w:t>
      </w:r>
      <w:proofErr w:type="spellEnd"/>
      <w:r>
        <w:rPr>
          <w:lang w:val="bg-BG"/>
        </w:rPr>
        <w:t xml:space="preserve"> </w:t>
      </w:r>
      <w:r>
        <w:t>- 22,5%;</w:t>
      </w:r>
    </w:p>
    <w:p w14:paraId="6211CBC3" w14:textId="1226503A" w:rsidR="00467273" w:rsidRPr="00F60759" w:rsidRDefault="00467273" w:rsidP="00DF0531">
      <w:pPr>
        <w:pStyle w:val="ListParagraph"/>
        <w:numPr>
          <w:ilvl w:val="0"/>
          <w:numId w:val="20"/>
        </w:numPr>
        <w:contextualSpacing w:val="0"/>
        <w:rPr>
          <w:lang w:val="bg-BG"/>
        </w:rPr>
      </w:pPr>
      <w:proofErr w:type="spellStart"/>
      <w:r>
        <w:t>Отпадъци</w:t>
      </w:r>
      <w:proofErr w:type="spellEnd"/>
      <w:r>
        <w:t xml:space="preserve"> </w:t>
      </w:r>
      <w:proofErr w:type="spellStart"/>
      <w:r>
        <w:t>от</w:t>
      </w:r>
      <w:proofErr w:type="spellEnd"/>
      <w:r>
        <w:t xml:space="preserve"> </w:t>
      </w:r>
      <w:proofErr w:type="spellStart"/>
      <w:r>
        <w:t>хартиени</w:t>
      </w:r>
      <w:proofErr w:type="spellEnd"/>
      <w:r>
        <w:t xml:space="preserve"> и </w:t>
      </w:r>
      <w:proofErr w:type="spellStart"/>
      <w:r>
        <w:t>картонени</w:t>
      </w:r>
      <w:proofErr w:type="spellEnd"/>
      <w:r>
        <w:t xml:space="preserve"> </w:t>
      </w:r>
      <w:proofErr w:type="spellStart"/>
      <w:r>
        <w:t>опаковки</w:t>
      </w:r>
      <w:proofErr w:type="spellEnd"/>
      <w:r>
        <w:t xml:space="preserve"> – 63%, </w:t>
      </w:r>
      <w:proofErr w:type="spellStart"/>
      <w:r>
        <w:t>при</w:t>
      </w:r>
      <w:proofErr w:type="spellEnd"/>
      <w:r>
        <w:t xml:space="preserve"> </w:t>
      </w:r>
      <w:proofErr w:type="spellStart"/>
      <w:r>
        <w:t>нормативно</w:t>
      </w:r>
      <w:proofErr w:type="spellEnd"/>
      <w:r>
        <w:t xml:space="preserve"> </w:t>
      </w:r>
      <w:proofErr w:type="spellStart"/>
      <w:r>
        <w:t>заложени</w:t>
      </w:r>
      <w:proofErr w:type="spellEnd"/>
      <w:r>
        <w:rPr>
          <w:lang w:val="bg-BG"/>
        </w:rPr>
        <w:t xml:space="preserve"> </w:t>
      </w:r>
      <w:r>
        <w:t>- 60%;</w:t>
      </w:r>
    </w:p>
    <w:p w14:paraId="2F8A27A8" w14:textId="77777777" w:rsidR="00467273" w:rsidRPr="00F60759" w:rsidRDefault="00467273" w:rsidP="00DF0531">
      <w:pPr>
        <w:pStyle w:val="ListParagraph"/>
        <w:numPr>
          <w:ilvl w:val="0"/>
          <w:numId w:val="20"/>
        </w:numPr>
        <w:contextualSpacing w:val="0"/>
        <w:rPr>
          <w:lang w:val="bg-BG"/>
        </w:rPr>
      </w:pPr>
      <w:proofErr w:type="spellStart"/>
      <w:r>
        <w:t>Отпадъци</w:t>
      </w:r>
      <w:proofErr w:type="spellEnd"/>
      <w:r>
        <w:t xml:space="preserve"> </w:t>
      </w:r>
      <w:proofErr w:type="spellStart"/>
      <w:r>
        <w:t>от</w:t>
      </w:r>
      <w:proofErr w:type="spellEnd"/>
      <w:r>
        <w:t xml:space="preserve"> </w:t>
      </w:r>
      <w:proofErr w:type="spellStart"/>
      <w:r>
        <w:t>метални</w:t>
      </w:r>
      <w:proofErr w:type="spellEnd"/>
      <w:r>
        <w:t xml:space="preserve"> </w:t>
      </w:r>
      <w:proofErr w:type="spellStart"/>
      <w:r>
        <w:t>опаковки</w:t>
      </w:r>
      <w:proofErr w:type="spellEnd"/>
      <w:r>
        <w:t xml:space="preserve"> – 81%</w:t>
      </w:r>
      <w:r>
        <w:rPr>
          <w:lang w:val="bg-BG"/>
        </w:rPr>
        <w:t xml:space="preserve">, </w:t>
      </w:r>
      <w:proofErr w:type="spellStart"/>
      <w:r>
        <w:t>при</w:t>
      </w:r>
      <w:proofErr w:type="spellEnd"/>
      <w:r>
        <w:t xml:space="preserve"> </w:t>
      </w:r>
      <w:proofErr w:type="spellStart"/>
      <w:r>
        <w:t>нормативно</w:t>
      </w:r>
      <w:proofErr w:type="spellEnd"/>
      <w:r>
        <w:t xml:space="preserve"> </w:t>
      </w:r>
      <w:proofErr w:type="spellStart"/>
      <w:r>
        <w:t>заложени</w:t>
      </w:r>
      <w:proofErr w:type="spellEnd"/>
      <w:r>
        <w:rPr>
          <w:lang w:val="bg-BG"/>
        </w:rPr>
        <w:t xml:space="preserve"> - </w:t>
      </w:r>
      <w:r>
        <w:t>50%;</w:t>
      </w:r>
    </w:p>
    <w:p w14:paraId="4DFAD47A" w14:textId="5D2BE19B" w:rsidR="00467273" w:rsidRPr="00F60759" w:rsidRDefault="00467273" w:rsidP="00DF0531">
      <w:pPr>
        <w:pStyle w:val="ListParagraph"/>
        <w:numPr>
          <w:ilvl w:val="0"/>
          <w:numId w:val="20"/>
        </w:numPr>
        <w:contextualSpacing w:val="0"/>
        <w:rPr>
          <w:lang w:val="bg-BG"/>
        </w:rPr>
      </w:pPr>
      <w:proofErr w:type="spellStart"/>
      <w:r>
        <w:t>Отпадъци</w:t>
      </w:r>
      <w:proofErr w:type="spellEnd"/>
      <w:r>
        <w:t xml:space="preserve"> </w:t>
      </w:r>
      <w:proofErr w:type="spellStart"/>
      <w:r>
        <w:t>от</w:t>
      </w:r>
      <w:proofErr w:type="spellEnd"/>
      <w:r>
        <w:t xml:space="preserve"> </w:t>
      </w:r>
      <w:proofErr w:type="spellStart"/>
      <w:r>
        <w:t>дървени</w:t>
      </w:r>
      <w:proofErr w:type="spellEnd"/>
      <w:r>
        <w:t xml:space="preserve"> </w:t>
      </w:r>
      <w:proofErr w:type="spellStart"/>
      <w:r>
        <w:t>опаковки</w:t>
      </w:r>
      <w:proofErr w:type="spellEnd"/>
      <w:r>
        <w:t xml:space="preserve"> – 21%, </w:t>
      </w:r>
      <w:proofErr w:type="spellStart"/>
      <w:r>
        <w:t>при</w:t>
      </w:r>
      <w:proofErr w:type="spellEnd"/>
      <w:r>
        <w:t xml:space="preserve"> </w:t>
      </w:r>
      <w:proofErr w:type="spellStart"/>
      <w:r>
        <w:t>нормативно</w:t>
      </w:r>
      <w:proofErr w:type="spellEnd"/>
      <w:r>
        <w:t xml:space="preserve"> </w:t>
      </w:r>
      <w:proofErr w:type="spellStart"/>
      <w:r>
        <w:t>заложени</w:t>
      </w:r>
      <w:proofErr w:type="spellEnd"/>
      <w:r>
        <w:rPr>
          <w:lang w:val="bg-BG"/>
        </w:rPr>
        <w:t xml:space="preserve"> </w:t>
      </w:r>
      <w:r>
        <w:t>- 15%;</w:t>
      </w:r>
    </w:p>
    <w:p w14:paraId="21BA2B98" w14:textId="2B9A6545" w:rsidR="00467273" w:rsidRPr="00F60759" w:rsidRDefault="00467273" w:rsidP="00DF0531">
      <w:pPr>
        <w:pStyle w:val="ListParagraph"/>
        <w:numPr>
          <w:ilvl w:val="0"/>
          <w:numId w:val="20"/>
        </w:numPr>
        <w:contextualSpacing w:val="0"/>
        <w:rPr>
          <w:lang w:val="bg-BG"/>
        </w:rPr>
      </w:pPr>
      <w:proofErr w:type="spellStart"/>
      <w:r>
        <w:t>Отпадъци</w:t>
      </w:r>
      <w:proofErr w:type="spellEnd"/>
      <w:r>
        <w:t xml:space="preserve"> </w:t>
      </w:r>
      <w:proofErr w:type="spellStart"/>
      <w:r>
        <w:t>от</w:t>
      </w:r>
      <w:proofErr w:type="spellEnd"/>
      <w:r>
        <w:t xml:space="preserve"> </w:t>
      </w:r>
      <w:proofErr w:type="spellStart"/>
      <w:r>
        <w:t>стъклени</w:t>
      </w:r>
      <w:proofErr w:type="spellEnd"/>
      <w:r>
        <w:t xml:space="preserve"> </w:t>
      </w:r>
      <w:proofErr w:type="spellStart"/>
      <w:r>
        <w:t>опаковки</w:t>
      </w:r>
      <w:proofErr w:type="spellEnd"/>
      <w:r>
        <w:t xml:space="preserve"> - 78%, </w:t>
      </w:r>
      <w:proofErr w:type="spellStart"/>
      <w:r>
        <w:t>при</w:t>
      </w:r>
      <w:proofErr w:type="spellEnd"/>
      <w:r>
        <w:t xml:space="preserve"> </w:t>
      </w:r>
      <w:proofErr w:type="spellStart"/>
      <w:r>
        <w:t>нормативно</w:t>
      </w:r>
      <w:proofErr w:type="spellEnd"/>
      <w:r>
        <w:t xml:space="preserve"> </w:t>
      </w:r>
      <w:proofErr w:type="spellStart"/>
      <w:r>
        <w:t>заложени</w:t>
      </w:r>
      <w:proofErr w:type="spellEnd"/>
      <w:r>
        <w:rPr>
          <w:lang w:val="bg-BG"/>
        </w:rPr>
        <w:t xml:space="preserve"> </w:t>
      </w:r>
      <w:r>
        <w:t>- 60%.</w:t>
      </w:r>
    </w:p>
    <w:p w14:paraId="650A0229" w14:textId="4650F83C" w:rsidR="00467273" w:rsidRPr="00F60759" w:rsidRDefault="008B2F8B" w:rsidP="00F60759">
      <w:pPr>
        <w:rPr>
          <w:lang w:val="en-US"/>
        </w:rPr>
      </w:pPr>
      <w:r>
        <w:t>Специфичен показател, измерващ ефективността на работа на системата за управление на отпадъците от опаковки е количеството рециклиран отпадък на жител за година. За 2018 г. този показател е 43 кг./жител., като с всяка изминала година се увеличава процента на рециклираните опаковки.</w:t>
      </w:r>
    </w:p>
    <w:p w14:paraId="43D33F99" w14:textId="77777777" w:rsidR="0038584A" w:rsidRPr="00C74BC6" w:rsidRDefault="0038584A" w:rsidP="009466DD"/>
    <w:p w14:paraId="1A3BAD6C" w14:textId="18463FE0" w:rsidR="0038584A" w:rsidRDefault="00C06439" w:rsidP="0038584A">
      <w:pPr>
        <w:pStyle w:val="a2"/>
        <w:rPr>
          <w:rStyle w:val="Strong"/>
          <w:rFonts w:asciiTheme="minorHAnsi" w:hAnsiTheme="minorHAnsi" w:cstheme="minorHAnsi"/>
          <w:b/>
          <w:bCs/>
          <w:lang w:val="bg-BG" w:eastAsia="bg-BG"/>
        </w:rPr>
      </w:pPr>
      <w:r>
        <w:rPr>
          <w:rStyle w:val="Strong"/>
          <w:rFonts w:asciiTheme="minorHAnsi" w:hAnsiTheme="minorHAnsi" w:cstheme="minorHAnsi"/>
          <w:b/>
          <w:bCs/>
          <w:noProof/>
          <w:lang w:val="en-US" w:eastAsia="en-US"/>
        </w:rPr>
        <w:lastRenderedPageBreak/>
        <w:drawing>
          <wp:anchor distT="0" distB="0" distL="114300" distR="114300" simplePos="0" relativeHeight="251654656" behindDoc="0" locked="0" layoutInCell="1" allowOverlap="1" wp14:anchorId="6E4EFEEF" wp14:editId="4D1BBA14">
            <wp:simplePos x="0" y="0"/>
            <wp:positionH relativeFrom="column">
              <wp:posOffset>-261620</wp:posOffset>
            </wp:positionH>
            <wp:positionV relativeFrom="paragraph">
              <wp:posOffset>305435</wp:posOffset>
            </wp:positionV>
            <wp:extent cx="6291516" cy="2705100"/>
            <wp:effectExtent l="0" t="0" r="0" b="0"/>
            <wp:wrapThrough wrapText="bothSides">
              <wp:wrapPolygon edited="0">
                <wp:start x="0" y="0"/>
                <wp:lineTo x="0" y="21448"/>
                <wp:lineTo x="21519" y="21448"/>
                <wp:lineTo x="21519" y="0"/>
                <wp:lineTo x="0" y="0"/>
              </wp:wrapPolygon>
            </wp:wrapThrough>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91516" cy="2705100"/>
                    </a:xfrm>
                    <a:prstGeom prst="rect">
                      <a:avLst/>
                    </a:prstGeom>
                    <a:noFill/>
                  </pic:spPr>
                </pic:pic>
              </a:graphicData>
            </a:graphic>
            <wp14:sizeRelH relativeFrom="page">
              <wp14:pctWidth>0</wp14:pctWidth>
            </wp14:sizeRelH>
            <wp14:sizeRelV relativeFrom="page">
              <wp14:pctHeight>0</wp14:pctHeight>
            </wp14:sizeRelV>
          </wp:anchor>
        </w:drawing>
      </w:r>
      <w:r w:rsidR="00714D37" w:rsidRPr="00C74BC6">
        <w:rPr>
          <w:rFonts w:cstheme="minorHAnsi"/>
        </w:rPr>
        <w:t>Фигура</w:t>
      </w:r>
      <w:r w:rsidR="00AB6E26" w:rsidRPr="00C74BC6">
        <w:rPr>
          <w:rFonts w:cstheme="minorHAnsi"/>
        </w:rPr>
        <w:t xml:space="preserve"> </w:t>
      </w:r>
      <w:r w:rsidR="0038584A" w:rsidRPr="00C74BC6">
        <w:rPr>
          <w:rFonts w:cstheme="minorHAnsi"/>
        </w:rPr>
        <w:fldChar w:fldCharType="begin"/>
      </w:r>
      <w:r w:rsidR="0038584A" w:rsidRPr="00C74BC6">
        <w:rPr>
          <w:rFonts w:cstheme="minorHAnsi"/>
        </w:rPr>
        <w:instrText xml:space="preserve"> SEQ Фигура_ \* ARABIC </w:instrText>
      </w:r>
      <w:r w:rsidR="0038584A" w:rsidRPr="00C74BC6">
        <w:rPr>
          <w:rFonts w:cstheme="minorHAnsi"/>
        </w:rPr>
        <w:fldChar w:fldCharType="separate"/>
      </w:r>
      <w:r w:rsidR="00180F6E">
        <w:rPr>
          <w:rFonts w:cstheme="minorHAnsi"/>
          <w:noProof/>
        </w:rPr>
        <w:t>9</w:t>
      </w:r>
      <w:r w:rsidR="0038584A" w:rsidRPr="00C74BC6">
        <w:rPr>
          <w:rFonts w:cstheme="minorHAnsi"/>
        </w:rPr>
        <w:fldChar w:fldCharType="end"/>
      </w:r>
      <w:r w:rsidR="0038584A" w:rsidRPr="00C74BC6">
        <w:rPr>
          <w:rFonts w:cstheme="minorHAnsi"/>
        </w:rPr>
        <w:t>.</w:t>
      </w:r>
      <w:r w:rsidR="00AA0CDB" w:rsidRPr="00C74BC6">
        <w:rPr>
          <w:rFonts w:cstheme="minorHAnsi"/>
        </w:rPr>
        <w:t xml:space="preserve"> </w:t>
      </w:r>
      <w:r w:rsidR="0038584A" w:rsidRPr="00C74BC6">
        <w:rPr>
          <w:rStyle w:val="Strong"/>
          <w:rFonts w:asciiTheme="minorHAnsi" w:hAnsiTheme="minorHAnsi" w:cstheme="minorHAnsi"/>
          <w:b/>
          <w:bCs/>
          <w:lang w:val="bg-BG" w:eastAsia="bg-BG"/>
        </w:rPr>
        <w:t>Рециклирани опаковки спрямо потребените, тона</w:t>
      </w:r>
    </w:p>
    <w:p w14:paraId="7913A34B" w14:textId="77777777" w:rsidR="0038584A" w:rsidRPr="00D619DE" w:rsidRDefault="0038584A" w:rsidP="00F60759">
      <w:pPr>
        <w:pStyle w:val="a3"/>
        <w:rPr>
          <w:b w:val="0"/>
          <w:bCs w:val="0"/>
          <w:sz w:val="20"/>
        </w:rPr>
      </w:pPr>
      <w:r w:rsidRPr="00D619DE">
        <w:rPr>
          <w:b w:val="0"/>
          <w:bCs w:val="0"/>
          <w:iCs w:val="0"/>
          <w:sz w:val="20"/>
        </w:rPr>
        <w:t>Източник: НСИ</w:t>
      </w:r>
    </w:p>
    <w:p w14:paraId="016C77E6" w14:textId="77777777" w:rsidR="0038584A" w:rsidRPr="00C74BC6" w:rsidRDefault="0038584A" w:rsidP="0038584A">
      <w:pPr>
        <w:rPr>
          <w:szCs w:val="24"/>
        </w:rPr>
      </w:pPr>
    </w:p>
    <w:p w14:paraId="39406B93" w14:textId="742BDAF7" w:rsidR="0038584A" w:rsidRPr="00C74BC6" w:rsidRDefault="00714D37" w:rsidP="0038584A">
      <w:pPr>
        <w:pStyle w:val="a2"/>
      </w:pPr>
      <w:r w:rsidRPr="00C74BC6">
        <w:rPr>
          <w:rStyle w:val="Char"/>
          <w:b/>
          <w:bCs/>
          <w:iCs/>
        </w:rPr>
        <w:t>Фигура</w:t>
      </w:r>
      <w:r w:rsidR="00AB6E26" w:rsidRPr="00C74BC6">
        <w:rPr>
          <w:rStyle w:val="Char"/>
          <w:b/>
          <w:bCs/>
          <w:iCs/>
        </w:rPr>
        <w:t xml:space="preserve"> </w:t>
      </w:r>
      <w:r w:rsidR="0038584A" w:rsidRPr="00C74BC6">
        <w:rPr>
          <w:rStyle w:val="Char"/>
          <w:b/>
          <w:bCs/>
          <w:iCs/>
        </w:rPr>
        <w:fldChar w:fldCharType="begin"/>
      </w:r>
      <w:r w:rsidR="0038584A" w:rsidRPr="00C74BC6">
        <w:rPr>
          <w:rStyle w:val="Char"/>
          <w:b/>
          <w:bCs/>
          <w:iCs/>
        </w:rPr>
        <w:instrText xml:space="preserve"> SEQ Фигура_ \* ARABIC </w:instrText>
      </w:r>
      <w:r w:rsidR="0038584A" w:rsidRPr="00C74BC6">
        <w:rPr>
          <w:rStyle w:val="Char"/>
          <w:b/>
          <w:bCs/>
          <w:iCs/>
        </w:rPr>
        <w:fldChar w:fldCharType="separate"/>
      </w:r>
      <w:r w:rsidR="00180F6E">
        <w:rPr>
          <w:rStyle w:val="Char"/>
          <w:b/>
          <w:bCs/>
          <w:iCs/>
          <w:noProof/>
        </w:rPr>
        <w:t>10</w:t>
      </w:r>
      <w:r w:rsidR="0038584A" w:rsidRPr="00C74BC6">
        <w:rPr>
          <w:rStyle w:val="Char"/>
          <w:b/>
          <w:bCs/>
          <w:iCs/>
        </w:rPr>
        <w:fldChar w:fldCharType="end"/>
      </w:r>
      <w:r w:rsidR="0038584A" w:rsidRPr="00C74BC6">
        <w:rPr>
          <w:rStyle w:val="Char"/>
          <w:b/>
          <w:bCs/>
          <w:iCs/>
        </w:rPr>
        <w:t>.</w:t>
      </w:r>
      <w:r w:rsidR="00AA0CDB" w:rsidRPr="00C74BC6">
        <w:t xml:space="preserve"> </w:t>
      </w:r>
      <w:r w:rsidR="0038584A" w:rsidRPr="00C74BC6">
        <w:t>Процент на рециклирани отпадъци в ЕС и България (2017 г.)</w:t>
      </w:r>
    </w:p>
    <w:p w14:paraId="776BC902" w14:textId="77777777" w:rsidR="0038584A" w:rsidRPr="00C74BC6" w:rsidRDefault="0038584A" w:rsidP="0038584A">
      <w:pPr>
        <w:pStyle w:val="a2"/>
      </w:pPr>
      <w:r w:rsidRPr="00C74BC6">
        <w:rPr>
          <w:noProof/>
          <w:lang w:val="en-US" w:eastAsia="en-US"/>
        </w:rPr>
        <w:drawing>
          <wp:inline distT="0" distB="0" distL="0" distR="0" wp14:anchorId="38C47FF6" wp14:editId="21CD238F">
            <wp:extent cx="6017260" cy="3230880"/>
            <wp:effectExtent l="0" t="0" r="254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17260" cy="3230880"/>
                    </a:xfrm>
                    <a:prstGeom prst="rect">
                      <a:avLst/>
                    </a:prstGeom>
                    <a:noFill/>
                  </pic:spPr>
                </pic:pic>
              </a:graphicData>
            </a:graphic>
          </wp:inline>
        </w:drawing>
      </w:r>
    </w:p>
    <w:p w14:paraId="7D0B3886" w14:textId="77777777" w:rsidR="0038584A" w:rsidRPr="00C74BC6" w:rsidRDefault="0038584A" w:rsidP="0038584A">
      <w:pPr>
        <w:jc w:val="center"/>
        <w:rPr>
          <w:sz w:val="20"/>
          <w:szCs w:val="20"/>
        </w:rPr>
      </w:pPr>
      <w:r w:rsidRPr="00C74BC6">
        <w:rPr>
          <w:sz w:val="20"/>
          <w:szCs w:val="20"/>
        </w:rPr>
        <w:t>Източник: Евростат</w:t>
      </w:r>
    </w:p>
    <w:p w14:paraId="328474FA" w14:textId="77777777" w:rsidR="0038584A" w:rsidRPr="00C74BC6" w:rsidRDefault="0038584A" w:rsidP="0038584A">
      <w:pPr>
        <w:rPr>
          <w:szCs w:val="24"/>
        </w:rPr>
      </w:pPr>
      <w:r w:rsidRPr="00C74BC6">
        <w:rPr>
          <w:szCs w:val="24"/>
        </w:rPr>
        <w:t xml:space="preserve">До 2010 г. включително процентът на рециклираните отпадъци за България е под средното за ЕС-27, но през 2011 г., 2012 и 2013 г. е малко над средното за ЕС-27. През следващите 4 години процентът на рециклирани отпадъци от опаковки отново е малко по-нисък в България. </w:t>
      </w:r>
    </w:p>
    <w:p w14:paraId="1E885DE2" w14:textId="77777777" w:rsidR="0038584A" w:rsidRPr="00C74BC6" w:rsidRDefault="0038584A" w:rsidP="00CF7469">
      <w:pPr>
        <w:rPr>
          <w:b/>
          <w:i/>
        </w:rPr>
      </w:pPr>
      <w:bookmarkStart w:id="113" w:name="_Toc378032758"/>
      <w:bookmarkStart w:id="114" w:name="_Toc43895707"/>
      <w:r w:rsidRPr="00C74BC6">
        <w:rPr>
          <w:b/>
          <w:i/>
        </w:rPr>
        <w:t xml:space="preserve">Изводи </w:t>
      </w:r>
      <w:bookmarkEnd w:id="113"/>
      <w:bookmarkEnd w:id="114"/>
    </w:p>
    <w:p w14:paraId="70867061" w14:textId="77777777" w:rsidR="0038584A" w:rsidRPr="00C74BC6" w:rsidRDefault="0038584A" w:rsidP="0038584A">
      <w:pPr>
        <w:rPr>
          <w:rFonts w:eastAsia="Times New Roman"/>
        </w:rPr>
      </w:pPr>
      <w:r w:rsidRPr="00C74BC6">
        <w:rPr>
          <w:rFonts w:eastAsia="Times New Roman"/>
        </w:rPr>
        <w:t xml:space="preserve">Анализът на предоставената информация позволява да бъдат направени следните </w:t>
      </w:r>
      <w:r w:rsidRPr="00C74BC6">
        <w:rPr>
          <w:rFonts w:eastAsia="Times New Roman"/>
          <w:i/>
        </w:rPr>
        <w:t>изводи</w:t>
      </w:r>
      <w:r w:rsidRPr="00C74BC6">
        <w:rPr>
          <w:rFonts w:eastAsia="Times New Roman"/>
        </w:rPr>
        <w:t>:</w:t>
      </w:r>
    </w:p>
    <w:p w14:paraId="70922BCD" w14:textId="77777777" w:rsidR="0038584A" w:rsidRPr="00C74BC6" w:rsidRDefault="0038584A" w:rsidP="00DF0531">
      <w:pPr>
        <w:pStyle w:val="ListParagraph"/>
        <w:numPr>
          <w:ilvl w:val="0"/>
          <w:numId w:val="26"/>
        </w:numPr>
        <w:contextualSpacing w:val="0"/>
        <w:rPr>
          <w:lang w:val="bg-BG"/>
        </w:rPr>
      </w:pPr>
      <w:r w:rsidRPr="00C74BC6">
        <w:rPr>
          <w:lang w:val="bg-BG"/>
        </w:rPr>
        <w:lastRenderedPageBreak/>
        <w:t xml:space="preserve">По данни от НСИ през периода 2008-2018 г. общото потребление на опаковки в България нараства. </w:t>
      </w:r>
    </w:p>
    <w:p w14:paraId="32A74D56" w14:textId="77777777" w:rsidR="0038584A" w:rsidRPr="00C74BC6" w:rsidRDefault="0038584A" w:rsidP="00DF0531">
      <w:pPr>
        <w:pStyle w:val="ListParagraph"/>
        <w:numPr>
          <w:ilvl w:val="0"/>
          <w:numId w:val="26"/>
        </w:numPr>
        <w:contextualSpacing w:val="0"/>
        <w:rPr>
          <w:b/>
          <w:color w:val="17365D"/>
          <w:lang w:val="bg-BG"/>
        </w:rPr>
      </w:pPr>
      <w:r w:rsidRPr="00C74BC6">
        <w:rPr>
          <w:lang w:val="bg-BG"/>
        </w:rPr>
        <w:t>Страната изпълнява общите национални цели по рециклиране и оползотворяване на отпадъци от опаковки, както и целите за рециклиране на отпадъците от опаковки, по материали.</w:t>
      </w:r>
    </w:p>
    <w:p w14:paraId="574EAB71" w14:textId="77777777" w:rsidR="0038584A" w:rsidRPr="00C74BC6" w:rsidRDefault="0038584A" w:rsidP="00DF0531">
      <w:pPr>
        <w:pStyle w:val="ListParagraph"/>
        <w:numPr>
          <w:ilvl w:val="0"/>
          <w:numId w:val="26"/>
        </w:numPr>
        <w:contextualSpacing w:val="0"/>
        <w:rPr>
          <w:b/>
          <w:color w:val="17365D"/>
          <w:lang w:val="bg-BG"/>
        </w:rPr>
      </w:pPr>
      <w:r w:rsidRPr="00C74BC6">
        <w:rPr>
          <w:lang w:val="bg-BG"/>
        </w:rPr>
        <w:t xml:space="preserve">Процентът на рециклирани опаковки е близък до средния за ЕС. </w:t>
      </w:r>
    </w:p>
    <w:p w14:paraId="0013E7AB" w14:textId="77777777" w:rsidR="0038584A" w:rsidRPr="00C74BC6" w:rsidRDefault="0038584A" w:rsidP="00CF7469"/>
    <w:p w14:paraId="6A3CE57D" w14:textId="6BE6627B" w:rsidR="00774DBA" w:rsidRPr="00726992" w:rsidRDefault="00774DBA" w:rsidP="006A1E04">
      <w:pPr>
        <w:pStyle w:val="4"/>
      </w:pPr>
      <w:bookmarkStart w:id="115" w:name="_Toc68854046"/>
      <w:r w:rsidRPr="00726992">
        <w:t>Анализ на пазара на рециклируеми материали в ЕС</w:t>
      </w:r>
      <w:bookmarkEnd w:id="115"/>
    </w:p>
    <w:p w14:paraId="0617AE83" w14:textId="77777777" w:rsidR="00774DBA" w:rsidRPr="00C74BC6" w:rsidRDefault="00774DBA" w:rsidP="00774DBA">
      <w:pPr>
        <w:spacing w:before="120"/>
      </w:pPr>
      <w:bookmarkStart w:id="116" w:name="_Toc378032759"/>
      <w:bookmarkStart w:id="117" w:name="_Toc43895708"/>
      <w:r w:rsidRPr="00C74BC6">
        <w:t>Пазарът на рециклируеми материали в ЕС се развива и дава отражение върху вътрешните пазари на отделните страни-членки. Информацията обект на анализа е с източник основно Евростат, както и собствени проучвания по страни. Данните включват, количества и цени на реализация на рециклируемите материали общо, като не е налице информация по страни за процентното разпределение на реализираните рециклируеми материали, които са разделно събрани при източника спрямо тези от рециклируемите материали добитите от третиране на смесени битови отпадъци. Различното съотношение на рециклируемите материали от разделно събрани отпадъци при източника спрямо тези от смесени битови отпадъци вероятно е една от причините за съществуващите различия между страните както на количествата реализирани рециклируеми материали, така и на достигнатите цени. Обект на анализа са:</w:t>
      </w:r>
    </w:p>
    <w:p w14:paraId="558E7B54" w14:textId="77777777" w:rsidR="00774DBA" w:rsidRPr="00C74BC6" w:rsidRDefault="00774DBA" w:rsidP="00DF0531">
      <w:pPr>
        <w:pStyle w:val="ListParagraph"/>
        <w:numPr>
          <w:ilvl w:val="0"/>
          <w:numId w:val="52"/>
        </w:numPr>
        <w:contextualSpacing w:val="0"/>
        <w:rPr>
          <w:lang w:val="bg-BG"/>
        </w:rPr>
      </w:pPr>
      <w:r w:rsidRPr="00C74BC6">
        <w:rPr>
          <w:lang w:val="bg-BG"/>
        </w:rPr>
        <w:t>равнищата на средногодишните и средномесечните цени на рециклируемите материали, реализирани на пазара в рамките на ЕС-28</w:t>
      </w:r>
    </w:p>
    <w:p w14:paraId="561E3801" w14:textId="77777777" w:rsidR="00774DBA" w:rsidRPr="00C74BC6" w:rsidRDefault="00774DBA" w:rsidP="00DF0531">
      <w:pPr>
        <w:pStyle w:val="ListParagraph"/>
        <w:numPr>
          <w:ilvl w:val="0"/>
          <w:numId w:val="52"/>
        </w:numPr>
        <w:contextualSpacing w:val="0"/>
        <w:rPr>
          <w:lang w:val="bg-BG"/>
        </w:rPr>
      </w:pPr>
      <w:r w:rsidRPr="00C74BC6">
        <w:rPr>
          <w:lang w:val="bg-BG"/>
        </w:rPr>
        <w:t>средногодишните и средномесечни обем на търговията на рециклируеми материали в рамките ЕС-28</w:t>
      </w:r>
    </w:p>
    <w:p w14:paraId="60576D2E" w14:textId="7202BD2E" w:rsidR="00774DBA" w:rsidRPr="00C74BC6" w:rsidRDefault="00774DBA" w:rsidP="00DF0531">
      <w:pPr>
        <w:pStyle w:val="ListParagraph"/>
        <w:numPr>
          <w:ilvl w:val="0"/>
          <w:numId w:val="52"/>
        </w:numPr>
        <w:contextualSpacing w:val="0"/>
        <w:rPr>
          <w:lang w:val="bg-BG"/>
        </w:rPr>
      </w:pPr>
      <w:r w:rsidRPr="00C74BC6">
        <w:rPr>
          <w:lang w:val="bg-BG"/>
        </w:rPr>
        <w:t>международните търговски потоци на рециклируеми материали (съпоставка на вноса на рециклируеми материали</w:t>
      </w:r>
      <w:r w:rsidR="00AA0CDB" w:rsidRPr="00C74BC6">
        <w:rPr>
          <w:lang w:val="bg-BG"/>
        </w:rPr>
        <w:t xml:space="preserve"> </w:t>
      </w:r>
      <w:r w:rsidRPr="00C74BC6">
        <w:rPr>
          <w:lang w:val="bg-BG"/>
        </w:rPr>
        <w:t>в ЕС-28 с износа извън пределите на Съюза и вътрешната търговия).</w:t>
      </w:r>
    </w:p>
    <w:p w14:paraId="1504705B" w14:textId="77777777" w:rsidR="00774DBA" w:rsidRPr="00C74BC6" w:rsidRDefault="00774DBA" w:rsidP="00774DBA">
      <w:pPr>
        <w:spacing w:before="120"/>
      </w:pPr>
      <w:r w:rsidRPr="00C74BC6">
        <w:t xml:space="preserve">По-долу са представени данни за равнището на цените и обема на търговията на рециклируеми материала в ЕС-28 по видове: </w:t>
      </w:r>
    </w:p>
    <w:p w14:paraId="66570316" w14:textId="77777777" w:rsidR="00774DBA" w:rsidRPr="00C74BC6" w:rsidRDefault="00774DBA" w:rsidP="00DF0531">
      <w:pPr>
        <w:pStyle w:val="ListParagraph"/>
        <w:numPr>
          <w:ilvl w:val="0"/>
          <w:numId w:val="52"/>
        </w:numPr>
        <w:contextualSpacing w:val="0"/>
        <w:rPr>
          <w:lang w:val="bg-BG"/>
        </w:rPr>
      </w:pPr>
      <w:r w:rsidRPr="00C74BC6">
        <w:rPr>
          <w:lang w:val="bg-BG"/>
        </w:rPr>
        <w:t>стъкло</w:t>
      </w:r>
    </w:p>
    <w:p w14:paraId="331E4D64" w14:textId="77777777" w:rsidR="00774DBA" w:rsidRPr="00C74BC6" w:rsidRDefault="00774DBA" w:rsidP="00DF0531">
      <w:pPr>
        <w:pStyle w:val="ListParagraph"/>
        <w:numPr>
          <w:ilvl w:val="0"/>
          <w:numId w:val="52"/>
        </w:numPr>
        <w:contextualSpacing w:val="0"/>
        <w:rPr>
          <w:lang w:val="bg-BG"/>
        </w:rPr>
      </w:pPr>
      <w:r w:rsidRPr="00C74BC6">
        <w:rPr>
          <w:lang w:val="bg-BG"/>
        </w:rPr>
        <w:t>хартия</w:t>
      </w:r>
    </w:p>
    <w:p w14:paraId="2C8BCC79" w14:textId="77777777" w:rsidR="00774DBA" w:rsidRPr="00C74BC6" w:rsidRDefault="00774DBA" w:rsidP="00DF0531">
      <w:pPr>
        <w:pStyle w:val="ListParagraph"/>
        <w:numPr>
          <w:ilvl w:val="0"/>
          <w:numId w:val="52"/>
        </w:numPr>
        <w:contextualSpacing w:val="0"/>
        <w:rPr>
          <w:lang w:val="bg-BG"/>
        </w:rPr>
      </w:pPr>
      <w:r w:rsidRPr="00C74BC6">
        <w:rPr>
          <w:lang w:val="bg-BG"/>
        </w:rPr>
        <w:t>пластмаса.</w:t>
      </w:r>
    </w:p>
    <w:p w14:paraId="02D975AA" w14:textId="77777777" w:rsidR="00692EFF" w:rsidRDefault="00692EFF">
      <w:pPr>
        <w:spacing w:after="0"/>
        <w:jc w:val="left"/>
        <w:rPr>
          <w:b/>
        </w:rPr>
      </w:pPr>
      <w:r>
        <w:rPr>
          <w:b/>
        </w:rPr>
        <w:br w:type="page"/>
      </w:r>
    </w:p>
    <w:p w14:paraId="0A2FFAF4" w14:textId="705EE08D" w:rsidR="00774DBA" w:rsidRPr="00C74BC6" w:rsidRDefault="00774DBA" w:rsidP="00692EFF">
      <w:pPr>
        <w:spacing w:before="120"/>
        <w:jc w:val="center"/>
        <w:rPr>
          <w:b/>
        </w:rPr>
      </w:pPr>
      <w:r w:rsidRPr="00C74BC6">
        <w:rPr>
          <w:b/>
        </w:rPr>
        <w:lastRenderedPageBreak/>
        <w:t>СТЪКЛО</w:t>
      </w:r>
    </w:p>
    <w:p w14:paraId="6DBB1092" w14:textId="4C0A271A" w:rsidR="00774DBA" w:rsidRPr="00C74BC6" w:rsidRDefault="00714D37" w:rsidP="00692EFF">
      <w:pPr>
        <w:pStyle w:val="a3"/>
      </w:pPr>
      <w:r w:rsidRPr="00C74BC6">
        <w:rPr>
          <w:rStyle w:val="Char"/>
          <w:b/>
          <w:bCs/>
          <w:iCs/>
        </w:rPr>
        <w:t>Фигура</w:t>
      </w:r>
      <w:r w:rsidR="00AB6E26" w:rsidRPr="00C74BC6">
        <w:rPr>
          <w:rStyle w:val="Char"/>
          <w:b/>
          <w:bCs/>
          <w:iCs/>
        </w:rPr>
        <w:t xml:space="preserve"> </w:t>
      </w:r>
      <w:r w:rsidR="005C57C7" w:rsidRPr="00C74BC6">
        <w:rPr>
          <w:rStyle w:val="Char"/>
          <w:b/>
          <w:bCs/>
          <w:iCs/>
        </w:rPr>
        <w:fldChar w:fldCharType="begin"/>
      </w:r>
      <w:r w:rsidR="005C57C7" w:rsidRPr="00C74BC6">
        <w:rPr>
          <w:rStyle w:val="Char"/>
          <w:b/>
          <w:bCs/>
          <w:iCs/>
        </w:rPr>
        <w:instrText xml:space="preserve"> SEQ Фигура_ \* ARABIC </w:instrText>
      </w:r>
      <w:r w:rsidR="005C57C7" w:rsidRPr="00C74BC6">
        <w:rPr>
          <w:rStyle w:val="Char"/>
          <w:b/>
          <w:bCs/>
          <w:iCs/>
        </w:rPr>
        <w:fldChar w:fldCharType="separate"/>
      </w:r>
      <w:r w:rsidR="00180F6E">
        <w:rPr>
          <w:rStyle w:val="Char"/>
          <w:b/>
          <w:bCs/>
          <w:iCs/>
          <w:noProof/>
        </w:rPr>
        <w:t>11</w:t>
      </w:r>
      <w:r w:rsidR="005C57C7" w:rsidRPr="00C74BC6">
        <w:rPr>
          <w:rStyle w:val="Char"/>
          <w:b/>
          <w:bCs/>
          <w:iCs/>
        </w:rPr>
        <w:fldChar w:fldCharType="end"/>
      </w:r>
      <w:r w:rsidR="005C57C7" w:rsidRPr="00C74BC6">
        <w:rPr>
          <w:rStyle w:val="Char"/>
          <w:b/>
          <w:bCs/>
          <w:iCs/>
        </w:rPr>
        <w:t>.</w:t>
      </w:r>
      <w:r w:rsidR="00AA0CDB" w:rsidRPr="00C74BC6">
        <w:t xml:space="preserve"> </w:t>
      </w:r>
      <w:r w:rsidR="00774DBA" w:rsidRPr="00C74BC6">
        <w:t>Средногодишни и средномесечни цени, средногодишен и средномесечен обем на търговията на рециклируеми материали от стъкло в ЕС-28 за периода 2002-2018</w:t>
      </w:r>
      <w:r w:rsidR="005C57C7" w:rsidRPr="00C74BC6">
        <w:t xml:space="preserve"> </w:t>
      </w:r>
      <w:r w:rsidR="00774DBA" w:rsidRPr="00C74BC6">
        <w:t>г.</w:t>
      </w:r>
    </w:p>
    <w:p w14:paraId="3C779824" w14:textId="77777777" w:rsidR="00774DBA" w:rsidRPr="00C74BC6" w:rsidRDefault="00774DBA" w:rsidP="00774DBA">
      <w:pPr>
        <w:spacing w:before="120"/>
        <w:jc w:val="center"/>
        <w:rPr>
          <w:sz w:val="22"/>
        </w:rPr>
      </w:pPr>
      <w:r w:rsidRPr="00C74BC6">
        <w:rPr>
          <w:noProof/>
          <w:sz w:val="22"/>
          <w:lang w:val="en-US"/>
        </w:rPr>
        <w:drawing>
          <wp:inline distT="0" distB="0" distL="0" distR="0" wp14:anchorId="1AE3C050" wp14:editId="55D9E66F">
            <wp:extent cx="5867400" cy="4114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67400" cy="4114800"/>
                    </a:xfrm>
                    <a:prstGeom prst="rect">
                      <a:avLst/>
                    </a:prstGeom>
                    <a:noFill/>
                    <a:ln>
                      <a:noFill/>
                    </a:ln>
                  </pic:spPr>
                </pic:pic>
              </a:graphicData>
            </a:graphic>
          </wp:inline>
        </w:drawing>
      </w:r>
    </w:p>
    <w:p w14:paraId="53147485" w14:textId="77777777" w:rsidR="00774DBA" w:rsidRPr="00D619DE" w:rsidRDefault="00774DBA" w:rsidP="00774DBA">
      <w:pPr>
        <w:spacing w:before="120"/>
        <w:jc w:val="center"/>
        <w:rPr>
          <w:iCs/>
          <w:sz w:val="20"/>
          <w:szCs w:val="20"/>
        </w:rPr>
      </w:pPr>
      <w:r w:rsidRPr="00D619DE">
        <w:rPr>
          <w:iCs/>
          <w:sz w:val="20"/>
          <w:szCs w:val="20"/>
        </w:rPr>
        <w:t>Източник: COMEXT - референтната база данни на Евростат за международна търговия със стоки</w:t>
      </w:r>
    </w:p>
    <w:p w14:paraId="52C6EB2E" w14:textId="77777777" w:rsidR="00774DBA" w:rsidRPr="00C74BC6" w:rsidRDefault="00774DBA" w:rsidP="00774DBA">
      <w:pPr>
        <w:spacing w:before="120"/>
      </w:pPr>
      <w:r w:rsidRPr="00C74BC6">
        <w:t xml:space="preserve">Наличните данни показват постепенно нарастване на средните цени на рециклируемите материали от стъкло в ЕС-28 в рамките на анализирания период, като тяхно равнище достига най-висока си стойност от 58 €/тон в самия му край. Спрямо 2002 г., средногодишните цени на реализираните на пазарите в ЕС рециклируемите материали от стъкло са с над 40% по-високи в края на разглеждания период. В същото време това увеличение на цените не се дължи на намаляване на предлагането, напротив средногодишният обем на търговията на рециклируеми материали от стъкло в рамките на ЕС-28 – нараства значително в рамките на периода 2002-2018 г., като достигнатият ръст е от близо 66% спрямо началото на периода. </w:t>
      </w:r>
    </w:p>
    <w:p w14:paraId="34392DE3" w14:textId="77777777" w:rsidR="00774DBA" w:rsidRPr="00C74BC6" w:rsidRDefault="00774DBA" w:rsidP="00774DBA">
      <w:pPr>
        <w:spacing w:before="120"/>
      </w:pPr>
      <w:r w:rsidRPr="00C74BC6">
        <w:t xml:space="preserve">Не е такова положението при средномесечните стойности, където цените са в пряка кореспонденция с предлаганите обеми на пазара. Ясно се наблюдаващ в пиковите месеци, че големите обеми, предлагани на пазара, водят до рязко намаляване на цените. </w:t>
      </w:r>
    </w:p>
    <w:p w14:paraId="374CB3A0" w14:textId="77777777" w:rsidR="00692EFF" w:rsidRDefault="00692EFF">
      <w:pPr>
        <w:spacing w:after="0"/>
        <w:jc w:val="left"/>
        <w:rPr>
          <w:b/>
        </w:rPr>
      </w:pPr>
      <w:r>
        <w:rPr>
          <w:b/>
        </w:rPr>
        <w:br w:type="page"/>
      </w:r>
    </w:p>
    <w:p w14:paraId="10A21FB4" w14:textId="6B83B892" w:rsidR="00774DBA" w:rsidRPr="00692EFF" w:rsidRDefault="00774DBA" w:rsidP="00692EFF">
      <w:pPr>
        <w:jc w:val="center"/>
        <w:rPr>
          <w:b/>
        </w:rPr>
      </w:pPr>
      <w:r w:rsidRPr="00692EFF">
        <w:rPr>
          <w:b/>
        </w:rPr>
        <w:lastRenderedPageBreak/>
        <w:t>ХАРТИЯ</w:t>
      </w:r>
    </w:p>
    <w:p w14:paraId="36A705BF" w14:textId="3A2098B4" w:rsidR="00774DBA" w:rsidRPr="00C74BC6" w:rsidRDefault="00714D37" w:rsidP="00692EFF">
      <w:pPr>
        <w:pStyle w:val="a3"/>
      </w:pPr>
      <w:r w:rsidRPr="00C74BC6">
        <w:rPr>
          <w:rStyle w:val="Char"/>
          <w:b/>
          <w:bCs/>
          <w:iCs/>
        </w:rPr>
        <w:t>Фигура</w:t>
      </w:r>
      <w:r w:rsidR="00AB6E26" w:rsidRPr="00C74BC6">
        <w:rPr>
          <w:rStyle w:val="Char"/>
          <w:b/>
          <w:bCs/>
          <w:iCs/>
        </w:rPr>
        <w:t xml:space="preserve"> </w:t>
      </w:r>
      <w:r w:rsidR="005C57C7" w:rsidRPr="00C74BC6">
        <w:rPr>
          <w:rStyle w:val="Char"/>
          <w:b/>
          <w:bCs/>
          <w:iCs/>
        </w:rPr>
        <w:fldChar w:fldCharType="begin"/>
      </w:r>
      <w:r w:rsidR="005C57C7" w:rsidRPr="00C74BC6">
        <w:rPr>
          <w:rStyle w:val="Char"/>
          <w:b/>
          <w:bCs/>
          <w:iCs/>
        </w:rPr>
        <w:instrText xml:space="preserve"> SEQ Фигура_ \* ARABIC </w:instrText>
      </w:r>
      <w:r w:rsidR="005C57C7" w:rsidRPr="00C74BC6">
        <w:rPr>
          <w:rStyle w:val="Char"/>
          <w:b/>
          <w:bCs/>
          <w:iCs/>
        </w:rPr>
        <w:fldChar w:fldCharType="separate"/>
      </w:r>
      <w:r w:rsidR="00180F6E">
        <w:rPr>
          <w:rStyle w:val="Char"/>
          <w:b/>
          <w:bCs/>
          <w:iCs/>
          <w:noProof/>
        </w:rPr>
        <w:t>12</w:t>
      </w:r>
      <w:r w:rsidR="005C57C7" w:rsidRPr="00C74BC6">
        <w:rPr>
          <w:rStyle w:val="Char"/>
          <w:b/>
          <w:bCs/>
          <w:iCs/>
        </w:rPr>
        <w:fldChar w:fldCharType="end"/>
      </w:r>
      <w:r w:rsidR="005C57C7" w:rsidRPr="00C74BC6">
        <w:rPr>
          <w:rStyle w:val="Char"/>
          <w:b/>
          <w:bCs/>
          <w:iCs/>
        </w:rPr>
        <w:t>.</w:t>
      </w:r>
      <w:r w:rsidR="00AA0CDB" w:rsidRPr="00C74BC6">
        <w:t xml:space="preserve"> </w:t>
      </w:r>
      <w:r w:rsidR="00774DBA" w:rsidRPr="00C74BC6">
        <w:t>Средногодишни и средномесечни цени, средногодишен и средномесечен обем на търговията на рециклируеми материали от хартия и картон в ЕС-28 за периода 2002-2018 г.</w:t>
      </w:r>
    </w:p>
    <w:p w14:paraId="4094438F" w14:textId="77777777" w:rsidR="00774DBA" w:rsidRPr="00C74BC6" w:rsidRDefault="00774DBA" w:rsidP="00774DBA">
      <w:pPr>
        <w:spacing w:before="120"/>
        <w:jc w:val="center"/>
        <w:rPr>
          <w:sz w:val="22"/>
        </w:rPr>
      </w:pPr>
      <w:r w:rsidRPr="00C74BC6">
        <w:rPr>
          <w:noProof/>
          <w:sz w:val="22"/>
          <w:lang w:val="en-US"/>
        </w:rPr>
        <w:drawing>
          <wp:inline distT="0" distB="0" distL="0" distR="0" wp14:anchorId="2320BDE3" wp14:editId="236A2716">
            <wp:extent cx="5610225" cy="44005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10225" cy="4400550"/>
                    </a:xfrm>
                    <a:prstGeom prst="rect">
                      <a:avLst/>
                    </a:prstGeom>
                    <a:noFill/>
                    <a:ln>
                      <a:noFill/>
                    </a:ln>
                  </pic:spPr>
                </pic:pic>
              </a:graphicData>
            </a:graphic>
          </wp:inline>
        </w:drawing>
      </w:r>
    </w:p>
    <w:p w14:paraId="12F09041" w14:textId="77777777" w:rsidR="00774DBA" w:rsidRPr="00D619DE" w:rsidRDefault="00774DBA" w:rsidP="00774DBA">
      <w:pPr>
        <w:spacing w:before="120"/>
        <w:jc w:val="center"/>
        <w:rPr>
          <w:iCs/>
          <w:sz w:val="20"/>
          <w:szCs w:val="20"/>
        </w:rPr>
      </w:pPr>
      <w:r w:rsidRPr="00D619DE">
        <w:rPr>
          <w:iCs/>
          <w:sz w:val="20"/>
          <w:szCs w:val="20"/>
        </w:rPr>
        <w:t>Източник: COMEXT - референтната база данни на Евростат за международна търговия със стоки</w:t>
      </w:r>
    </w:p>
    <w:p w14:paraId="31DAD625" w14:textId="71D73CD7" w:rsidR="00774DBA" w:rsidRPr="00C74BC6" w:rsidRDefault="00774DBA" w:rsidP="00774DBA">
      <w:pPr>
        <w:spacing w:before="120"/>
      </w:pPr>
      <w:r w:rsidRPr="00C74BC6">
        <w:t>Като цяло, средногодишните цени на рециклируемите материали от хартия и картон в ЕС-28 нарастват в периода 2002-2018 г. като в края на периода средногодишната цена достига</w:t>
      </w:r>
      <w:r w:rsidR="00AA0CDB" w:rsidRPr="00C74BC6">
        <w:t xml:space="preserve"> </w:t>
      </w:r>
      <w:r w:rsidRPr="00C74BC6">
        <w:t>135 €/тон, което е</w:t>
      </w:r>
      <w:r w:rsidR="00AA0CDB" w:rsidRPr="00C74BC6">
        <w:t xml:space="preserve"> </w:t>
      </w:r>
      <w:r w:rsidRPr="00C74BC6">
        <w:t xml:space="preserve">увеличение с 30% в сравнение с 2002 г. Един от факторите за промяна на цените е обема на търговията на рециклируеми материали от хартия и картон, като се забелязва задържане на цените в периода на нарастване на обемите на търгуваните материали, а при задържане равнището на тези обеми цените нарастват. Тази връзка се наблюдава и при колебанията на цените по месеци. </w:t>
      </w:r>
    </w:p>
    <w:p w14:paraId="33561CB0" w14:textId="77777777" w:rsidR="00774DBA" w:rsidRPr="00C74BC6" w:rsidRDefault="00774DBA" w:rsidP="00774DBA">
      <w:pPr>
        <w:spacing w:before="120"/>
      </w:pPr>
      <w:r w:rsidRPr="00C74BC6">
        <w:t xml:space="preserve">В статистиката на цените според качеството на рециклируемата хартия е видно, че тенденциите са идентични както за висококачествената така и за нискокачествената хартия. </w:t>
      </w:r>
    </w:p>
    <w:p w14:paraId="09975E36" w14:textId="5B226AB4" w:rsidR="00774DBA" w:rsidRPr="00C74BC6" w:rsidRDefault="00714D37" w:rsidP="00692EFF">
      <w:pPr>
        <w:pStyle w:val="a3"/>
      </w:pPr>
      <w:r w:rsidRPr="00C74BC6">
        <w:rPr>
          <w:rStyle w:val="Char"/>
          <w:b/>
          <w:bCs/>
          <w:iCs/>
        </w:rPr>
        <w:lastRenderedPageBreak/>
        <w:t>Фигура</w:t>
      </w:r>
      <w:r w:rsidR="00AB6E26" w:rsidRPr="00C74BC6">
        <w:rPr>
          <w:rStyle w:val="Char"/>
          <w:b/>
          <w:bCs/>
          <w:iCs/>
        </w:rPr>
        <w:t xml:space="preserve"> </w:t>
      </w:r>
      <w:r w:rsidR="005C57C7" w:rsidRPr="00C74BC6">
        <w:rPr>
          <w:rStyle w:val="Char"/>
          <w:b/>
          <w:bCs/>
          <w:iCs/>
        </w:rPr>
        <w:fldChar w:fldCharType="begin"/>
      </w:r>
      <w:r w:rsidR="005C57C7" w:rsidRPr="00C74BC6">
        <w:rPr>
          <w:rStyle w:val="Char"/>
          <w:b/>
          <w:bCs/>
          <w:iCs/>
        </w:rPr>
        <w:instrText xml:space="preserve"> SEQ Фигура_ \* ARABIC </w:instrText>
      </w:r>
      <w:r w:rsidR="005C57C7" w:rsidRPr="00C74BC6">
        <w:rPr>
          <w:rStyle w:val="Char"/>
          <w:b/>
          <w:bCs/>
          <w:iCs/>
        </w:rPr>
        <w:fldChar w:fldCharType="separate"/>
      </w:r>
      <w:r w:rsidR="00180F6E">
        <w:rPr>
          <w:rStyle w:val="Char"/>
          <w:b/>
          <w:bCs/>
          <w:iCs/>
          <w:noProof/>
        </w:rPr>
        <w:t>13</w:t>
      </w:r>
      <w:r w:rsidR="005C57C7" w:rsidRPr="00C74BC6">
        <w:rPr>
          <w:rStyle w:val="Char"/>
          <w:b/>
          <w:bCs/>
          <w:iCs/>
        </w:rPr>
        <w:fldChar w:fldCharType="end"/>
      </w:r>
      <w:r w:rsidR="005C57C7" w:rsidRPr="00C74BC6">
        <w:rPr>
          <w:rStyle w:val="Char"/>
          <w:b/>
          <w:bCs/>
          <w:iCs/>
        </w:rPr>
        <w:t>.</w:t>
      </w:r>
      <w:r w:rsidR="00AA0CDB" w:rsidRPr="00C74BC6">
        <w:t xml:space="preserve"> </w:t>
      </w:r>
      <w:r w:rsidR="00774DBA" w:rsidRPr="00C74BC6">
        <w:t>Цени на рециклируеми материали от хартия с високо и ниско качество в ЕС-28 за периода 2002-2018 г.</w:t>
      </w:r>
    </w:p>
    <w:p w14:paraId="0F060208" w14:textId="77777777" w:rsidR="00774DBA" w:rsidRPr="00C74BC6" w:rsidRDefault="00774DBA" w:rsidP="00774DBA">
      <w:pPr>
        <w:spacing w:before="120"/>
        <w:jc w:val="center"/>
        <w:rPr>
          <w:sz w:val="22"/>
        </w:rPr>
      </w:pPr>
      <w:r w:rsidRPr="00C74BC6">
        <w:rPr>
          <w:noProof/>
          <w:sz w:val="22"/>
          <w:lang w:val="en-US"/>
        </w:rPr>
        <w:drawing>
          <wp:inline distT="0" distB="0" distL="0" distR="0" wp14:anchorId="30932C91" wp14:editId="3A6A4D03">
            <wp:extent cx="5800725" cy="4543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00725" cy="4543425"/>
                    </a:xfrm>
                    <a:prstGeom prst="rect">
                      <a:avLst/>
                    </a:prstGeom>
                    <a:noFill/>
                    <a:ln>
                      <a:noFill/>
                    </a:ln>
                  </pic:spPr>
                </pic:pic>
              </a:graphicData>
            </a:graphic>
          </wp:inline>
        </w:drawing>
      </w:r>
    </w:p>
    <w:p w14:paraId="74889A29" w14:textId="77777777" w:rsidR="00774DBA" w:rsidRPr="00D619DE" w:rsidRDefault="00774DBA" w:rsidP="00774DBA">
      <w:pPr>
        <w:spacing w:before="120"/>
        <w:jc w:val="center"/>
        <w:rPr>
          <w:iCs/>
          <w:sz w:val="20"/>
          <w:szCs w:val="20"/>
        </w:rPr>
      </w:pPr>
      <w:r w:rsidRPr="00D619DE">
        <w:rPr>
          <w:iCs/>
          <w:sz w:val="20"/>
          <w:szCs w:val="20"/>
        </w:rPr>
        <w:t>Източник: COMEXT - референтната база данни на Евростат за международна търговия със стоки.</w:t>
      </w:r>
    </w:p>
    <w:p w14:paraId="378F0C02" w14:textId="30611158" w:rsidR="00774DBA" w:rsidRPr="00C74BC6" w:rsidRDefault="00774DBA" w:rsidP="00774DBA">
      <w:pPr>
        <w:spacing w:before="120"/>
      </w:pPr>
      <w:r w:rsidRPr="00C74BC6">
        <w:t xml:space="preserve">Наличните статистически данни дават възможност да се оцени и влиянието на вноса, износа и вътрешния пазар на </w:t>
      </w:r>
      <w:r w:rsidR="00D97B16" w:rsidRPr="00C74BC6">
        <w:t>ЕС</w:t>
      </w:r>
      <w:r w:rsidRPr="00C74BC6">
        <w:t>. В следващите фигури са представени:</w:t>
      </w:r>
    </w:p>
    <w:p w14:paraId="05CC7EF9" w14:textId="77777777" w:rsidR="00774DBA" w:rsidRPr="00C74BC6" w:rsidRDefault="00774DBA" w:rsidP="00DF0531">
      <w:pPr>
        <w:pStyle w:val="ListParagraph"/>
        <w:numPr>
          <w:ilvl w:val="0"/>
          <w:numId w:val="52"/>
        </w:numPr>
        <w:contextualSpacing w:val="0"/>
        <w:rPr>
          <w:lang w:val="bg-BG"/>
        </w:rPr>
      </w:pPr>
      <w:r w:rsidRPr="00C74BC6">
        <w:rPr>
          <w:lang w:val="bg-BG"/>
        </w:rPr>
        <w:t>Търговски обем на рециклируемите материали от хартия в ЕС-28 според търговските потоци за периода 2002-2017 г.</w:t>
      </w:r>
    </w:p>
    <w:p w14:paraId="112FCC8F" w14:textId="77777777" w:rsidR="00774DBA" w:rsidRPr="00C74BC6" w:rsidRDefault="00774DBA" w:rsidP="00DF0531">
      <w:pPr>
        <w:pStyle w:val="ListParagraph"/>
        <w:numPr>
          <w:ilvl w:val="0"/>
          <w:numId w:val="52"/>
        </w:numPr>
        <w:contextualSpacing w:val="0"/>
        <w:rPr>
          <w:lang w:val="bg-BG"/>
        </w:rPr>
      </w:pPr>
      <w:r w:rsidRPr="00C74BC6">
        <w:rPr>
          <w:lang w:val="bg-BG"/>
        </w:rPr>
        <w:t>Цени на рециклируемите материали от хартия в ЕС-28 според търговските потоци за периода 2002-2017 г.</w:t>
      </w:r>
    </w:p>
    <w:p w14:paraId="67F4C5BB" w14:textId="4A5D4C5F" w:rsidR="00774DBA" w:rsidRPr="00C74BC6" w:rsidRDefault="00774DBA" w:rsidP="00692EFF">
      <w:pPr>
        <w:pStyle w:val="a3"/>
      </w:pPr>
      <w:r w:rsidRPr="00C74BC6">
        <w:br w:type="page"/>
      </w:r>
      <w:r w:rsidR="00714D37" w:rsidRPr="00C74BC6">
        <w:rPr>
          <w:rStyle w:val="Char"/>
          <w:b/>
          <w:bCs/>
          <w:iCs/>
        </w:rPr>
        <w:lastRenderedPageBreak/>
        <w:t>Фигура</w:t>
      </w:r>
      <w:r w:rsidR="00AB6E26" w:rsidRPr="00C74BC6">
        <w:rPr>
          <w:rStyle w:val="Char"/>
          <w:b/>
          <w:bCs/>
          <w:iCs/>
        </w:rPr>
        <w:t xml:space="preserve"> </w:t>
      </w:r>
      <w:r w:rsidR="005C57C7" w:rsidRPr="00C74BC6">
        <w:rPr>
          <w:rStyle w:val="Char"/>
          <w:b/>
          <w:bCs/>
          <w:iCs/>
        </w:rPr>
        <w:fldChar w:fldCharType="begin"/>
      </w:r>
      <w:r w:rsidR="005C57C7" w:rsidRPr="00C74BC6">
        <w:rPr>
          <w:rStyle w:val="Char"/>
          <w:b/>
          <w:bCs/>
          <w:iCs/>
        </w:rPr>
        <w:instrText xml:space="preserve"> SEQ Фигура_ \* ARABIC </w:instrText>
      </w:r>
      <w:r w:rsidR="005C57C7" w:rsidRPr="00C74BC6">
        <w:rPr>
          <w:rStyle w:val="Char"/>
          <w:b/>
          <w:bCs/>
          <w:iCs/>
        </w:rPr>
        <w:fldChar w:fldCharType="separate"/>
      </w:r>
      <w:r w:rsidR="00180F6E">
        <w:rPr>
          <w:rStyle w:val="Char"/>
          <w:b/>
          <w:bCs/>
          <w:iCs/>
          <w:noProof/>
        </w:rPr>
        <w:t>14</w:t>
      </w:r>
      <w:r w:rsidR="005C57C7" w:rsidRPr="00C74BC6">
        <w:rPr>
          <w:rStyle w:val="Char"/>
          <w:b/>
          <w:bCs/>
          <w:iCs/>
        </w:rPr>
        <w:fldChar w:fldCharType="end"/>
      </w:r>
      <w:r w:rsidR="005C57C7" w:rsidRPr="00C74BC6">
        <w:rPr>
          <w:rStyle w:val="Char"/>
          <w:b/>
          <w:bCs/>
          <w:iCs/>
        </w:rPr>
        <w:t>.</w:t>
      </w:r>
      <w:r w:rsidR="00AA0CDB" w:rsidRPr="00C74BC6">
        <w:t xml:space="preserve"> </w:t>
      </w:r>
      <w:r w:rsidRPr="00C74BC6">
        <w:t>Търговски обем на рециклираните материали от хартия в ЕС-28 според търговските потоци</w:t>
      </w:r>
      <w:r w:rsidRPr="00C74BC6">
        <w:rPr>
          <w:sz w:val="22"/>
        </w:rPr>
        <w:t xml:space="preserve"> </w:t>
      </w:r>
      <w:r w:rsidRPr="00C74BC6">
        <w:t>за периода 2002-2017 г.</w:t>
      </w:r>
    </w:p>
    <w:p w14:paraId="345290FE" w14:textId="77777777" w:rsidR="00774DBA" w:rsidRPr="00C74BC6" w:rsidRDefault="00774DBA" w:rsidP="00774DBA">
      <w:pPr>
        <w:spacing w:before="120"/>
        <w:jc w:val="center"/>
      </w:pPr>
      <w:r w:rsidRPr="00C74BC6">
        <w:rPr>
          <w:noProof/>
          <w:lang w:val="en-US"/>
        </w:rPr>
        <w:drawing>
          <wp:inline distT="0" distB="0" distL="0" distR="0" wp14:anchorId="33175EA6" wp14:editId="1B1933A6">
            <wp:extent cx="5800725" cy="340042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00725" cy="3400425"/>
                    </a:xfrm>
                    <a:prstGeom prst="rect">
                      <a:avLst/>
                    </a:prstGeom>
                    <a:noFill/>
                    <a:ln>
                      <a:noFill/>
                    </a:ln>
                  </pic:spPr>
                </pic:pic>
              </a:graphicData>
            </a:graphic>
          </wp:inline>
        </w:drawing>
      </w:r>
    </w:p>
    <w:p w14:paraId="5E9135FD" w14:textId="77777777" w:rsidR="00774DBA" w:rsidRPr="00D619DE" w:rsidRDefault="00774DBA" w:rsidP="00774DBA">
      <w:pPr>
        <w:spacing w:before="120"/>
        <w:jc w:val="center"/>
        <w:rPr>
          <w:iCs/>
          <w:sz w:val="20"/>
          <w:szCs w:val="20"/>
        </w:rPr>
      </w:pPr>
      <w:r w:rsidRPr="00D619DE">
        <w:rPr>
          <w:iCs/>
          <w:sz w:val="20"/>
          <w:szCs w:val="20"/>
        </w:rPr>
        <w:t>Източник: COMEXT - референтната база данни на Евростат за международна търговия със стоки.</w:t>
      </w:r>
    </w:p>
    <w:p w14:paraId="03D12353" w14:textId="693A3F94" w:rsidR="00774DBA" w:rsidRPr="00C74BC6" w:rsidRDefault="00714D37" w:rsidP="00692EFF">
      <w:pPr>
        <w:pStyle w:val="a3"/>
      </w:pPr>
      <w:r w:rsidRPr="00C74BC6">
        <w:rPr>
          <w:rStyle w:val="Char"/>
          <w:b/>
          <w:bCs/>
          <w:iCs/>
        </w:rPr>
        <w:t>Фигура</w:t>
      </w:r>
      <w:r w:rsidR="00AB6E26" w:rsidRPr="00C74BC6">
        <w:rPr>
          <w:rStyle w:val="Char"/>
          <w:b/>
          <w:bCs/>
          <w:iCs/>
        </w:rPr>
        <w:t xml:space="preserve"> </w:t>
      </w:r>
      <w:r w:rsidR="005C57C7" w:rsidRPr="00C74BC6">
        <w:rPr>
          <w:rStyle w:val="Char"/>
          <w:b/>
          <w:bCs/>
          <w:iCs/>
        </w:rPr>
        <w:fldChar w:fldCharType="begin"/>
      </w:r>
      <w:r w:rsidR="005C57C7" w:rsidRPr="00C74BC6">
        <w:rPr>
          <w:rStyle w:val="Char"/>
          <w:b/>
          <w:bCs/>
          <w:iCs/>
        </w:rPr>
        <w:instrText xml:space="preserve"> SEQ Фигура_ \* ARABIC </w:instrText>
      </w:r>
      <w:r w:rsidR="005C57C7" w:rsidRPr="00C74BC6">
        <w:rPr>
          <w:rStyle w:val="Char"/>
          <w:b/>
          <w:bCs/>
          <w:iCs/>
        </w:rPr>
        <w:fldChar w:fldCharType="separate"/>
      </w:r>
      <w:r w:rsidR="00180F6E">
        <w:rPr>
          <w:rStyle w:val="Char"/>
          <w:b/>
          <w:bCs/>
          <w:iCs/>
          <w:noProof/>
        </w:rPr>
        <w:t>15</w:t>
      </w:r>
      <w:r w:rsidR="005C57C7" w:rsidRPr="00C74BC6">
        <w:rPr>
          <w:rStyle w:val="Char"/>
          <w:b/>
          <w:bCs/>
          <w:iCs/>
        </w:rPr>
        <w:fldChar w:fldCharType="end"/>
      </w:r>
      <w:r w:rsidR="005C57C7" w:rsidRPr="00C74BC6">
        <w:rPr>
          <w:rStyle w:val="Char"/>
          <w:b/>
          <w:bCs/>
          <w:iCs/>
        </w:rPr>
        <w:t>.</w:t>
      </w:r>
      <w:r w:rsidR="00AA0CDB" w:rsidRPr="00C74BC6">
        <w:t xml:space="preserve"> </w:t>
      </w:r>
      <w:r w:rsidR="00774DBA" w:rsidRPr="00C74BC6">
        <w:t>Цени на рециклируемите материали от хартия в ЕС-28 според търговските потоци за периода 2002-2017 г.</w:t>
      </w:r>
    </w:p>
    <w:p w14:paraId="0944D6A9" w14:textId="77777777" w:rsidR="00774DBA" w:rsidRPr="00C74BC6" w:rsidRDefault="00774DBA" w:rsidP="00774DBA">
      <w:pPr>
        <w:spacing w:before="120"/>
        <w:jc w:val="left"/>
        <w:rPr>
          <w:b/>
          <w:sz w:val="22"/>
        </w:rPr>
      </w:pPr>
      <w:r w:rsidRPr="00C74BC6">
        <w:rPr>
          <w:b/>
          <w:noProof/>
          <w:sz w:val="22"/>
          <w:lang w:val="en-US"/>
        </w:rPr>
        <w:drawing>
          <wp:inline distT="0" distB="0" distL="0" distR="0" wp14:anchorId="114FBB0C" wp14:editId="30DF2CB1">
            <wp:extent cx="5867400" cy="35433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67400" cy="3543300"/>
                    </a:xfrm>
                    <a:prstGeom prst="rect">
                      <a:avLst/>
                    </a:prstGeom>
                    <a:noFill/>
                    <a:ln>
                      <a:noFill/>
                    </a:ln>
                  </pic:spPr>
                </pic:pic>
              </a:graphicData>
            </a:graphic>
          </wp:inline>
        </w:drawing>
      </w:r>
    </w:p>
    <w:p w14:paraId="30EBCB04" w14:textId="77777777" w:rsidR="00774DBA" w:rsidRPr="00D619DE" w:rsidRDefault="00774DBA" w:rsidP="00774DBA">
      <w:pPr>
        <w:spacing w:before="120"/>
        <w:jc w:val="center"/>
        <w:rPr>
          <w:iCs/>
          <w:sz w:val="20"/>
          <w:szCs w:val="20"/>
        </w:rPr>
      </w:pPr>
      <w:r w:rsidRPr="00D619DE">
        <w:rPr>
          <w:iCs/>
          <w:sz w:val="20"/>
          <w:szCs w:val="20"/>
        </w:rPr>
        <w:t>Източник: COMEXT - референтната база данни на Евростат за международна търговия със стоки.</w:t>
      </w:r>
    </w:p>
    <w:p w14:paraId="60D82614" w14:textId="77777777" w:rsidR="00774DBA" w:rsidRPr="00C74BC6" w:rsidRDefault="00774DBA" w:rsidP="00774DBA">
      <w:pPr>
        <w:spacing w:before="120"/>
      </w:pPr>
    </w:p>
    <w:p w14:paraId="5F39ADFF" w14:textId="77777777" w:rsidR="00774DBA" w:rsidRPr="00C74BC6" w:rsidRDefault="00774DBA" w:rsidP="00774DBA">
      <w:pPr>
        <w:spacing w:before="120"/>
      </w:pPr>
      <w:r w:rsidRPr="00C74BC6">
        <w:lastRenderedPageBreak/>
        <w:t>От фигурите могат да се направят следните заключения:</w:t>
      </w:r>
    </w:p>
    <w:p w14:paraId="42D4FC95" w14:textId="77777777" w:rsidR="00774DBA" w:rsidRPr="00C74BC6" w:rsidRDefault="00774DBA" w:rsidP="00DF0531">
      <w:pPr>
        <w:pStyle w:val="ListParagraph"/>
        <w:numPr>
          <w:ilvl w:val="0"/>
          <w:numId w:val="52"/>
        </w:numPr>
        <w:contextualSpacing w:val="0"/>
        <w:rPr>
          <w:lang w:val="bg-BG"/>
        </w:rPr>
      </w:pPr>
      <w:r w:rsidRPr="00C74BC6">
        <w:rPr>
          <w:lang w:val="bg-BG"/>
        </w:rPr>
        <w:t>Вносът в ЕС е сравнително ограничен и не се наблюдават тенденции на увеличение, цените на рециклируемите материали от хартия при внос в ЕС са сравнително високи.</w:t>
      </w:r>
    </w:p>
    <w:p w14:paraId="7FEABE03" w14:textId="77777777" w:rsidR="00774DBA" w:rsidRPr="00C74BC6" w:rsidRDefault="00774DBA" w:rsidP="00DF0531">
      <w:pPr>
        <w:pStyle w:val="ListParagraph"/>
        <w:numPr>
          <w:ilvl w:val="0"/>
          <w:numId w:val="52"/>
        </w:numPr>
        <w:contextualSpacing w:val="0"/>
        <w:rPr>
          <w:lang w:val="bg-BG"/>
        </w:rPr>
      </w:pPr>
      <w:r w:rsidRPr="00C74BC6">
        <w:rPr>
          <w:lang w:val="bg-BG"/>
        </w:rPr>
        <w:t xml:space="preserve">Вътрешната търговия и износа имат сравнително близки тенденции както в обемите на търгуване, така и в промяната а цените, като вероятно наблюдаваните тенденции ще се запазят и в бъдеще. </w:t>
      </w:r>
    </w:p>
    <w:p w14:paraId="6B8869C8" w14:textId="694602A8" w:rsidR="00774DBA" w:rsidRPr="00C74BC6" w:rsidRDefault="00774DBA" w:rsidP="00774DBA">
      <w:pPr>
        <w:spacing w:before="120"/>
      </w:pPr>
      <w:r w:rsidRPr="00C74BC6">
        <w:t>За да се оценят вътрешните различия между страните членки бяха изследвани ценовите диапазони на основни видове рециклируемите материали от хартия и картон в четири страни-членки на ЕС (избрани са данни, позволяващи сравнителен анализ).</w:t>
      </w:r>
    </w:p>
    <w:p w14:paraId="6B4EFEB0" w14:textId="6FBB86EE" w:rsidR="00774DBA" w:rsidRPr="00C74BC6" w:rsidRDefault="005C57C7" w:rsidP="00692EFF">
      <w:pPr>
        <w:pStyle w:val="a2"/>
      </w:pPr>
      <w:bookmarkStart w:id="118" w:name="_Toc68854139"/>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25</w:t>
      </w:r>
      <w:r w:rsidRPr="00C74BC6">
        <w:fldChar w:fldCharType="end"/>
      </w:r>
      <w:r w:rsidRPr="00C74BC6">
        <w:t xml:space="preserve">. </w:t>
      </w:r>
      <w:r w:rsidR="00774DBA" w:rsidRPr="00C74BC6">
        <w:t>Цени на различни видове рециклируеми материали от хартия и картон във Франция, Италия, Великобритания и Полша към юни 2016 г. и юни 2017 г.</w:t>
      </w:r>
      <w:bookmarkEnd w:id="1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97"/>
        <w:gridCol w:w="834"/>
        <w:gridCol w:w="833"/>
        <w:gridCol w:w="833"/>
        <w:gridCol w:w="833"/>
        <w:gridCol w:w="833"/>
        <w:gridCol w:w="833"/>
        <w:gridCol w:w="833"/>
        <w:gridCol w:w="833"/>
      </w:tblGrid>
      <w:tr w:rsidR="00774DBA" w:rsidRPr="00C74BC6" w14:paraId="0F6A8CC1" w14:textId="77777777" w:rsidTr="00811AF3">
        <w:trPr>
          <w:trHeight w:val="300"/>
          <w:tblHeader/>
        </w:trPr>
        <w:tc>
          <w:tcPr>
            <w:tcW w:w="1257" w:type="pct"/>
            <w:shd w:val="clear" w:color="auto" w:fill="auto"/>
            <w:noWrap/>
            <w:vAlign w:val="bottom"/>
            <w:hideMark/>
          </w:tcPr>
          <w:p w14:paraId="508D8878" w14:textId="77777777" w:rsidR="00774DBA" w:rsidRPr="00C74BC6" w:rsidRDefault="00774DBA" w:rsidP="00811AF3">
            <w:pPr>
              <w:spacing w:after="0"/>
              <w:jc w:val="left"/>
              <w:rPr>
                <w:color w:val="000000"/>
                <w:sz w:val="20"/>
                <w:szCs w:val="20"/>
                <w:lang w:eastAsia="bg-BG"/>
              </w:rPr>
            </w:pPr>
          </w:p>
        </w:tc>
        <w:tc>
          <w:tcPr>
            <w:tcW w:w="936" w:type="pct"/>
            <w:gridSpan w:val="2"/>
            <w:shd w:val="clear" w:color="auto" w:fill="auto"/>
            <w:noWrap/>
            <w:vAlign w:val="bottom"/>
            <w:hideMark/>
          </w:tcPr>
          <w:p w14:paraId="60B93809" w14:textId="77777777" w:rsidR="00774DBA" w:rsidRPr="00C74BC6" w:rsidRDefault="00774DBA" w:rsidP="00811AF3">
            <w:pPr>
              <w:spacing w:after="0"/>
              <w:jc w:val="center"/>
              <w:rPr>
                <w:b/>
                <w:color w:val="000000"/>
                <w:sz w:val="20"/>
                <w:szCs w:val="20"/>
                <w:lang w:eastAsia="bg-BG"/>
              </w:rPr>
            </w:pPr>
            <w:r w:rsidRPr="00C74BC6">
              <w:rPr>
                <w:b/>
                <w:color w:val="000000"/>
                <w:sz w:val="20"/>
                <w:szCs w:val="20"/>
                <w:lang w:eastAsia="bg-BG"/>
              </w:rPr>
              <w:t>Франция</w:t>
            </w:r>
          </w:p>
        </w:tc>
        <w:tc>
          <w:tcPr>
            <w:tcW w:w="936" w:type="pct"/>
            <w:gridSpan w:val="2"/>
            <w:shd w:val="clear" w:color="auto" w:fill="auto"/>
            <w:noWrap/>
            <w:vAlign w:val="bottom"/>
            <w:hideMark/>
          </w:tcPr>
          <w:p w14:paraId="3CA7A64F" w14:textId="77777777" w:rsidR="00774DBA" w:rsidRPr="00C74BC6" w:rsidRDefault="00774DBA" w:rsidP="00811AF3">
            <w:pPr>
              <w:spacing w:after="0"/>
              <w:jc w:val="center"/>
              <w:rPr>
                <w:b/>
                <w:color w:val="000000"/>
                <w:sz w:val="20"/>
                <w:szCs w:val="20"/>
                <w:lang w:eastAsia="bg-BG"/>
              </w:rPr>
            </w:pPr>
            <w:r w:rsidRPr="00C74BC6">
              <w:rPr>
                <w:b/>
                <w:color w:val="000000"/>
                <w:sz w:val="20"/>
                <w:szCs w:val="20"/>
                <w:lang w:eastAsia="bg-BG"/>
              </w:rPr>
              <w:t>Италия</w:t>
            </w:r>
          </w:p>
        </w:tc>
        <w:tc>
          <w:tcPr>
            <w:tcW w:w="936" w:type="pct"/>
            <w:gridSpan w:val="2"/>
            <w:shd w:val="clear" w:color="auto" w:fill="auto"/>
            <w:noWrap/>
            <w:vAlign w:val="bottom"/>
            <w:hideMark/>
          </w:tcPr>
          <w:p w14:paraId="06A3F3E7" w14:textId="77777777" w:rsidR="00774DBA" w:rsidRPr="00C74BC6" w:rsidRDefault="00774DBA" w:rsidP="00811AF3">
            <w:pPr>
              <w:spacing w:after="0"/>
              <w:jc w:val="center"/>
              <w:rPr>
                <w:b/>
                <w:color w:val="000000"/>
                <w:sz w:val="20"/>
                <w:szCs w:val="20"/>
                <w:lang w:eastAsia="bg-BG"/>
              </w:rPr>
            </w:pPr>
            <w:r w:rsidRPr="00C74BC6">
              <w:rPr>
                <w:b/>
                <w:color w:val="000000"/>
                <w:sz w:val="20"/>
                <w:szCs w:val="20"/>
                <w:lang w:eastAsia="bg-BG"/>
              </w:rPr>
              <w:t>Великобритания</w:t>
            </w:r>
          </w:p>
        </w:tc>
        <w:tc>
          <w:tcPr>
            <w:tcW w:w="936" w:type="pct"/>
            <w:gridSpan w:val="2"/>
            <w:shd w:val="clear" w:color="auto" w:fill="auto"/>
            <w:noWrap/>
            <w:vAlign w:val="bottom"/>
            <w:hideMark/>
          </w:tcPr>
          <w:p w14:paraId="5AD0982B" w14:textId="77777777" w:rsidR="00774DBA" w:rsidRPr="00C74BC6" w:rsidRDefault="00774DBA" w:rsidP="00811AF3">
            <w:pPr>
              <w:spacing w:after="0"/>
              <w:jc w:val="center"/>
              <w:rPr>
                <w:b/>
                <w:color w:val="000000"/>
                <w:sz w:val="20"/>
                <w:szCs w:val="20"/>
                <w:lang w:eastAsia="bg-BG"/>
              </w:rPr>
            </w:pPr>
            <w:r w:rsidRPr="00C74BC6">
              <w:rPr>
                <w:b/>
                <w:color w:val="000000"/>
                <w:sz w:val="20"/>
                <w:szCs w:val="20"/>
                <w:lang w:eastAsia="bg-BG"/>
              </w:rPr>
              <w:t>Полша</w:t>
            </w:r>
          </w:p>
        </w:tc>
      </w:tr>
      <w:tr w:rsidR="00774DBA" w:rsidRPr="00C74BC6" w14:paraId="27A74406" w14:textId="77777777" w:rsidTr="00811AF3">
        <w:trPr>
          <w:trHeight w:val="300"/>
        </w:trPr>
        <w:tc>
          <w:tcPr>
            <w:tcW w:w="1257" w:type="pct"/>
            <w:shd w:val="clear" w:color="auto" w:fill="auto"/>
            <w:noWrap/>
            <w:vAlign w:val="bottom"/>
            <w:hideMark/>
          </w:tcPr>
          <w:p w14:paraId="05A68782" w14:textId="77777777" w:rsidR="00774DBA" w:rsidRPr="00C74BC6" w:rsidRDefault="00774DBA" w:rsidP="00811AF3">
            <w:pPr>
              <w:spacing w:after="0"/>
              <w:jc w:val="left"/>
              <w:rPr>
                <w:b/>
                <w:color w:val="000000"/>
                <w:sz w:val="20"/>
                <w:szCs w:val="20"/>
                <w:lang w:eastAsia="bg-BG"/>
              </w:rPr>
            </w:pPr>
            <w:r w:rsidRPr="00C74BC6">
              <w:rPr>
                <w:b/>
                <w:color w:val="000000"/>
                <w:sz w:val="20"/>
                <w:szCs w:val="20"/>
                <w:lang w:eastAsia="bg-BG"/>
              </w:rPr>
              <w:t>Цени (евро/тон)</w:t>
            </w:r>
          </w:p>
        </w:tc>
        <w:tc>
          <w:tcPr>
            <w:tcW w:w="468" w:type="pct"/>
            <w:shd w:val="clear" w:color="auto" w:fill="auto"/>
            <w:noWrap/>
            <w:vAlign w:val="bottom"/>
            <w:hideMark/>
          </w:tcPr>
          <w:p w14:paraId="60A92CF6"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Юни 2017 г.</w:t>
            </w:r>
          </w:p>
        </w:tc>
        <w:tc>
          <w:tcPr>
            <w:tcW w:w="468" w:type="pct"/>
            <w:shd w:val="clear" w:color="auto" w:fill="auto"/>
            <w:noWrap/>
            <w:vAlign w:val="bottom"/>
            <w:hideMark/>
          </w:tcPr>
          <w:p w14:paraId="552ED60C"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Юни 2016 г.</w:t>
            </w:r>
          </w:p>
        </w:tc>
        <w:tc>
          <w:tcPr>
            <w:tcW w:w="468" w:type="pct"/>
            <w:shd w:val="clear" w:color="auto" w:fill="auto"/>
            <w:noWrap/>
            <w:vAlign w:val="bottom"/>
            <w:hideMark/>
          </w:tcPr>
          <w:p w14:paraId="00D66DCB"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Юни 2017 г.</w:t>
            </w:r>
          </w:p>
        </w:tc>
        <w:tc>
          <w:tcPr>
            <w:tcW w:w="468" w:type="pct"/>
            <w:shd w:val="clear" w:color="auto" w:fill="auto"/>
            <w:noWrap/>
            <w:vAlign w:val="bottom"/>
            <w:hideMark/>
          </w:tcPr>
          <w:p w14:paraId="3D3EB9A5"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Юни 2016 г.</w:t>
            </w:r>
          </w:p>
        </w:tc>
        <w:tc>
          <w:tcPr>
            <w:tcW w:w="468" w:type="pct"/>
            <w:shd w:val="clear" w:color="auto" w:fill="auto"/>
            <w:noWrap/>
            <w:vAlign w:val="bottom"/>
            <w:hideMark/>
          </w:tcPr>
          <w:p w14:paraId="2A64D1ED"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Юни 2017 г.</w:t>
            </w:r>
          </w:p>
        </w:tc>
        <w:tc>
          <w:tcPr>
            <w:tcW w:w="468" w:type="pct"/>
            <w:shd w:val="clear" w:color="auto" w:fill="auto"/>
            <w:noWrap/>
            <w:vAlign w:val="bottom"/>
            <w:hideMark/>
          </w:tcPr>
          <w:p w14:paraId="78D62E03"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Юни 2016 г.</w:t>
            </w:r>
          </w:p>
        </w:tc>
        <w:tc>
          <w:tcPr>
            <w:tcW w:w="468" w:type="pct"/>
            <w:shd w:val="clear" w:color="auto" w:fill="auto"/>
            <w:noWrap/>
            <w:vAlign w:val="bottom"/>
            <w:hideMark/>
          </w:tcPr>
          <w:p w14:paraId="4BB01CC7"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Юни 2017 г.</w:t>
            </w:r>
          </w:p>
        </w:tc>
        <w:tc>
          <w:tcPr>
            <w:tcW w:w="468" w:type="pct"/>
            <w:shd w:val="clear" w:color="auto" w:fill="auto"/>
            <w:noWrap/>
            <w:vAlign w:val="bottom"/>
            <w:hideMark/>
          </w:tcPr>
          <w:p w14:paraId="3E4CE984"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Юни 2016 г.</w:t>
            </w:r>
          </w:p>
        </w:tc>
      </w:tr>
      <w:tr w:rsidR="00774DBA" w:rsidRPr="00C74BC6" w14:paraId="638E27DF" w14:textId="77777777" w:rsidTr="00811AF3">
        <w:trPr>
          <w:trHeight w:val="300"/>
        </w:trPr>
        <w:tc>
          <w:tcPr>
            <w:tcW w:w="1257" w:type="pct"/>
            <w:shd w:val="clear" w:color="auto" w:fill="auto"/>
            <w:noWrap/>
            <w:vAlign w:val="bottom"/>
            <w:hideMark/>
          </w:tcPr>
          <w:p w14:paraId="56E95034" w14:textId="77777777" w:rsidR="00774DBA" w:rsidRPr="00C74BC6" w:rsidRDefault="00774DBA" w:rsidP="00811AF3">
            <w:pPr>
              <w:spacing w:after="0"/>
              <w:jc w:val="left"/>
              <w:rPr>
                <w:b/>
                <w:color w:val="000000"/>
                <w:sz w:val="20"/>
                <w:szCs w:val="20"/>
                <w:lang w:eastAsia="bg-BG"/>
              </w:rPr>
            </w:pPr>
            <w:r w:rsidRPr="00C74BC6">
              <w:rPr>
                <w:b/>
                <w:color w:val="000000"/>
                <w:sz w:val="20"/>
                <w:szCs w:val="20"/>
                <w:lang w:eastAsia="bg-BG"/>
              </w:rPr>
              <w:t>Хартия и картон (смесени)</w:t>
            </w:r>
          </w:p>
        </w:tc>
        <w:tc>
          <w:tcPr>
            <w:tcW w:w="468" w:type="pct"/>
            <w:shd w:val="clear" w:color="auto" w:fill="auto"/>
            <w:noWrap/>
            <w:vAlign w:val="bottom"/>
            <w:hideMark/>
          </w:tcPr>
          <w:p w14:paraId="4FB6B34E"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100-115</w:t>
            </w:r>
          </w:p>
        </w:tc>
        <w:tc>
          <w:tcPr>
            <w:tcW w:w="468" w:type="pct"/>
            <w:shd w:val="clear" w:color="auto" w:fill="auto"/>
            <w:noWrap/>
            <w:vAlign w:val="bottom"/>
            <w:hideMark/>
          </w:tcPr>
          <w:p w14:paraId="2F099E10"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80-90</w:t>
            </w:r>
          </w:p>
        </w:tc>
        <w:tc>
          <w:tcPr>
            <w:tcW w:w="468" w:type="pct"/>
            <w:shd w:val="clear" w:color="auto" w:fill="auto"/>
            <w:noWrap/>
            <w:vAlign w:val="bottom"/>
            <w:hideMark/>
          </w:tcPr>
          <w:p w14:paraId="1F01A6C7"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120-130</w:t>
            </w:r>
          </w:p>
        </w:tc>
        <w:tc>
          <w:tcPr>
            <w:tcW w:w="468" w:type="pct"/>
            <w:shd w:val="clear" w:color="auto" w:fill="auto"/>
            <w:noWrap/>
            <w:vAlign w:val="bottom"/>
            <w:hideMark/>
          </w:tcPr>
          <w:p w14:paraId="1D67E767"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85-100</w:t>
            </w:r>
          </w:p>
        </w:tc>
        <w:tc>
          <w:tcPr>
            <w:tcW w:w="468" w:type="pct"/>
            <w:shd w:val="clear" w:color="auto" w:fill="auto"/>
            <w:noWrap/>
            <w:vAlign w:val="bottom"/>
            <w:hideMark/>
          </w:tcPr>
          <w:p w14:paraId="36251C5B"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74-103</w:t>
            </w:r>
          </w:p>
        </w:tc>
        <w:tc>
          <w:tcPr>
            <w:tcW w:w="468" w:type="pct"/>
            <w:shd w:val="clear" w:color="auto" w:fill="auto"/>
            <w:noWrap/>
            <w:vAlign w:val="bottom"/>
            <w:hideMark/>
          </w:tcPr>
          <w:p w14:paraId="48BDA2E7"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76-95</w:t>
            </w:r>
          </w:p>
        </w:tc>
        <w:tc>
          <w:tcPr>
            <w:tcW w:w="468" w:type="pct"/>
            <w:shd w:val="clear" w:color="auto" w:fill="auto"/>
            <w:noWrap/>
            <w:vAlign w:val="bottom"/>
            <w:hideMark/>
          </w:tcPr>
          <w:p w14:paraId="2E1F5B93" w14:textId="77777777" w:rsidR="00774DBA" w:rsidRPr="00C74BC6" w:rsidRDefault="00774DBA" w:rsidP="00811AF3">
            <w:pPr>
              <w:spacing w:after="0"/>
              <w:jc w:val="center"/>
              <w:rPr>
                <w:color w:val="000000"/>
                <w:sz w:val="20"/>
                <w:szCs w:val="20"/>
                <w:lang w:eastAsia="bg-BG"/>
              </w:rPr>
            </w:pPr>
          </w:p>
        </w:tc>
        <w:tc>
          <w:tcPr>
            <w:tcW w:w="468" w:type="pct"/>
            <w:shd w:val="clear" w:color="auto" w:fill="auto"/>
            <w:noWrap/>
            <w:vAlign w:val="bottom"/>
            <w:hideMark/>
          </w:tcPr>
          <w:p w14:paraId="0408E036" w14:textId="77777777" w:rsidR="00774DBA" w:rsidRPr="00C74BC6" w:rsidRDefault="00774DBA" w:rsidP="00811AF3">
            <w:pPr>
              <w:spacing w:after="0"/>
              <w:jc w:val="center"/>
              <w:rPr>
                <w:color w:val="000000"/>
                <w:sz w:val="20"/>
                <w:szCs w:val="20"/>
                <w:lang w:eastAsia="bg-BG"/>
              </w:rPr>
            </w:pPr>
          </w:p>
        </w:tc>
      </w:tr>
      <w:tr w:rsidR="00774DBA" w:rsidRPr="00C74BC6" w14:paraId="4D7ACC6A" w14:textId="77777777" w:rsidTr="00811AF3">
        <w:trPr>
          <w:trHeight w:val="300"/>
        </w:trPr>
        <w:tc>
          <w:tcPr>
            <w:tcW w:w="1257" w:type="pct"/>
            <w:shd w:val="clear" w:color="auto" w:fill="auto"/>
            <w:noWrap/>
            <w:vAlign w:val="bottom"/>
            <w:hideMark/>
          </w:tcPr>
          <w:p w14:paraId="5F9C6EF3" w14:textId="77777777" w:rsidR="00774DBA" w:rsidRPr="00C74BC6" w:rsidRDefault="00774DBA" w:rsidP="00811AF3">
            <w:pPr>
              <w:spacing w:after="0"/>
              <w:jc w:val="left"/>
              <w:rPr>
                <w:b/>
                <w:color w:val="000000"/>
                <w:sz w:val="20"/>
                <w:szCs w:val="20"/>
                <w:lang w:eastAsia="bg-BG"/>
              </w:rPr>
            </w:pPr>
            <w:r w:rsidRPr="00C74BC6">
              <w:rPr>
                <w:b/>
                <w:color w:val="000000"/>
                <w:sz w:val="20"/>
                <w:szCs w:val="20"/>
                <w:lang w:eastAsia="bg-BG"/>
              </w:rPr>
              <w:t>Гофрирана хартия и картон</w:t>
            </w:r>
          </w:p>
        </w:tc>
        <w:tc>
          <w:tcPr>
            <w:tcW w:w="468" w:type="pct"/>
            <w:shd w:val="clear" w:color="auto" w:fill="auto"/>
            <w:noWrap/>
            <w:vAlign w:val="bottom"/>
            <w:hideMark/>
          </w:tcPr>
          <w:p w14:paraId="0F59516C"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115-125</w:t>
            </w:r>
          </w:p>
        </w:tc>
        <w:tc>
          <w:tcPr>
            <w:tcW w:w="468" w:type="pct"/>
            <w:shd w:val="clear" w:color="auto" w:fill="auto"/>
            <w:noWrap/>
            <w:vAlign w:val="bottom"/>
            <w:hideMark/>
          </w:tcPr>
          <w:p w14:paraId="70955A59"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100-110</w:t>
            </w:r>
          </w:p>
        </w:tc>
        <w:tc>
          <w:tcPr>
            <w:tcW w:w="468" w:type="pct"/>
            <w:shd w:val="clear" w:color="auto" w:fill="auto"/>
            <w:noWrap/>
            <w:vAlign w:val="bottom"/>
            <w:hideMark/>
          </w:tcPr>
          <w:p w14:paraId="2CB7F86D"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130-140</w:t>
            </w:r>
          </w:p>
        </w:tc>
        <w:tc>
          <w:tcPr>
            <w:tcW w:w="468" w:type="pct"/>
            <w:shd w:val="clear" w:color="auto" w:fill="auto"/>
            <w:noWrap/>
            <w:vAlign w:val="bottom"/>
            <w:hideMark/>
          </w:tcPr>
          <w:p w14:paraId="28C23D40"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95-110</w:t>
            </w:r>
          </w:p>
        </w:tc>
        <w:tc>
          <w:tcPr>
            <w:tcW w:w="468" w:type="pct"/>
            <w:shd w:val="clear" w:color="auto" w:fill="auto"/>
            <w:noWrap/>
            <w:vAlign w:val="bottom"/>
            <w:hideMark/>
          </w:tcPr>
          <w:p w14:paraId="3EB476F3"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91-105</w:t>
            </w:r>
          </w:p>
        </w:tc>
        <w:tc>
          <w:tcPr>
            <w:tcW w:w="468" w:type="pct"/>
            <w:shd w:val="clear" w:color="auto" w:fill="auto"/>
            <w:noWrap/>
            <w:vAlign w:val="bottom"/>
            <w:hideMark/>
          </w:tcPr>
          <w:p w14:paraId="2C4412AF"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89-105</w:t>
            </w:r>
          </w:p>
        </w:tc>
        <w:tc>
          <w:tcPr>
            <w:tcW w:w="468" w:type="pct"/>
            <w:shd w:val="clear" w:color="auto" w:fill="auto"/>
            <w:noWrap/>
            <w:vAlign w:val="bottom"/>
            <w:hideMark/>
          </w:tcPr>
          <w:p w14:paraId="4A8D8536"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129-134</w:t>
            </w:r>
          </w:p>
        </w:tc>
        <w:tc>
          <w:tcPr>
            <w:tcW w:w="468" w:type="pct"/>
            <w:shd w:val="clear" w:color="auto" w:fill="auto"/>
            <w:noWrap/>
            <w:vAlign w:val="bottom"/>
            <w:hideMark/>
          </w:tcPr>
          <w:p w14:paraId="323C46F4"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102-112</w:t>
            </w:r>
          </w:p>
        </w:tc>
      </w:tr>
      <w:tr w:rsidR="00774DBA" w:rsidRPr="00C74BC6" w14:paraId="585BB6BA" w14:textId="77777777" w:rsidTr="00811AF3">
        <w:trPr>
          <w:trHeight w:val="300"/>
        </w:trPr>
        <w:tc>
          <w:tcPr>
            <w:tcW w:w="1257" w:type="pct"/>
            <w:shd w:val="clear" w:color="auto" w:fill="auto"/>
            <w:noWrap/>
            <w:vAlign w:val="bottom"/>
            <w:hideMark/>
          </w:tcPr>
          <w:p w14:paraId="7B00ED2C" w14:textId="77777777" w:rsidR="00774DBA" w:rsidRPr="00C74BC6" w:rsidRDefault="00774DBA" w:rsidP="00811AF3">
            <w:pPr>
              <w:spacing w:after="0"/>
              <w:jc w:val="left"/>
              <w:rPr>
                <w:b/>
                <w:color w:val="000000"/>
                <w:sz w:val="20"/>
                <w:szCs w:val="20"/>
                <w:lang w:eastAsia="bg-BG"/>
              </w:rPr>
            </w:pPr>
            <w:r w:rsidRPr="00C74BC6">
              <w:rPr>
                <w:b/>
                <w:color w:val="000000"/>
                <w:sz w:val="20"/>
                <w:szCs w:val="20"/>
                <w:lang w:eastAsia="bg-BG"/>
              </w:rPr>
              <w:t>Гофрирани опаковки</w:t>
            </w:r>
          </w:p>
        </w:tc>
        <w:tc>
          <w:tcPr>
            <w:tcW w:w="468" w:type="pct"/>
            <w:shd w:val="clear" w:color="auto" w:fill="auto"/>
            <w:noWrap/>
            <w:vAlign w:val="bottom"/>
            <w:hideMark/>
          </w:tcPr>
          <w:p w14:paraId="6D97BC0C"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125-135</w:t>
            </w:r>
          </w:p>
        </w:tc>
        <w:tc>
          <w:tcPr>
            <w:tcW w:w="468" w:type="pct"/>
            <w:shd w:val="clear" w:color="auto" w:fill="auto"/>
            <w:noWrap/>
            <w:vAlign w:val="bottom"/>
            <w:hideMark/>
          </w:tcPr>
          <w:p w14:paraId="71161D5B"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110-120</w:t>
            </w:r>
          </w:p>
        </w:tc>
        <w:tc>
          <w:tcPr>
            <w:tcW w:w="468" w:type="pct"/>
            <w:shd w:val="clear" w:color="auto" w:fill="auto"/>
            <w:noWrap/>
            <w:vAlign w:val="bottom"/>
            <w:hideMark/>
          </w:tcPr>
          <w:p w14:paraId="787115C8"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140-150</w:t>
            </w:r>
          </w:p>
        </w:tc>
        <w:tc>
          <w:tcPr>
            <w:tcW w:w="468" w:type="pct"/>
            <w:shd w:val="clear" w:color="auto" w:fill="auto"/>
            <w:noWrap/>
            <w:vAlign w:val="bottom"/>
            <w:hideMark/>
          </w:tcPr>
          <w:p w14:paraId="255D7EE3"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105-120</w:t>
            </w:r>
          </w:p>
        </w:tc>
        <w:tc>
          <w:tcPr>
            <w:tcW w:w="468" w:type="pct"/>
            <w:shd w:val="clear" w:color="auto" w:fill="auto"/>
            <w:noWrap/>
            <w:vAlign w:val="bottom"/>
            <w:hideMark/>
          </w:tcPr>
          <w:p w14:paraId="0ED98D3B"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160-171</w:t>
            </w:r>
          </w:p>
        </w:tc>
        <w:tc>
          <w:tcPr>
            <w:tcW w:w="468" w:type="pct"/>
            <w:shd w:val="clear" w:color="auto" w:fill="auto"/>
            <w:noWrap/>
            <w:vAlign w:val="bottom"/>
            <w:hideMark/>
          </w:tcPr>
          <w:p w14:paraId="4B0BBDD7"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102-121</w:t>
            </w:r>
          </w:p>
        </w:tc>
        <w:tc>
          <w:tcPr>
            <w:tcW w:w="468" w:type="pct"/>
            <w:shd w:val="clear" w:color="auto" w:fill="auto"/>
            <w:noWrap/>
            <w:vAlign w:val="bottom"/>
            <w:hideMark/>
          </w:tcPr>
          <w:p w14:paraId="1C7EBDCB" w14:textId="77777777" w:rsidR="00774DBA" w:rsidRPr="00C74BC6" w:rsidRDefault="00774DBA" w:rsidP="00811AF3">
            <w:pPr>
              <w:spacing w:after="0"/>
              <w:jc w:val="center"/>
              <w:rPr>
                <w:color w:val="000000"/>
                <w:sz w:val="20"/>
                <w:szCs w:val="20"/>
                <w:lang w:eastAsia="bg-BG"/>
              </w:rPr>
            </w:pPr>
          </w:p>
        </w:tc>
        <w:tc>
          <w:tcPr>
            <w:tcW w:w="468" w:type="pct"/>
            <w:shd w:val="clear" w:color="auto" w:fill="auto"/>
            <w:noWrap/>
            <w:vAlign w:val="bottom"/>
            <w:hideMark/>
          </w:tcPr>
          <w:p w14:paraId="4543E2AC" w14:textId="77777777" w:rsidR="00774DBA" w:rsidRPr="00C74BC6" w:rsidRDefault="00774DBA" w:rsidP="00811AF3">
            <w:pPr>
              <w:spacing w:after="0"/>
              <w:jc w:val="center"/>
              <w:rPr>
                <w:color w:val="000000"/>
                <w:sz w:val="20"/>
                <w:szCs w:val="20"/>
                <w:lang w:eastAsia="bg-BG"/>
              </w:rPr>
            </w:pPr>
          </w:p>
        </w:tc>
      </w:tr>
      <w:tr w:rsidR="00774DBA" w:rsidRPr="00C74BC6" w14:paraId="48C6CF96" w14:textId="77777777" w:rsidTr="00811AF3">
        <w:trPr>
          <w:trHeight w:val="300"/>
        </w:trPr>
        <w:tc>
          <w:tcPr>
            <w:tcW w:w="1257" w:type="pct"/>
            <w:shd w:val="clear" w:color="auto" w:fill="auto"/>
            <w:noWrap/>
            <w:vAlign w:val="bottom"/>
            <w:hideMark/>
          </w:tcPr>
          <w:p w14:paraId="517DDA08" w14:textId="77777777" w:rsidR="00774DBA" w:rsidRPr="00C74BC6" w:rsidRDefault="00774DBA" w:rsidP="00811AF3">
            <w:pPr>
              <w:spacing w:after="0"/>
              <w:jc w:val="left"/>
              <w:rPr>
                <w:b/>
                <w:color w:val="000000"/>
                <w:sz w:val="20"/>
                <w:szCs w:val="20"/>
                <w:lang w:eastAsia="bg-BG"/>
              </w:rPr>
            </w:pPr>
            <w:r w:rsidRPr="00C74BC6">
              <w:rPr>
                <w:b/>
                <w:color w:val="000000"/>
                <w:sz w:val="20"/>
                <w:szCs w:val="20"/>
                <w:lang w:eastAsia="bg-BG"/>
              </w:rPr>
              <w:t>Графична хартия за обезмастиляване</w:t>
            </w:r>
          </w:p>
        </w:tc>
        <w:tc>
          <w:tcPr>
            <w:tcW w:w="468" w:type="pct"/>
            <w:shd w:val="clear" w:color="auto" w:fill="auto"/>
            <w:noWrap/>
            <w:vAlign w:val="bottom"/>
            <w:hideMark/>
          </w:tcPr>
          <w:p w14:paraId="6422444A"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115-125</w:t>
            </w:r>
          </w:p>
        </w:tc>
        <w:tc>
          <w:tcPr>
            <w:tcW w:w="468" w:type="pct"/>
            <w:shd w:val="clear" w:color="auto" w:fill="auto"/>
            <w:noWrap/>
            <w:vAlign w:val="bottom"/>
            <w:hideMark/>
          </w:tcPr>
          <w:p w14:paraId="11A2AD7E"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110-115</w:t>
            </w:r>
          </w:p>
        </w:tc>
        <w:tc>
          <w:tcPr>
            <w:tcW w:w="468" w:type="pct"/>
            <w:shd w:val="clear" w:color="auto" w:fill="auto"/>
            <w:noWrap/>
            <w:vAlign w:val="bottom"/>
            <w:hideMark/>
          </w:tcPr>
          <w:p w14:paraId="28E66FC0"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130-140</w:t>
            </w:r>
          </w:p>
        </w:tc>
        <w:tc>
          <w:tcPr>
            <w:tcW w:w="468" w:type="pct"/>
            <w:shd w:val="clear" w:color="auto" w:fill="auto"/>
            <w:noWrap/>
            <w:vAlign w:val="bottom"/>
            <w:hideMark/>
          </w:tcPr>
          <w:p w14:paraId="2B59DC56"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115-125</w:t>
            </w:r>
          </w:p>
        </w:tc>
        <w:tc>
          <w:tcPr>
            <w:tcW w:w="468" w:type="pct"/>
            <w:shd w:val="clear" w:color="auto" w:fill="auto"/>
            <w:noWrap/>
            <w:vAlign w:val="bottom"/>
            <w:hideMark/>
          </w:tcPr>
          <w:p w14:paraId="3166A2F0"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108-131</w:t>
            </w:r>
          </w:p>
        </w:tc>
        <w:tc>
          <w:tcPr>
            <w:tcW w:w="468" w:type="pct"/>
            <w:shd w:val="clear" w:color="auto" w:fill="auto"/>
            <w:noWrap/>
            <w:vAlign w:val="bottom"/>
            <w:hideMark/>
          </w:tcPr>
          <w:p w14:paraId="4985A6E8"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95-121</w:t>
            </w:r>
          </w:p>
        </w:tc>
        <w:tc>
          <w:tcPr>
            <w:tcW w:w="468" w:type="pct"/>
            <w:shd w:val="clear" w:color="auto" w:fill="auto"/>
            <w:noWrap/>
            <w:vAlign w:val="bottom"/>
            <w:hideMark/>
          </w:tcPr>
          <w:p w14:paraId="2760E454"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139-146</w:t>
            </w:r>
          </w:p>
        </w:tc>
        <w:tc>
          <w:tcPr>
            <w:tcW w:w="468" w:type="pct"/>
            <w:shd w:val="clear" w:color="auto" w:fill="auto"/>
            <w:noWrap/>
            <w:vAlign w:val="bottom"/>
            <w:hideMark/>
          </w:tcPr>
          <w:p w14:paraId="4B244062"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123-132</w:t>
            </w:r>
          </w:p>
        </w:tc>
      </w:tr>
      <w:tr w:rsidR="00774DBA" w:rsidRPr="00C74BC6" w14:paraId="0E9C3C6F" w14:textId="77777777" w:rsidTr="00811AF3">
        <w:trPr>
          <w:trHeight w:val="300"/>
        </w:trPr>
        <w:tc>
          <w:tcPr>
            <w:tcW w:w="1257" w:type="pct"/>
            <w:shd w:val="clear" w:color="auto" w:fill="auto"/>
            <w:noWrap/>
            <w:vAlign w:val="bottom"/>
            <w:hideMark/>
          </w:tcPr>
          <w:p w14:paraId="0E167B1F" w14:textId="77777777" w:rsidR="00774DBA" w:rsidRPr="00C74BC6" w:rsidRDefault="00774DBA" w:rsidP="00811AF3">
            <w:pPr>
              <w:spacing w:after="0"/>
              <w:jc w:val="left"/>
              <w:rPr>
                <w:b/>
                <w:color w:val="000000"/>
                <w:sz w:val="20"/>
                <w:szCs w:val="20"/>
                <w:lang w:eastAsia="bg-BG"/>
              </w:rPr>
            </w:pPr>
            <w:r w:rsidRPr="00C74BC6">
              <w:rPr>
                <w:b/>
                <w:color w:val="000000"/>
                <w:sz w:val="20"/>
                <w:szCs w:val="20"/>
                <w:lang w:eastAsia="bg-BG"/>
              </w:rPr>
              <w:t>Непродадени вестници</w:t>
            </w:r>
          </w:p>
        </w:tc>
        <w:tc>
          <w:tcPr>
            <w:tcW w:w="468" w:type="pct"/>
            <w:shd w:val="clear" w:color="auto" w:fill="auto"/>
            <w:noWrap/>
            <w:vAlign w:val="bottom"/>
            <w:hideMark/>
          </w:tcPr>
          <w:p w14:paraId="0F7E0EA2"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145-160</w:t>
            </w:r>
          </w:p>
        </w:tc>
        <w:tc>
          <w:tcPr>
            <w:tcW w:w="468" w:type="pct"/>
            <w:shd w:val="clear" w:color="auto" w:fill="auto"/>
            <w:noWrap/>
            <w:vAlign w:val="bottom"/>
            <w:hideMark/>
          </w:tcPr>
          <w:p w14:paraId="7204236E"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135-145</w:t>
            </w:r>
          </w:p>
        </w:tc>
        <w:tc>
          <w:tcPr>
            <w:tcW w:w="468" w:type="pct"/>
            <w:shd w:val="clear" w:color="auto" w:fill="auto"/>
            <w:noWrap/>
            <w:vAlign w:val="bottom"/>
            <w:hideMark/>
          </w:tcPr>
          <w:p w14:paraId="23D03736"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130-140</w:t>
            </w:r>
          </w:p>
        </w:tc>
        <w:tc>
          <w:tcPr>
            <w:tcW w:w="468" w:type="pct"/>
            <w:shd w:val="clear" w:color="auto" w:fill="auto"/>
            <w:noWrap/>
            <w:vAlign w:val="bottom"/>
            <w:hideMark/>
          </w:tcPr>
          <w:p w14:paraId="05E2DD06"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115-125</w:t>
            </w:r>
          </w:p>
        </w:tc>
        <w:tc>
          <w:tcPr>
            <w:tcW w:w="468" w:type="pct"/>
            <w:shd w:val="clear" w:color="auto" w:fill="auto"/>
            <w:noWrap/>
            <w:vAlign w:val="bottom"/>
            <w:hideMark/>
          </w:tcPr>
          <w:p w14:paraId="6B45F0D1"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125-148</w:t>
            </w:r>
          </w:p>
        </w:tc>
        <w:tc>
          <w:tcPr>
            <w:tcW w:w="468" w:type="pct"/>
            <w:shd w:val="clear" w:color="auto" w:fill="auto"/>
            <w:noWrap/>
            <w:vAlign w:val="bottom"/>
            <w:hideMark/>
          </w:tcPr>
          <w:p w14:paraId="75346042" w14:textId="77777777" w:rsidR="00774DBA" w:rsidRPr="00C74BC6" w:rsidRDefault="00774DBA" w:rsidP="00811AF3">
            <w:pPr>
              <w:spacing w:after="0"/>
              <w:jc w:val="center"/>
              <w:rPr>
                <w:color w:val="000000"/>
                <w:sz w:val="20"/>
                <w:szCs w:val="20"/>
                <w:lang w:eastAsia="bg-BG"/>
              </w:rPr>
            </w:pPr>
            <w:r w:rsidRPr="00C74BC6">
              <w:rPr>
                <w:color w:val="000000"/>
                <w:sz w:val="20"/>
                <w:szCs w:val="20"/>
                <w:lang w:eastAsia="bg-BG"/>
              </w:rPr>
              <w:t>121-159</w:t>
            </w:r>
          </w:p>
        </w:tc>
        <w:tc>
          <w:tcPr>
            <w:tcW w:w="468" w:type="pct"/>
            <w:shd w:val="clear" w:color="auto" w:fill="auto"/>
            <w:noWrap/>
            <w:vAlign w:val="bottom"/>
            <w:hideMark/>
          </w:tcPr>
          <w:p w14:paraId="755DB830" w14:textId="77777777" w:rsidR="00774DBA" w:rsidRPr="00C74BC6" w:rsidRDefault="00774DBA" w:rsidP="00811AF3">
            <w:pPr>
              <w:spacing w:after="0"/>
              <w:jc w:val="center"/>
              <w:rPr>
                <w:color w:val="000000"/>
                <w:sz w:val="20"/>
                <w:szCs w:val="20"/>
                <w:lang w:eastAsia="bg-BG"/>
              </w:rPr>
            </w:pPr>
          </w:p>
        </w:tc>
        <w:tc>
          <w:tcPr>
            <w:tcW w:w="468" w:type="pct"/>
            <w:shd w:val="clear" w:color="auto" w:fill="auto"/>
            <w:noWrap/>
            <w:vAlign w:val="bottom"/>
            <w:hideMark/>
          </w:tcPr>
          <w:p w14:paraId="276FFF27" w14:textId="77777777" w:rsidR="00774DBA" w:rsidRPr="00C74BC6" w:rsidRDefault="00774DBA" w:rsidP="00811AF3">
            <w:pPr>
              <w:spacing w:after="0"/>
              <w:jc w:val="center"/>
              <w:rPr>
                <w:color w:val="000000"/>
                <w:sz w:val="20"/>
                <w:szCs w:val="20"/>
                <w:lang w:eastAsia="bg-BG"/>
              </w:rPr>
            </w:pPr>
          </w:p>
        </w:tc>
      </w:tr>
    </w:tbl>
    <w:p w14:paraId="3DBDF439" w14:textId="5029866A" w:rsidR="00A73238" w:rsidRPr="00C74BC6" w:rsidRDefault="00A73238" w:rsidP="00692EFF">
      <w:pPr>
        <w:spacing w:before="120"/>
        <w:jc w:val="left"/>
        <w:rPr>
          <w:i/>
          <w:sz w:val="20"/>
          <w:szCs w:val="20"/>
        </w:rPr>
      </w:pPr>
      <w:r w:rsidRPr="00C74BC6">
        <w:rPr>
          <w:i/>
          <w:sz w:val="20"/>
          <w:szCs w:val="20"/>
        </w:rPr>
        <w:t>Забележка: Данните за цените на различни видове рециклируеми материали от хартия и картон са от сравнително изследване, в което България не е включена</w:t>
      </w:r>
    </w:p>
    <w:p w14:paraId="1AC729D2" w14:textId="2CD47C8C" w:rsidR="00774DBA" w:rsidRPr="00D619DE" w:rsidRDefault="00774DBA" w:rsidP="00774DBA">
      <w:pPr>
        <w:spacing w:before="120"/>
        <w:jc w:val="center"/>
        <w:rPr>
          <w:iCs/>
          <w:sz w:val="20"/>
          <w:szCs w:val="20"/>
        </w:rPr>
      </w:pPr>
      <w:r w:rsidRPr="00D619DE">
        <w:rPr>
          <w:iCs/>
          <w:sz w:val="20"/>
          <w:szCs w:val="20"/>
        </w:rPr>
        <w:t>Източник: EUWID Europäischer Wirtschaftsdienst GmbH</w:t>
      </w:r>
    </w:p>
    <w:p w14:paraId="659C194E" w14:textId="3DE0DF4B" w:rsidR="00774DBA" w:rsidRPr="00C74BC6" w:rsidRDefault="00774DBA" w:rsidP="00774DBA">
      <w:pPr>
        <w:spacing w:before="120"/>
      </w:pPr>
      <w:r w:rsidRPr="00C74BC6">
        <w:t>Наличните данни за цените на рециклируеми материали от хартия и картон във Франция, Италия, Великобритания и Полша показват идентична тенденция на нарастване спрямо същия месец на предходната година при всички разглеждани групи продукти. Като цяло, цените на разглежданите групи рециклируеми материали от хартия и картон са сходни в четирите страни-членки на ЕС – изключение прави единствено Великобритания, която се характеризира с относително по-ниски цени на по-ниско качествените групи</w:t>
      </w:r>
      <w:r w:rsidR="00AA0CDB" w:rsidRPr="00C74BC6">
        <w:t xml:space="preserve"> </w:t>
      </w:r>
      <w:r w:rsidRPr="00C74BC6">
        <w:t>и по-високи ценови равнища на рециклируемите материали от хартия и картон с високо качество. Представени ценови равнища са сходни и със средния за ЕС-28 диапазон на цените на рециклируеми материали от хартия и картон за 2016 г. – 125-155 €/тон.</w:t>
      </w:r>
    </w:p>
    <w:p w14:paraId="2AB7502A" w14:textId="31350991" w:rsidR="00C205D9" w:rsidRPr="00C74BC6" w:rsidRDefault="00C205D9" w:rsidP="00774DBA">
      <w:pPr>
        <w:spacing w:before="120"/>
      </w:pPr>
      <w:r w:rsidRPr="00C74BC6">
        <w:t xml:space="preserve">В следващата таблица са представени данни за </w:t>
      </w:r>
      <w:r w:rsidR="00484EAE" w:rsidRPr="00C74BC6">
        <w:t>търговията</w:t>
      </w:r>
      <w:r w:rsidR="00AB6E26" w:rsidRPr="00C74BC6">
        <w:t xml:space="preserve"> (износ)</w:t>
      </w:r>
      <w:r w:rsidR="00484EAE" w:rsidRPr="00C74BC6">
        <w:t>,</w:t>
      </w:r>
      <w:r w:rsidRPr="00C74BC6">
        <w:t xml:space="preserve"> с рециклируеми материали от хартия и картон за ЕС и България.</w:t>
      </w:r>
    </w:p>
    <w:p w14:paraId="1688DC0E" w14:textId="77777777" w:rsidR="00A97DE3" w:rsidRDefault="00A97DE3">
      <w:pPr>
        <w:spacing w:after="0"/>
        <w:jc w:val="left"/>
        <w:rPr>
          <w:rFonts w:cs="Arial"/>
          <w:b/>
          <w:bCs/>
          <w:iCs/>
          <w:szCs w:val="24"/>
          <w:lang w:eastAsia="bg-BG"/>
        </w:rPr>
      </w:pPr>
      <w:bookmarkStart w:id="119" w:name="_Toc68854140"/>
      <w:r>
        <w:br w:type="page"/>
      </w:r>
    </w:p>
    <w:p w14:paraId="09C22C12" w14:textId="565F067D" w:rsidR="005C57C7" w:rsidRPr="00C74BC6" w:rsidRDefault="005C57C7" w:rsidP="00692EFF">
      <w:pPr>
        <w:pStyle w:val="a2"/>
      </w:pPr>
      <w:r w:rsidRPr="00C74BC6">
        <w:lastRenderedPageBreak/>
        <w:t xml:space="preserve">Таблица </w:t>
      </w:r>
      <w:r w:rsidRPr="00C74BC6">
        <w:fldChar w:fldCharType="begin"/>
      </w:r>
      <w:r w:rsidRPr="00C74BC6">
        <w:instrText xml:space="preserve"> SEQ Таблица \* ARABIC </w:instrText>
      </w:r>
      <w:r w:rsidRPr="00C74BC6">
        <w:fldChar w:fldCharType="separate"/>
      </w:r>
      <w:r w:rsidR="00180F6E">
        <w:rPr>
          <w:noProof/>
        </w:rPr>
        <w:t>26</w:t>
      </w:r>
      <w:r w:rsidRPr="00C74BC6">
        <w:fldChar w:fldCharType="end"/>
      </w:r>
      <w:r w:rsidRPr="00C74BC6">
        <w:t>. Търговия (износ) с рециклируеми материали от хартия и картон</w:t>
      </w:r>
      <w:bookmarkEnd w:id="119"/>
      <w:r w:rsidRPr="00C74BC6">
        <w:t xml:space="preserve"> </w:t>
      </w:r>
    </w:p>
    <w:tbl>
      <w:tblPr>
        <w:tblW w:w="5084" w:type="pct"/>
        <w:jc w:val="center"/>
        <w:tblLook w:val="04A0" w:firstRow="1" w:lastRow="0" w:firstColumn="1" w:lastColumn="0" w:noHBand="0" w:noVBand="1"/>
      </w:tblPr>
      <w:tblGrid>
        <w:gridCol w:w="1087"/>
        <w:gridCol w:w="769"/>
        <w:gridCol w:w="769"/>
        <w:gridCol w:w="769"/>
        <w:gridCol w:w="769"/>
        <w:gridCol w:w="769"/>
        <w:gridCol w:w="667"/>
        <w:gridCol w:w="769"/>
        <w:gridCol w:w="769"/>
        <w:gridCol w:w="769"/>
        <w:gridCol w:w="769"/>
        <w:gridCol w:w="769"/>
      </w:tblGrid>
      <w:tr w:rsidR="00484EAE" w:rsidRPr="00C74BC6" w14:paraId="79CA917C" w14:textId="77777777" w:rsidTr="00F60759">
        <w:trPr>
          <w:trHeight w:val="302"/>
          <w:tblHeader/>
          <w:jc w:val="center"/>
        </w:trPr>
        <w:tc>
          <w:tcPr>
            <w:tcW w:w="575" w:type="pct"/>
            <w:tcBorders>
              <w:top w:val="single" w:sz="4" w:space="0" w:color="000000"/>
              <w:left w:val="single" w:sz="4" w:space="0" w:color="000000"/>
              <w:bottom w:val="single" w:sz="4" w:space="0" w:color="000000"/>
              <w:right w:val="single" w:sz="4" w:space="0" w:color="000000"/>
            </w:tcBorders>
            <w:shd w:val="clear" w:color="000000" w:fill="9BC2E6"/>
            <w:noWrap/>
            <w:vAlign w:val="bottom"/>
            <w:hideMark/>
          </w:tcPr>
          <w:p w14:paraId="18AEA657"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млн. евро</w:t>
            </w:r>
          </w:p>
        </w:tc>
        <w:tc>
          <w:tcPr>
            <w:tcW w:w="407" w:type="pct"/>
            <w:tcBorders>
              <w:top w:val="single" w:sz="4" w:space="0" w:color="000000"/>
              <w:left w:val="nil"/>
              <w:bottom w:val="single" w:sz="4" w:space="0" w:color="000000"/>
              <w:right w:val="single" w:sz="4" w:space="0" w:color="000000"/>
            </w:tcBorders>
            <w:shd w:val="clear" w:color="000000" w:fill="9BC2E6"/>
            <w:noWrap/>
            <w:vAlign w:val="bottom"/>
            <w:hideMark/>
          </w:tcPr>
          <w:p w14:paraId="7F301BA3"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2008</w:t>
            </w:r>
          </w:p>
        </w:tc>
        <w:tc>
          <w:tcPr>
            <w:tcW w:w="407" w:type="pct"/>
            <w:tcBorders>
              <w:top w:val="single" w:sz="4" w:space="0" w:color="000000"/>
              <w:left w:val="nil"/>
              <w:bottom w:val="single" w:sz="4" w:space="0" w:color="000000"/>
              <w:right w:val="single" w:sz="4" w:space="0" w:color="000000"/>
            </w:tcBorders>
            <w:shd w:val="clear" w:color="000000" w:fill="9BC2E6"/>
            <w:noWrap/>
            <w:vAlign w:val="bottom"/>
            <w:hideMark/>
          </w:tcPr>
          <w:p w14:paraId="73A139B8"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2009</w:t>
            </w:r>
          </w:p>
        </w:tc>
        <w:tc>
          <w:tcPr>
            <w:tcW w:w="407" w:type="pct"/>
            <w:tcBorders>
              <w:top w:val="single" w:sz="4" w:space="0" w:color="000000"/>
              <w:left w:val="nil"/>
              <w:bottom w:val="single" w:sz="4" w:space="0" w:color="000000"/>
              <w:right w:val="single" w:sz="4" w:space="0" w:color="000000"/>
            </w:tcBorders>
            <w:shd w:val="clear" w:color="000000" w:fill="9BC2E6"/>
            <w:noWrap/>
            <w:vAlign w:val="bottom"/>
            <w:hideMark/>
          </w:tcPr>
          <w:p w14:paraId="0B302B47"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2010</w:t>
            </w:r>
          </w:p>
        </w:tc>
        <w:tc>
          <w:tcPr>
            <w:tcW w:w="407" w:type="pct"/>
            <w:tcBorders>
              <w:top w:val="single" w:sz="4" w:space="0" w:color="000000"/>
              <w:left w:val="nil"/>
              <w:bottom w:val="single" w:sz="4" w:space="0" w:color="000000"/>
              <w:right w:val="single" w:sz="4" w:space="0" w:color="000000"/>
            </w:tcBorders>
            <w:shd w:val="clear" w:color="000000" w:fill="9BC2E6"/>
            <w:noWrap/>
            <w:vAlign w:val="bottom"/>
            <w:hideMark/>
          </w:tcPr>
          <w:p w14:paraId="51F8F7C4"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2011</w:t>
            </w:r>
          </w:p>
        </w:tc>
        <w:tc>
          <w:tcPr>
            <w:tcW w:w="407" w:type="pct"/>
            <w:tcBorders>
              <w:top w:val="single" w:sz="4" w:space="0" w:color="000000"/>
              <w:left w:val="nil"/>
              <w:bottom w:val="single" w:sz="4" w:space="0" w:color="000000"/>
              <w:right w:val="single" w:sz="4" w:space="0" w:color="000000"/>
            </w:tcBorders>
            <w:shd w:val="clear" w:color="000000" w:fill="9BC2E6"/>
            <w:noWrap/>
            <w:vAlign w:val="bottom"/>
            <w:hideMark/>
          </w:tcPr>
          <w:p w14:paraId="57460427"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2012</w:t>
            </w:r>
          </w:p>
        </w:tc>
        <w:tc>
          <w:tcPr>
            <w:tcW w:w="353" w:type="pct"/>
            <w:tcBorders>
              <w:top w:val="single" w:sz="4" w:space="0" w:color="000000"/>
              <w:left w:val="nil"/>
              <w:bottom w:val="single" w:sz="4" w:space="0" w:color="000000"/>
              <w:right w:val="single" w:sz="4" w:space="0" w:color="000000"/>
            </w:tcBorders>
            <w:shd w:val="clear" w:color="000000" w:fill="9BC2E6"/>
            <w:noWrap/>
            <w:vAlign w:val="bottom"/>
            <w:hideMark/>
          </w:tcPr>
          <w:p w14:paraId="341A1FDD"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2013</w:t>
            </w:r>
          </w:p>
        </w:tc>
        <w:tc>
          <w:tcPr>
            <w:tcW w:w="407" w:type="pct"/>
            <w:tcBorders>
              <w:top w:val="single" w:sz="4" w:space="0" w:color="000000"/>
              <w:left w:val="nil"/>
              <w:bottom w:val="single" w:sz="4" w:space="0" w:color="000000"/>
              <w:right w:val="single" w:sz="4" w:space="0" w:color="000000"/>
            </w:tcBorders>
            <w:shd w:val="clear" w:color="000000" w:fill="9BC2E6"/>
            <w:noWrap/>
            <w:vAlign w:val="bottom"/>
            <w:hideMark/>
          </w:tcPr>
          <w:p w14:paraId="69453700"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2014</w:t>
            </w:r>
          </w:p>
        </w:tc>
        <w:tc>
          <w:tcPr>
            <w:tcW w:w="407" w:type="pct"/>
            <w:tcBorders>
              <w:top w:val="single" w:sz="4" w:space="0" w:color="000000"/>
              <w:left w:val="nil"/>
              <w:bottom w:val="single" w:sz="4" w:space="0" w:color="000000"/>
              <w:right w:val="single" w:sz="4" w:space="0" w:color="000000"/>
            </w:tcBorders>
            <w:shd w:val="clear" w:color="000000" w:fill="9BC2E6"/>
            <w:noWrap/>
            <w:vAlign w:val="bottom"/>
            <w:hideMark/>
          </w:tcPr>
          <w:p w14:paraId="1F5BF369"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2015</w:t>
            </w:r>
          </w:p>
        </w:tc>
        <w:tc>
          <w:tcPr>
            <w:tcW w:w="407" w:type="pct"/>
            <w:tcBorders>
              <w:top w:val="single" w:sz="4" w:space="0" w:color="000000"/>
              <w:left w:val="nil"/>
              <w:bottom w:val="single" w:sz="4" w:space="0" w:color="000000"/>
              <w:right w:val="single" w:sz="4" w:space="0" w:color="000000"/>
            </w:tcBorders>
            <w:shd w:val="clear" w:color="000000" w:fill="9BC2E6"/>
            <w:noWrap/>
            <w:vAlign w:val="bottom"/>
            <w:hideMark/>
          </w:tcPr>
          <w:p w14:paraId="2595D904"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2016</w:t>
            </w:r>
          </w:p>
        </w:tc>
        <w:tc>
          <w:tcPr>
            <w:tcW w:w="407" w:type="pct"/>
            <w:tcBorders>
              <w:top w:val="single" w:sz="4" w:space="0" w:color="000000"/>
              <w:left w:val="nil"/>
              <w:bottom w:val="single" w:sz="4" w:space="0" w:color="000000"/>
              <w:right w:val="single" w:sz="4" w:space="0" w:color="000000"/>
            </w:tcBorders>
            <w:shd w:val="clear" w:color="000000" w:fill="9BC2E6"/>
            <w:noWrap/>
            <w:vAlign w:val="bottom"/>
            <w:hideMark/>
          </w:tcPr>
          <w:p w14:paraId="00B32814"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2017</w:t>
            </w:r>
          </w:p>
        </w:tc>
        <w:tc>
          <w:tcPr>
            <w:tcW w:w="407" w:type="pct"/>
            <w:tcBorders>
              <w:top w:val="single" w:sz="4" w:space="0" w:color="000000"/>
              <w:left w:val="nil"/>
              <w:bottom w:val="single" w:sz="4" w:space="0" w:color="000000"/>
              <w:right w:val="single" w:sz="4" w:space="0" w:color="000000"/>
            </w:tcBorders>
            <w:shd w:val="clear" w:color="000000" w:fill="9BC2E6"/>
            <w:noWrap/>
            <w:vAlign w:val="bottom"/>
            <w:hideMark/>
          </w:tcPr>
          <w:p w14:paraId="74152E86"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2018</w:t>
            </w:r>
          </w:p>
        </w:tc>
      </w:tr>
      <w:tr w:rsidR="00484EAE" w:rsidRPr="00C74BC6" w14:paraId="7F430362" w14:textId="77777777" w:rsidTr="00484EAE">
        <w:trPr>
          <w:trHeight w:val="528"/>
          <w:jc w:val="center"/>
        </w:trPr>
        <w:tc>
          <w:tcPr>
            <w:tcW w:w="575" w:type="pct"/>
            <w:tcBorders>
              <w:top w:val="nil"/>
              <w:left w:val="single" w:sz="4" w:space="0" w:color="000000"/>
              <w:bottom w:val="single" w:sz="4" w:space="0" w:color="000000"/>
              <w:right w:val="single" w:sz="4" w:space="0" w:color="000000"/>
            </w:tcBorders>
            <w:shd w:val="clear" w:color="auto" w:fill="auto"/>
            <w:vAlign w:val="bottom"/>
            <w:hideMark/>
          </w:tcPr>
          <w:p w14:paraId="6B3C4C4A" w14:textId="77777777" w:rsidR="00484EAE" w:rsidRPr="00692EFF" w:rsidRDefault="00484EAE" w:rsidP="005C57C7">
            <w:pPr>
              <w:spacing w:after="0"/>
              <w:jc w:val="left"/>
              <w:rPr>
                <w:rFonts w:eastAsia="Times New Roman" w:cstheme="minorHAnsi"/>
                <w:sz w:val="20"/>
                <w:szCs w:val="20"/>
              </w:rPr>
            </w:pPr>
            <w:r w:rsidRPr="00692EFF">
              <w:rPr>
                <w:rFonts w:eastAsia="Times New Roman" w:cstheme="minorHAnsi"/>
                <w:sz w:val="20"/>
                <w:szCs w:val="20"/>
              </w:rPr>
              <w:t>ЕС - 27 държави (от 2020)</w:t>
            </w:r>
          </w:p>
        </w:tc>
        <w:tc>
          <w:tcPr>
            <w:tcW w:w="407" w:type="pct"/>
            <w:tcBorders>
              <w:top w:val="nil"/>
              <w:left w:val="nil"/>
              <w:bottom w:val="single" w:sz="4" w:space="0" w:color="000000"/>
              <w:right w:val="single" w:sz="4" w:space="0" w:color="000000"/>
            </w:tcBorders>
            <w:shd w:val="clear" w:color="auto" w:fill="auto"/>
            <w:noWrap/>
            <w:vAlign w:val="bottom"/>
            <w:hideMark/>
          </w:tcPr>
          <w:p w14:paraId="034791AC"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944</w:t>
            </w:r>
          </w:p>
        </w:tc>
        <w:tc>
          <w:tcPr>
            <w:tcW w:w="407" w:type="pct"/>
            <w:tcBorders>
              <w:top w:val="nil"/>
              <w:left w:val="nil"/>
              <w:bottom w:val="single" w:sz="4" w:space="0" w:color="000000"/>
              <w:right w:val="single" w:sz="4" w:space="0" w:color="000000"/>
            </w:tcBorders>
            <w:shd w:val="clear" w:color="auto" w:fill="auto"/>
            <w:noWrap/>
            <w:vAlign w:val="bottom"/>
            <w:hideMark/>
          </w:tcPr>
          <w:p w14:paraId="6BAC1E6A"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798</w:t>
            </w:r>
          </w:p>
        </w:tc>
        <w:tc>
          <w:tcPr>
            <w:tcW w:w="407" w:type="pct"/>
            <w:tcBorders>
              <w:top w:val="nil"/>
              <w:left w:val="nil"/>
              <w:bottom w:val="single" w:sz="4" w:space="0" w:color="000000"/>
              <w:right w:val="single" w:sz="4" w:space="0" w:color="000000"/>
            </w:tcBorders>
            <w:shd w:val="clear" w:color="auto" w:fill="auto"/>
            <w:noWrap/>
            <w:vAlign w:val="bottom"/>
            <w:hideMark/>
          </w:tcPr>
          <w:p w14:paraId="4517CBC9"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984</w:t>
            </w:r>
          </w:p>
        </w:tc>
        <w:tc>
          <w:tcPr>
            <w:tcW w:w="407" w:type="pct"/>
            <w:tcBorders>
              <w:top w:val="nil"/>
              <w:left w:val="nil"/>
              <w:bottom w:val="single" w:sz="4" w:space="0" w:color="000000"/>
              <w:right w:val="single" w:sz="4" w:space="0" w:color="000000"/>
            </w:tcBorders>
            <w:shd w:val="clear" w:color="auto" w:fill="auto"/>
            <w:noWrap/>
            <w:vAlign w:val="bottom"/>
            <w:hideMark/>
          </w:tcPr>
          <w:p w14:paraId="3CF1B191"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1 205</w:t>
            </w:r>
          </w:p>
        </w:tc>
        <w:tc>
          <w:tcPr>
            <w:tcW w:w="407" w:type="pct"/>
            <w:tcBorders>
              <w:top w:val="nil"/>
              <w:left w:val="nil"/>
              <w:bottom w:val="single" w:sz="4" w:space="0" w:color="000000"/>
              <w:right w:val="single" w:sz="4" w:space="0" w:color="000000"/>
            </w:tcBorders>
            <w:shd w:val="clear" w:color="auto" w:fill="auto"/>
            <w:noWrap/>
            <w:vAlign w:val="bottom"/>
            <w:hideMark/>
          </w:tcPr>
          <w:p w14:paraId="1F35CF76"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1 015</w:t>
            </w:r>
          </w:p>
        </w:tc>
        <w:tc>
          <w:tcPr>
            <w:tcW w:w="353" w:type="pct"/>
            <w:tcBorders>
              <w:top w:val="nil"/>
              <w:left w:val="nil"/>
              <w:bottom w:val="single" w:sz="4" w:space="0" w:color="000000"/>
              <w:right w:val="single" w:sz="4" w:space="0" w:color="000000"/>
            </w:tcBorders>
            <w:shd w:val="clear" w:color="auto" w:fill="auto"/>
            <w:noWrap/>
            <w:vAlign w:val="bottom"/>
            <w:hideMark/>
          </w:tcPr>
          <w:p w14:paraId="6E6495CA"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808</w:t>
            </w:r>
          </w:p>
        </w:tc>
        <w:tc>
          <w:tcPr>
            <w:tcW w:w="407" w:type="pct"/>
            <w:tcBorders>
              <w:top w:val="nil"/>
              <w:left w:val="nil"/>
              <w:bottom w:val="single" w:sz="4" w:space="0" w:color="000000"/>
              <w:right w:val="single" w:sz="4" w:space="0" w:color="000000"/>
            </w:tcBorders>
            <w:shd w:val="clear" w:color="auto" w:fill="auto"/>
            <w:noWrap/>
            <w:vAlign w:val="bottom"/>
            <w:hideMark/>
          </w:tcPr>
          <w:p w14:paraId="23D361DE"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773</w:t>
            </w:r>
          </w:p>
        </w:tc>
        <w:tc>
          <w:tcPr>
            <w:tcW w:w="407" w:type="pct"/>
            <w:tcBorders>
              <w:top w:val="nil"/>
              <w:left w:val="nil"/>
              <w:bottom w:val="single" w:sz="4" w:space="0" w:color="000000"/>
              <w:right w:val="single" w:sz="4" w:space="0" w:color="000000"/>
            </w:tcBorders>
            <w:shd w:val="clear" w:color="auto" w:fill="auto"/>
            <w:noWrap/>
            <w:vAlign w:val="bottom"/>
            <w:hideMark/>
          </w:tcPr>
          <w:p w14:paraId="7F5E424F"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932</w:t>
            </w:r>
          </w:p>
        </w:tc>
        <w:tc>
          <w:tcPr>
            <w:tcW w:w="407" w:type="pct"/>
            <w:tcBorders>
              <w:top w:val="nil"/>
              <w:left w:val="nil"/>
              <w:bottom w:val="single" w:sz="4" w:space="0" w:color="000000"/>
              <w:right w:val="single" w:sz="4" w:space="0" w:color="000000"/>
            </w:tcBorders>
            <w:shd w:val="clear" w:color="auto" w:fill="auto"/>
            <w:noWrap/>
            <w:vAlign w:val="bottom"/>
            <w:hideMark/>
          </w:tcPr>
          <w:p w14:paraId="5E22C789"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1 035</w:t>
            </w:r>
          </w:p>
        </w:tc>
        <w:tc>
          <w:tcPr>
            <w:tcW w:w="407" w:type="pct"/>
            <w:tcBorders>
              <w:top w:val="nil"/>
              <w:left w:val="nil"/>
              <w:bottom w:val="single" w:sz="4" w:space="0" w:color="000000"/>
              <w:right w:val="single" w:sz="4" w:space="0" w:color="000000"/>
            </w:tcBorders>
            <w:shd w:val="clear" w:color="auto" w:fill="auto"/>
            <w:noWrap/>
            <w:vAlign w:val="bottom"/>
            <w:hideMark/>
          </w:tcPr>
          <w:p w14:paraId="774DAFE7"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1 217</w:t>
            </w:r>
          </w:p>
        </w:tc>
        <w:tc>
          <w:tcPr>
            <w:tcW w:w="407" w:type="pct"/>
            <w:tcBorders>
              <w:top w:val="nil"/>
              <w:left w:val="nil"/>
              <w:bottom w:val="single" w:sz="4" w:space="0" w:color="000000"/>
              <w:right w:val="single" w:sz="4" w:space="0" w:color="000000"/>
            </w:tcBorders>
            <w:shd w:val="clear" w:color="auto" w:fill="auto"/>
            <w:noWrap/>
            <w:vAlign w:val="bottom"/>
            <w:hideMark/>
          </w:tcPr>
          <w:p w14:paraId="7A6228A6"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948</w:t>
            </w:r>
          </w:p>
        </w:tc>
      </w:tr>
      <w:tr w:rsidR="00484EAE" w:rsidRPr="00C74BC6" w14:paraId="51A606A3" w14:textId="77777777" w:rsidTr="00484EAE">
        <w:trPr>
          <w:trHeight w:val="528"/>
          <w:jc w:val="center"/>
        </w:trPr>
        <w:tc>
          <w:tcPr>
            <w:tcW w:w="575" w:type="pct"/>
            <w:tcBorders>
              <w:top w:val="nil"/>
              <w:left w:val="single" w:sz="4" w:space="0" w:color="000000"/>
              <w:bottom w:val="single" w:sz="4" w:space="0" w:color="000000"/>
              <w:right w:val="single" w:sz="4" w:space="0" w:color="000000"/>
            </w:tcBorders>
            <w:shd w:val="clear" w:color="auto" w:fill="auto"/>
            <w:vAlign w:val="bottom"/>
            <w:hideMark/>
          </w:tcPr>
          <w:p w14:paraId="48E5B5F2" w14:textId="77777777" w:rsidR="00484EAE" w:rsidRPr="00692EFF" w:rsidRDefault="00484EAE" w:rsidP="005C57C7">
            <w:pPr>
              <w:spacing w:after="0"/>
              <w:jc w:val="left"/>
              <w:rPr>
                <w:rFonts w:eastAsia="Times New Roman" w:cstheme="minorHAnsi"/>
                <w:sz w:val="20"/>
                <w:szCs w:val="20"/>
              </w:rPr>
            </w:pPr>
            <w:r w:rsidRPr="00692EFF">
              <w:rPr>
                <w:rFonts w:eastAsia="Times New Roman" w:cstheme="minorHAnsi"/>
                <w:sz w:val="20"/>
                <w:szCs w:val="20"/>
              </w:rPr>
              <w:t xml:space="preserve">ЕС - 28 държави (2013-2020) </w:t>
            </w:r>
          </w:p>
        </w:tc>
        <w:tc>
          <w:tcPr>
            <w:tcW w:w="407" w:type="pct"/>
            <w:tcBorders>
              <w:top w:val="nil"/>
              <w:left w:val="nil"/>
              <w:bottom w:val="single" w:sz="4" w:space="0" w:color="000000"/>
              <w:right w:val="single" w:sz="4" w:space="0" w:color="000000"/>
            </w:tcBorders>
            <w:shd w:val="clear" w:color="auto" w:fill="auto"/>
            <w:noWrap/>
            <w:vAlign w:val="bottom"/>
            <w:hideMark/>
          </w:tcPr>
          <w:p w14:paraId="2F81DBC2"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1 390</w:t>
            </w:r>
          </w:p>
        </w:tc>
        <w:tc>
          <w:tcPr>
            <w:tcW w:w="407" w:type="pct"/>
            <w:tcBorders>
              <w:top w:val="nil"/>
              <w:left w:val="nil"/>
              <w:bottom w:val="single" w:sz="4" w:space="0" w:color="000000"/>
              <w:right w:val="single" w:sz="4" w:space="0" w:color="000000"/>
            </w:tcBorders>
            <w:shd w:val="clear" w:color="auto" w:fill="auto"/>
            <w:noWrap/>
            <w:vAlign w:val="bottom"/>
            <w:hideMark/>
          </w:tcPr>
          <w:p w14:paraId="23D868F6"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1 097</w:t>
            </w:r>
          </w:p>
        </w:tc>
        <w:tc>
          <w:tcPr>
            <w:tcW w:w="407" w:type="pct"/>
            <w:tcBorders>
              <w:top w:val="nil"/>
              <w:left w:val="nil"/>
              <w:bottom w:val="single" w:sz="4" w:space="0" w:color="000000"/>
              <w:right w:val="single" w:sz="4" w:space="0" w:color="000000"/>
            </w:tcBorders>
            <w:shd w:val="clear" w:color="auto" w:fill="auto"/>
            <w:noWrap/>
            <w:vAlign w:val="bottom"/>
            <w:hideMark/>
          </w:tcPr>
          <w:p w14:paraId="403F63C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1 418</w:t>
            </w:r>
          </w:p>
        </w:tc>
        <w:tc>
          <w:tcPr>
            <w:tcW w:w="407" w:type="pct"/>
            <w:tcBorders>
              <w:top w:val="nil"/>
              <w:left w:val="nil"/>
              <w:bottom w:val="single" w:sz="4" w:space="0" w:color="000000"/>
              <w:right w:val="single" w:sz="4" w:space="0" w:color="000000"/>
            </w:tcBorders>
            <w:shd w:val="clear" w:color="auto" w:fill="auto"/>
            <w:noWrap/>
            <w:vAlign w:val="bottom"/>
            <w:hideMark/>
          </w:tcPr>
          <w:p w14:paraId="5AE3D542"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1 719</w:t>
            </w:r>
          </w:p>
        </w:tc>
        <w:tc>
          <w:tcPr>
            <w:tcW w:w="407" w:type="pct"/>
            <w:tcBorders>
              <w:top w:val="nil"/>
              <w:left w:val="nil"/>
              <w:bottom w:val="single" w:sz="4" w:space="0" w:color="000000"/>
              <w:right w:val="single" w:sz="4" w:space="0" w:color="000000"/>
            </w:tcBorders>
            <w:shd w:val="clear" w:color="auto" w:fill="auto"/>
            <w:noWrap/>
            <w:vAlign w:val="bottom"/>
            <w:hideMark/>
          </w:tcPr>
          <w:p w14:paraId="71792A80"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1 536</w:t>
            </w:r>
          </w:p>
        </w:tc>
        <w:tc>
          <w:tcPr>
            <w:tcW w:w="353" w:type="pct"/>
            <w:tcBorders>
              <w:top w:val="nil"/>
              <w:left w:val="nil"/>
              <w:bottom w:val="single" w:sz="4" w:space="0" w:color="000000"/>
              <w:right w:val="single" w:sz="4" w:space="0" w:color="000000"/>
            </w:tcBorders>
            <w:shd w:val="clear" w:color="auto" w:fill="auto"/>
            <w:noWrap/>
            <w:vAlign w:val="bottom"/>
            <w:hideMark/>
          </w:tcPr>
          <w:p w14:paraId="5060756C"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1 281</w:t>
            </w:r>
          </w:p>
        </w:tc>
        <w:tc>
          <w:tcPr>
            <w:tcW w:w="407" w:type="pct"/>
            <w:tcBorders>
              <w:top w:val="nil"/>
              <w:left w:val="nil"/>
              <w:bottom w:val="single" w:sz="4" w:space="0" w:color="000000"/>
              <w:right w:val="single" w:sz="4" w:space="0" w:color="000000"/>
            </w:tcBorders>
            <w:shd w:val="clear" w:color="auto" w:fill="auto"/>
            <w:noWrap/>
            <w:vAlign w:val="bottom"/>
            <w:hideMark/>
          </w:tcPr>
          <w:p w14:paraId="1F859311"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1 243</w:t>
            </w:r>
          </w:p>
        </w:tc>
        <w:tc>
          <w:tcPr>
            <w:tcW w:w="407" w:type="pct"/>
            <w:tcBorders>
              <w:top w:val="nil"/>
              <w:left w:val="nil"/>
              <w:bottom w:val="single" w:sz="4" w:space="0" w:color="000000"/>
              <w:right w:val="single" w:sz="4" w:space="0" w:color="000000"/>
            </w:tcBorders>
            <w:shd w:val="clear" w:color="auto" w:fill="auto"/>
            <w:noWrap/>
            <w:vAlign w:val="bottom"/>
            <w:hideMark/>
          </w:tcPr>
          <w:p w14:paraId="6267BD0E"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1 487</w:t>
            </w:r>
          </w:p>
        </w:tc>
        <w:tc>
          <w:tcPr>
            <w:tcW w:w="407" w:type="pct"/>
            <w:tcBorders>
              <w:top w:val="nil"/>
              <w:left w:val="nil"/>
              <w:bottom w:val="single" w:sz="4" w:space="0" w:color="000000"/>
              <w:right w:val="single" w:sz="4" w:space="0" w:color="000000"/>
            </w:tcBorders>
            <w:shd w:val="clear" w:color="auto" w:fill="auto"/>
            <w:noWrap/>
            <w:vAlign w:val="bottom"/>
            <w:hideMark/>
          </w:tcPr>
          <w:p w14:paraId="40CC9FAC"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1 569</w:t>
            </w:r>
          </w:p>
        </w:tc>
        <w:tc>
          <w:tcPr>
            <w:tcW w:w="407" w:type="pct"/>
            <w:tcBorders>
              <w:top w:val="nil"/>
              <w:left w:val="nil"/>
              <w:bottom w:val="single" w:sz="4" w:space="0" w:color="000000"/>
              <w:right w:val="single" w:sz="4" w:space="0" w:color="000000"/>
            </w:tcBorders>
            <w:shd w:val="clear" w:color="auto" w:fill="auto"/>
            <w:noWrap/>
            <w:vAlign w:val="bottom"/>
            <w:hideMark/>
          </w:tcPr>
          <w:p w14:paraId="05165E4F"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1 798</w:t>
            </w:r>
          </w:p>
        </w:tc>
        <w:tc>
          <w:tcPr>
            <w:tcW w:w="407" w:type="pct"/>
            <w:tcBorders>
              <w:top w:val="nil"/>
              <w:left w:val="nil"/>
              <w:bottom w:val="single" w:sz="4" w:space="0" w:color="000000"/>
              <w:right w:val="single" w:sz="4" w:space="0" w:color="000000"/>
            </w:tcBorders>
            <w:shd w:val="clear" w:color="auto" w:fill="auto"/>
            <w:noWrap/>
            <w:vAlign w:val="bottom"/>
            <w:hideMark/>
          </w:tcPr>
          <w:p w14:paraId="462CA17D"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1 455</w:t>
            </w:r>
          </w:p>
        </w:tc>
      </w:tr>
      <w:tr w:rsidR="00484EAE" w:rsidRPr="00C74BC6" w14:paraId="4D2679F8" w14:textId="77777777" w:rsidTr="00484EAE">
        <w:trPr>
          <w:trHeight w:val="302"/>
          <w:jc w:val="center"/>
        </w:trPr>
        <w:tc>
          <w:tcPr>
            <w:tcW w:w="575" w:type="pct"/>
            <w:tcBorders>
              <w:top w:val="nil"/>
              <w:left w:val="single" w:sz="4" w:space="0" w:color="000000"/>
              <w:bottom w:val="single" w:sz="4" w:space="0" w:color="000000"/>
              <w:right w:val="single" w:sz="4" w:space="0" w:color="000000"/>
            </w:tcBorders>
            <w:shd w:val="clear" w:color="auto" w:fill="auto"/>
            <w:vAlign w:val="bottom"/>
            <w:hideMark/>
          </w:tcPr>
          <w:p w14:paraId="69596CBC" w14:textId="77777777" w:rsidR="00484EAE" w:rsidRPr="00692EFF" w:rsidRDefault="00484EAE" w:rsidP="005C57C7">
            <w:pPr>
              <w:spacing w:after="0"/>
              <w:jc w:val="left"/>
              <w:rPr>
                <w:rFonts w:eastAsia="Times New Roman" w:cstheme="minorHAnsi"/>
                <w:sz w:val="20"/>
                <w:szCs w:val="20"/>
              </w:rPr>
            </w:pPr>
            <w:r w:rsidRPr="00692EFF">
              <w:rPr>
                <w:rFonts w:eastAsia="Times New Roman" w:cstheme="minorHAnsi"/>
                <w:sz w:val="20"/>
                <w:szCs w:val="20"/>
              </w:rPr>
              <w:t>България</w:t>
            </w:r>
          </w:p>
        </w:tc>
        <w:tc>
          <w:tcPr>
            <w:tcW w:w="407" w:type="pct"/>
            <w:tcBorders>
              <w:top w:val="nil"/>
              <w:left w:val="nil"/>
              <w:bottom w:val="single" w:sz="4" w:space="0" w:color="000000"/>
              <w:right w:val="single" w:sz="4" w:space="0" w:color="000000"/>
            </w:tcBorders>
            <w:shd w:val="clear" w:color="auto" w:fill="auto"/>
            <w:noWrap/>
            <w:vAlign w:val="bottom"/>
            <w:hideMark/>
          </w:tcPr>
          <w:p w14:paraId="26AD5A1D"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3</w:t>
            </w:r>
          </w:p>
        </w:tc>
        <w:tc>
          <w:tcPr>
            <w:tcW w:w="407" w:type="pct"/>
            <w:tcBorders>
              <w:top w:val="nil"/>
              <w:left w:val="nil"/>
              <w:bottom w:val="single" w:sz="4" w:space="0" w:color="000000"/>
              <w:right w:val="single" w:sz="4" w:space="0" w:color="000000"/>
            </w:tcBorders>
            <w:shd w:val="clear" w:color="auto" w:fill="auto"/>
            <w:noWrap/>
            <w:vAlign w:val="bottom"/>
            <w:hideMark/>
          </w:tcPr>
          <w:p w14:paraId="6366E100"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2</w:t>
            </w:r>
          </w:p>
        </w:tc>
        <w:tc>
          <w:tcPr>
            <w:tcW w:w="407" w:type="pct"/>
            <w:tcBorders>
              <w:top w:val="nil"/>
              <w:left w:val="nil"/>
              <w:bottom w:val="single" w:sz="4" w:space="0" w:color="000000"/>
              <w:right w:val="single" w:sz="4" w:space="0" w:color="000000"/>
            </w:tcBorders>
            <w:shd w:val="clear" w:color="auto" w:fill="auto"/>
            <w:noWrap/>
            <w:vAlign w:val="bottom"/>
            <w:hideMark/>
          </w:tcPr>
          <w:p w14:paraId="7CD2AE5D"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5</w:t>
            </w:r>
          </w:p>
        </w:tc>
        <w:tc>
          <w:tcPr>
            <w:tcW w:w="407" w:type="pct"/>
            <w:tcBorders>
              <w:top w:val="nil"/>
              <w:left w:val="nil"/>
              <w:bottom w:val="single" w:sz="4" w:space="0" w:color="000000"/>
              <w:right w:val="single" w:sz="4" w:space="0" w:color="000000"/>
            </w:tcBorders>
            <w:shd w:val="clear" w:color="auto" w:fill="auto"/>
            <w:noWrap/>
            <w:vAlign w:val="bottom"/>
            <w:hideMark/>
          </w:tcPr>
          <w:p w14:paraId="39781F2B"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7</w:t>
            </w:r>
          </w:p>
        </w:tc>
        <w:tc>
          <w:tcPr>
            <w:tcW w:w="407" w:type="pct"/>
            <w:tcBorders>
              <w:top w:val="nil"/>
              <w:left w:val="nil"/>
              <w:bottom w:val="single" w:sz="4" w:space="0" w:color="000000"/>
              <w:right w:val="single" w:sz="4" w:space="0" w:color="000000"/>
            </w:tcBorders>
            <w:shd w:val="clear" w:color="auto" w:fill="auto"/>
            <w:noWrap/>
            <w:vAlign w:val="bottom"/>
            <w:hideMark/>
          </w:tcPr>
          <w:p w14:paraId="5050985A"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8</w:t>
            </w:r>
          </w:p>
        </w:tc>
        <w:tc>
          <w:tcPr>
            <w:tcW w:w="353" w:type="pct"/>
            <w:tcBorders>
              <w:top w:val="nil"/>
              <w:left w:val="nil"/>
              <w:bottom w:val="single" w:sz="4" w:space="0" w:color="000000"/>
              <w:right w:val="single" w:sz="4" w:space="0" w:color="000000"/>
            </w:tcBorders>
            <w:shd w:val="clear" w:color="auto" w:fill="auto"/>
            <w:noWrap/>
            <w:vAlign w:val="bottom"/>
            <w:hideMark/>
          </w:tcPr>
          <w:p w14:paraId="3EF1857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8</w:t>
            </w:r>
          </w:p>
        </w:tc>
        <w:tc>
          <w:tcPr>
            <w:tcW w:w="407" w:type="pct"/>
            <w:tcBorders>
              <w:top w:val="nil"/>
              <w:left w:val="nil"/>
              <w:bottom w:val="single" w:sz="4" w:space="0" w:color="000000"/>
              <w:right w:val="single" w:sz="4" w:space="0" w:color="000000"/>
            </w:tcBorders>
            <w:shd w:val="clear" w:color="auto" w:fill="auto"/>
            <w:noWrap/>
            <w:vAlign w:val="bottom"/>
            <w:hideMark/>
          </w:tcPr>
          <w:p w14:paraId="529A1F17"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8</w:t>
            </w:r>
          </w:p>
        </w:tc>
        <w:tc>
          <w:tcPr>
            <w:tcW w:w="407" w:type="pct"/>
            <w:tcBorders>
              <w:top w:val="nil"/>
              <w:left w:val="nil"/>
              <w:bottom w:val="single" w:sz="4" w:space="0" w:color="000000"/>
              <w:right w:val="single" w:sz="4" w:space="0" w:color="000000"/>
            </w:tcBorders>
            <w:shd w:val="clear" w:color="auto" w:fill="auto"/>
            <w:noWrap/>
            <w:vAlign w:val="bottom"/>
            <w:hideMark/>
          </w:tcPr>
          <w:p w14:paraId="7DA78EAB"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12</w:t>
            </w:r>
          </w:p>
        </w:tc>
        <w:tc>
          <w:tcPr>
            <w:tcW w:w="407" w:type="pct"/>
            <w:tcBorders>
              <w:top w:val="nil"/>
              <w:left w:val="nil"/>
              <w:bottom w:val="single" w:sz="4" w:space="0" w:color="000000"/>
              <w:right w:val="single" w:sz="4" w:space="0" w:color="000000"/>
            </w:tcBorders>
            <w:shd w:val="clear" w:color="auto" w:fill="auto"/>
            <w:noWrap/>
            <w:vAlign w:val="bottom"/>
            <w:hideMark/>
          </w:tcPr>
          <w:p w14:paraId="201923BE"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15</w:t>
            </w:r>
          </w:p>
        </w:tc>
        <w:tc>
          <w:tcPr>
            <w:tcW w:w="407" w:type="pct"/>
            <w:tcBorders>
              <w:top w:val="nil"/>
              <w:left w:val="nil"/>
              <w:bottom w:val="single" w:sz="4" w:space="0" w:color="000000"/>
              <w:right w:val="single" w:sz="4" w:space="0" w:color="000000"/>
            </w:tcBorders>
            <w:shd w:val="clear" w:color="auto" w:fill="auto"/>
            <w:noWrap/>
            <w:vAlign w:val="bottom"/>
            <w:hideMark/>
          </w:tcPr>
          <w:p w14:paraId="7F7CFFF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18</w:t>
            </w:r>
          </w:p>
        </w:tc>
        <w:tc>
          <w:tcPr>
            <w:tcW w:w="407" w:type="pct"/>
            <w:tcBorders>
              <w:top w:val="nil"/>
              <w:left w:val="nil"/>
              <w:bottom w:val="single" w:sz="4" w:space="0" w:color="000000"/>
              <w:right w:val="single" w:sz="4" w:space="0" w:color="000000"/>
            </w:tcBorders>
            <w:shd w:val="clear" w:color="auto" w:fill="auto"/>
            <w:noWrap/>
            <w:vAlign w:val="bottom"/>
            <w:hideMark/>
          </w:tcPr>
          <w:p w14:paraId="7974C606"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14</w:t>
            </w:r>
          </w:p>
        </w:tc>
      </w:tr>
      <w:tr w:rsidR="00484EAE" w:rsidRPr="00C74BC6" w14:paraId="13D124DA" w14:textId="77777777" w:rsidTr="00484EAE">
        <w:trPr>
          <w:trHeight w:val="302"/>
          <w:jc w:val="center"/>
        </w:trPr>
        <w:tc>
          <w:tcPr>
            <w:tcW w:w="575" w:type="pct"/>
            <w:tcBorders>
              <w:top w:val="nil"/>
              <w:left w:val="single" w:sz="4" w:space="0" w:color="000000"/>
              <w:bottom w:val="single" w:sz="4" w:space="0" w:color="000000"/>
              <w:right w:val="single" w:sz="4" w:space="0" w:color="000000"/>
            </w:tcBorders>
            <w:shd w:val="clear" w:color="000000" w:fill="9BC2E6"/>
            <w:vAlign w:val="bottom"/>
            <w:hideMark/>
          </w:tcPr>
          <w:p w14:paraId="5821EE11"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хил. тона</w:t>
            </w:r>
          </w:p>
        </w:tc>
        <w:tc>
          <w:tcPr>
            <w:tcW w:w="407" w:type="pct"/>
            <w:tcBorders>
              <w:top w:val="nil"/>
              <w:left w:val="nil"/>
              <w:bottom w:val="single" w:sz="4" w:space="0" w:color="000000"/>
              <w:right w:val="single" w:sz="4" w:space="0" w:color="000000"/>
            </w:tcBorders>
            <w:shd w:val="clear" w:color="000000" w:fill="9BC2E6"/>
            <w:noWrap/>
            <w:vAlign w:val="bottom"/>
            <w:hideMark/>
          </w:tcPr>
          <w:p w14:paraId="28B6ED40"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2008</w:t>
            </w:r>
          </w:p>
        </w:tc>
        <w:tc>
          <w:tcPr>
            <w:tcW w:w="407" w:type="pct"/>
            <w:tcBorders>
              <w:top w:val="nil"/>
              <w:left w:val="nil"/>
              <w:bottom w:val="single" w:sz="4" w:space="0" w:color="000000"/>
              <w:right w:val="single" w:sz="4" w:space="0" w:color="000000"/>
            </w:tcBorders>
            <w:shd w:val="clear" w:color="000000" w:fill="9BC2E6"/>
            <w:noWrap/>
            <w:vAlign w:val="bottom"/>
            <w:hideMark/>
          </w:tcPr>
          <w:p w14:paraId="0CB87962"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2009</w:t>
            </w:r>
          </w:p>
        </w:tc>
        <w:tc>
          <w:tcPr>
            <w:tcW w:w="407" w:type="pct"/>
            <w:tcBorders>
              <w:top w:val="nil"/>
              <w:left w:val="nil"/>
              <w:bottom w:val="single" w:sz="4" w:space="0" w:color="000000"/>
              <w:right w:val="single" w:sz="4" w:space="0" w:color="000000"/>
            </w:tcBorders>
            <w:shd w:val="clear" w:color="000000" w:fill="9BC2E6"/>
            <w:noWrap/>
            <w:vAlign w:val="bottom"/>
            <w:hideMark/>
          </w:tcPr>
          <w:p w14:paraId="1C1562DF"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2010</w:t>
            </w:r>
          </w:p>
        </w:tc>
        <w:tc>
          <w:tcPr>
            <w:tcW w:w="407" w:type="pct"/>
            <w:tcBorders>
              <w:top w:val="nil"/>
              <w:left w:val="nil"/>
              <w:bottom w:val="single" w:sz="4" w:space="0" w:color="000000"/>
              <w:right w:val="single" w:sz="4" w:space="0" w:color="000000"/>
            </w:tcBorders>
            <w:shd w:val="clear" w:color="000000" w:fill="9BC2E6"/>
            <w:noWrap/>
            <w:vAlign w:val="bottom"/>
            <w:hideMark/>
          </w:tcPr>
          <w:p w14:paraId="7B7EB650"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2011</w:t>
            </w:r>
          </w:p>
        </w:tc>
        <w:tc>
          <w:tcPr>
            <w:tcW w:w="407" w:type="pct"/>
            <w:tcBorders>
              <w:top w:val="nil"/>
              <w:left w:val="nil"/>
              <w:bottom w:val="single" w:sz="4" w:space="0" w:color="000000"/>
              <w:right w:val="single" w:sz="4" w:space="0" w:color="000000"/>
            </w:tcBorders>
            <w:shd w:val="clear" w:color="000000" w:fill="9BC2E6"/>
            <w:noWrap/>
            <w:vAlign w:val="bottom"/>
            <w:hideMark/>
          </w:tcPr>
          <w:p w14:paraId="472508D5"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2012</w:t>
            </w:r>
          </w:p>
        </w:tc>
        <w:tc>
          <w:tcPr>
            <w:tcW w:w="353" w:type="pct"/>
            <w:tcBorders>
              <w:top w:val="nil"/>
              <w:left w:val="nil"/>
              <w:bottom w:val="single" w:sz="4" w:space="0" w:color="000000"/>
              <w:right w:val="single" w:sz="4" w:space="0" w:color="000000"/>
            </w:tcBorders>
            <w:shd w:val="clear" w:color="000000" w:fill="9BC2E6"/>
            <w:noWrap/>
            <w:vAlign w:val="bottom"/>
            <w:hideMark/>
          </w:tcPr>
          <w:p w14:paraId="72D0B143"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2013</w:t>
            </w:r>
          </w:p>
        </w:tc>
        <w:tc>
          <w:tcPr>
            <w:tcW w:w="407" w:type="pct"/>
            <w:tcBorders>
              <w:top w:val="nil"/>
              <w:left w:val="nil"/>
              <w:bottom w:val="single" w:sz="4" w:space="0" w:color="000000"/>
              <w:right w:val="single" w:sz="4" w:space="0" w:color="000000"/>
            </w:tcBorders>
            <w:shd w:val="clear" w:color="000000" w:fill="9BC2E6"/>
            <w:noWrap/>
            <w:vAlign w:val="bottom"/>
            <w:hideMark/>
          </w:tcPr>
          <w:p w14:paraId="4B2D4808"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2014</w:t>
            </w:r>
          </w:p>
        </w:tc>
        <w:tc>
          <w:tcPr>
            <w:tcW w:w="407" w:type="pct"/>
            <w:tcBorders>
              <w:top w:val="nil"/>
              <w:left w:val="nil"/>
              <w:bottom w:val="single" w:sz="4" w:space="0" w:color="000000"/>
              <w:right w:val="single" w:sz="4" w:space="0" w:color="000000"/>
            </w:tcBorders>
            <w:shd w:val="clear" w:color="000000" w:fill="9BC2E6"/>
            <w:noWrap/>
            <w:vAlign w:val="bottom"/>
            <w:hideMark/>
          </w:tcPr>
          <w:p w14:paraId="23313BF1"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2015</w:t>
            </w:r>
          </w:p>
        </w:tc>
        <w:tc>
          <w:tcPr>
            <w:tcW w:w="407" w:type="pct"/>
            <w:tcBorders>
              <w:top w:val="nil"/>
              <w:left w:val="nil"/>
              <w:bottom w:val="single" w:sz="4" w:space="0" w:color="000000"/>
              <w:right w:val="single" w:sz="4" w:space="0" w:color="000000"/>
            </w:tcBorders>
            <w:shd w:val="clear" w:color="000000" w:fill="9BC2E6"/>
            <w:noWrap/>
            <w:vAlign w:val="bottom"/>
            <w:hideMark/>
          </w:tcPr>
          <w:p w14:paraId="32D548A5"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2016</w:t>
            </w:r>
          </w:p>
        </w:tc>
        <w:tc>
          <w:tcPr>
            <w:tcW w:w="407" w:type="pct"/>
            <w:tcBorders>
              <w:top w:val="nil"/>
              <w:left w:val="nil"/>
              <w:bottom w:val="single" w:sz="4" w:space="0" w:color="000000"/>
              <w:right w:val="single" w:sz="4" w:space="0" w:color="000000"/>
            </w:tcBorders>
            <w:shd w:val="clear" w:color="000000" w:fill="9BC2E6"/>
            <w:noWrap/>
            <w:vAlign w:val="bottom"/>
            <w:hideMark/>
          </w:tcPr>
          <w:p w14:paraId="3B50AF58"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2017</w:t>
            </w:r>
          </w:p>
        </w:tc>
        <w:tc>
          <w:tcPr>
            <w:tcW w:w="407" w:type="pct"/>
            <w:tcBorders>
              <w:top w:val="nil"/>
              <w:left w:val="nil"/>
              <w:bottom w:val="single" w:sz="4" w:space="0" w:color="000000"/>
              <w:right w:val="single" w:sz="4" w:space="0" w:color="000000"/>
            </w:tcBorders>
            <w:shd w:val="clear" w:color="000000" w:fill="9BC2E6"/>
            <w:noWrap/>
            <w:vAlign w:val="bottom"/>
            <w:hideMark/>
          </w:tcPr>
          <w:p w14:paraId="21638ECC"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2018</w:t>
            </w:r>
          </w:p>
        </w:tc>
      </w:tr>
      <w:tr w:rsidR="00484EAE" w:rsidRPr="00C74BC6" w14:paraId="49FE42FC" w14:textId="77777777" w:rsidTr="00484EAE">
        <w:trPr>
          <w:trHeight w:val="528"/>
          <w:jc w:val="center"/>
        </w:trPr>
        <w:tc>
          <w:tcPr>
            <w:tcW w:w="575" w:type="pct"/>
            <w:tcBorders>
              <w:top w:val="nil"/>
              <w:left w:val="single" w:sz="4" w:space="0" w:color="000000"/>
              <w:bottom w:val="single" w:sz="4" w:space="0" w:color="000000"/>
              <w:right w:val="single" w:sz="4" w:space="0" w:color="000000"/>
            </w:tcBorders>
            <w:shd w:val="clear" w:color="auto" w:fill="auto"/>
            <w:vAlign w:val="bottom"/>
            <w:hideMark/>
          </w:tcPr>
          <w:p w14:paraId="597F6DB9" w14:textId="77777777" w:rsidR="00484EAE" w:rsidRPr="00692EFF" w:rsidRDefault="00484EAE" w:rsidP="005C57C7">
            <w:pPr>
              <w:spacing w:after="0"/>
              <w:jc w:val="left"/>
              <w:rPr>
                <w:rFonts w:eastAsia="Times New Roman" w:cstheme="minorHAnsi"/>
                <w:sz w:val="20"/>
                <w:szCs w:val="20"/>
              </w:rPr>
            </w:pPr>
            <w:r w:rsidRPr="00692EFF">
              <w:rPr>
                <w:rFonts w:eastAsia="Times New Roman" w:cstheme="minorHAnsi"/>
                <w:sz w:val="20"/>
                <w:szCs w:val="20"/>
              </w:rPr>
              <w:t>ЕС - 27 държави (от 2020)</w:t>
            </w:r>
          </w:p>
        </w:tc>
        <w:tc>
          <w:tcPr>
            <w:tcW w:w="407" w:type="pct"/>
            <w:tcBorders>
              <w:top w:val="nil"/>
              <w:left w:val="nil"/>
              <w:bottom w:val="single" w:sz="4" w:space="0" w:color="000000"/>
              <w:right w:val="single" w:sz="4" w:space="0" w:color="000000"/>
            </w:tcBorders>
            <w:shd w:val="clear" w:color="auto" w:fill="auto"/>
            <w:noWrap/>
            <w:vAlign w:val="bottom"/>
            <w:hideMark/>
          </w:tcPr>
          <w:p w14:paraId="08A14AB2"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7 817</w:t>
            </w:r>
          </w:p>
        </w:tc>
        <w:tc>
          <w:tcPr>
            <w:tcW w:w="407" w:type="pct"/>
            <w:tcBorders>
              <w:top w:val="nil"/>
              <w:left w:val="nil"/>
              <w:bottom w:val="single" w:sz="4" w:space="0" w:color="000000"/>
              <w:right w:val="single" w:sz="4" w:space="0" w:color="000000"/>
            </w:tcBorders>
            <w:shd w:val="clear" w:color="auto" w:fill="auto"/>
            <w:noWrap/>
            <w:vAlign w:val="bottom"/>
            <w:hideMark/>
          </w:tcPr>
          <w:p w14:paraId="2EBB4523"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9 588</w:t>
            </w:r>
          </w:p>
        </w:tc>
        <w:tc>
          <w:tcPr>
            <w:tcW w:w="407" w:type="pct"/>
            <w:tcBorders>
              <w:top w:val="nil"/>
              <w:left w:val="nil"/>
              <w:bottom w:val="single" w:sz="4" w:space="0" w:color="000000"/>
              <w:right w:val="single" w:sz="4" w:space="0" w:color="000000"/>
            </w:tcBorders>
            <w:shd w:val="clear" w:color="auto" w:fill="auto"/>
            <w:noWrap/>
            <w:vAlign w:val="bottom"/>
            <w:hideMark/>
          </w:tcPr>
          <w:p w14:paraId="61582B93"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6 916</w:t>
            </w:r>
          </w:p>
        </w:tc>
        <w:tc>
          <w:tcPr>
            <w:tcW w:w="407" w:type="pct"/>
            <w:tcBorders>
              <w:top w:val="nil"/>
              <w:left w:val="nil"/>
              <w:bottom w:val="single" w:sz="4" w:space="0" w:color="000000"/>
              <w:right w:val="single" w:sz="4" w:space="0" w:color="000000"/>
            </w:tcBorders>
            <w:shd w:val="clear" w:color="auto" w:fill="auto"/>
            <w:noWrap/>
            <w:vAlign w:val="bottom"/>
            <w:hideMark/>
          </w:tcPr>
          <w:p w14:paraId="0E8C9AC5"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7 638</w:t>
            </w:r>
          </w:p>
        </w:tc>
        <w:tc>
          <w:tcPr>
            <w:tcW w:w="407" w:type="pct"/>
            <w:tcBorders>
              <w:top w:val="nil"/>
              <w:left w:val="nil"/>
              <w:bottom w:val="single" w:sz="4" w:space="0" w:color="000000"/>
              <w:right w:val="single" w:sz="4" w:space="0" w:color="000000"/>
            </w:tcBorders>
            <w:shd w:val="clear" w:color="auto" w:fill="auto"/>
            <w:noWrap/>
            <w:vAlign w:val="bottom"/>
            <w:hideMark/>
          </w:tcPr>
          <w:p w14:paraId="431A2E6A"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7 528</w:t>
            </w:r>
          </w:p>
        </w:tc>
        <w:tc>
          <w:tcPr>
            <w:tcW w:w="353" w:type="pct"/>
            <w:tcBorders>
              <w:top w:val="nil"/>
              <w:left w:val="nil"/>
              <w:bottom w:val="single" w:sz="4" w:space="0" w:color="000000"/>
              <w:right w:val="single" w:sz="4" w:space="0" w:color="000000"/>
            </w:tcBorders>
            <w:shd w:val="clear" w:color="auto" w:fill="auto"/>
            <w:noWrap/>
            <w:vAlign w:val="bottom"/>
            <w:hideMark/>
          </w:tcPr>
          <w:p w14:paraId="5E7370D9"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6 415</w:t>
            </w:r>
          </w:p>
        </w:tc>
        <w:tc>
          <w:tcPr>
            <w:tcW w:w="407" w:type="pct"/>
            <w:tcBorders>
              <w:top w:val="nil"/>
              <w:left w:val="nil"/>
              <w:bottom w:val="single" w:sz="4" w:space="0" w:color="000000"/>
              <w:right w:val="single" w:sz="4" w:space="0" w:color="000000"/>
            </w:tcBorders>
            <w:shd w:val="clear" w:color="auto" w:fill="auto"/>
            <w:noWrap/>
            <w:vAlign w:val="bottom"/>
            <w:hideMark/>
          </w:tcPr>
          <w:p w14:paraId="0DBD149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6 332</w:t>
            </w:r>
          </w:p>
        </w:tc>
        <w:tc>
          <w:tcPr>
            <w:tcW w:w="407" w:type="pct"/>
            <w:tcBorders>
              <w:top w:val="nil"/>
              <w:left w:val="nil"/>
              <w:bottom w:val="single" w:sz="4" w:space="0" w:color="000000"/>
              <w:right w:val="single" w:sz="4" w:space="0" w:color="000000"/>
            </w:tcBorders>
            <w:shd w:val="clear" w:color="auto" w:fill="auto"/>
            <w:noWrap/>
            <w:vAlign w:val="bottom"/>
            <w:hideMark/>
          </w:tcPr>
          <w:p w14:paraId="29CBC3F1"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7 185</w:t>
            </w:r>
          </w:p>
        </w:tc>
        <w:tc>
          <w:tcPr>
            <w:tcW w:w="407" w:type="pct"/>
            <w:tcBorders>
              <w:top w:val="nil"/>
              <w:left w:val="nil"/>
              <w:bottom w:val="single" w:sz="4" w:space="0" w:color="000000"/>
              <w:right w:val="single" w:sz="4" w:space="0" w:color="000000"/>
            </w:tcBorders>
            <w:shd w:val="clear" w:color="auto" w:fill="auto"/>
            <w:noWrap/>
            <w:vAlign w:val="bottom"/>
            <w:hideMark/>
          </w:tcPr>
          <w:p w14:paraId="0928BB49"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7 438</w:t>
            </w:r>
          </w:p>
        </w:tc>
        <w:tc>
          <w:tcPr>
            <w:tcW w:w="407" w:type="pct"/>
            <w:tcBorders>
              <w:top w:val="nil"/>
              <w:left w:val="nil"/>
              <w:bottom w:val="single" w:sz="4" w:space="0" w:color="000000"/>
              <w:right w:val="single" w:sz="4" w:space="0" w:color="000000"/>
            </w:tcBorders>
            <w:shd w:val="clear" w:color="auto" w:fill="auto"/>
            <w:noWrap/>
            <w:vAlign w:val="bottom"/>
            <w:hideMark/>
          </w:tcPr>
          <w:p w14:paraId="7AA5A4FA"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7 386</w:t>
            </w:r>
          </w:p>
        </w:tc>
        <w:tc>
          <w:tcPr>
            <w:tcW w:w="407" w:type="pct"/>
            <w:tcBorders>
              <w:top w:val="nil"/>
              <w:left w:val="nil"/>
              <w:bottom w:val="single" w:sz="4" w:space="0" w:color="000000"/>
              <w:right w:val="single" w:sz="4" w:space="0" w:color="000000"/>
            </w:tcBorders>
            <w:shd w:val="clear" w:color="auto" w:fill="auto"/>
            <w:noWrap/>
            <w:vAlign w:val="bottom"/>
            <w:hideMark/>
          </w:tcPr>
          <w:p w14:paraId="3FB6F345"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6 828</w:t>
            </w:r>
          </w:p>
        </w:tc>
      </w:tr>
      <w:tr w:rsidR="00484EAE" w:rsidRPr="00C74BC6" w14:paraId="50F7836C" w14:textId="77777777" w:rsidTr="00484EAE">
        <w:trPr>
          <w:trHeight w:val="528"/>
          <w:jc w:val="center"/>
        </w:trPr>
        <w:tc>
          <w:tcPr>
            <w:tcW w:w="575" w:type="pct"/>
            <w:tcBorders>
              <w:top w:val="nil"/>
              <w:left w:val="single" w:sz="4" w:space="0" w:color="000000"/>
              <w:bottom w:val="single" w:sz="4" w:space="0" w:color="000000"/>
              <w:right w:val="single" w:sz="4" w:space="0" w:color="000000"/>
            </w:tcBorders>
            <w:shd w:val="clear" w:color="auto" w:fill="auto"/>
            <w:vAlign w:val="bottom"/>
            <w:hideMark/>
          </w:tcPr>
          <w:p w14:paraId="3A5CA639" w14:textId="77777777" w:rsidR="00484EAE" w:rsidRPr="00692EFF" w:rsidRDefault="00484EAE" w:rsidP="005C57C7">
            <w:pPr>
              <w:spacing w:after="0"/>
              <w:jc w:val="left"/>
              <w:rPr>
                <w:rFonts w:eastAsia="Times New Roman" w:cstheme="minorHAnsi"/>
                <w:sz w:val="20"/>
                <w:szCs w:val="20"/>
              </w:rPr>
            </w:pPr>
            <w:r w:rsidRPr="00692EFF">
              <w:rPr>
                <w:rFonts w:eastAsia="Times New Roman" w:cstheme="minorHAnsi"/>
                <w:sz w:val="20"/>
                <w:szCs w:val="20"/>
              </w:rPr>
              <w:t xml:space="preserve">ЕС - 28 държави (2013-2020) </w:t>
            </w:r>
          </w:p>
        </w:tc>
        <w:tc>
          <w:tcPr>
            <w:tcW w:w="407" w:type="pct"/>
            <w:tcBorders>
              <w:top w:val="nil"/>
              <w:left w:val="nil"/>
              <w:bottom w:val="single" w:sz="4" w:space="0" w:color="000000"/>
              <w:right w:val="single" w:sz="4" w:space="0" w:color="000000"/>
            </w:tcBorders>
            <w:shd w:val="clear" w:color="auto" w:fill="auto"/>
            <w:noWrap/>
            <w:vAlign w:val="bottom"/>
            <w:hideMark/>
          </w:tcPr>
          <w:p w14:paraId="0F61A909"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11 575</w:t>
            </w:r>
          </w:p>
        </w:tc>
        <w:tc>
          <w:tcPr>
            <w:tcW w:w="407" w:type="pct"/>
            <w:tcBorders>
              <w:top w:val="nil"/>
              <w:left w:val="nil"/>
              <w:bottom w:val="single" w:sz="4" w:space="0" w:color="000000"/>
              <w:right w:val="single" w:sz="4" w:space="0" w:color="000000"/>
            </w:tcBorders>
            <w:shd w:val="clear" w:color="auto" w:fill="auto"/>
            <w:noWrap/>
            <w:vAlign w:val="bottom"/>
            <w:hideMark/>
          </w:tcPr>
          <w:p w14:paraId="309E66F5"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13 268</w:t>
            </w:r>
          </w:p>
        </w:tc>
        <w:tc>
          <w:tcPr>
            <w:tcW w:w="407" w:type="pct"/>
            <w:tcBorders>
              <w:top w:val="nil"/>
              <w:left w:val="nil"/>
              <w:bottom w:val="single" w:sz="4" w:space="0" w:color="000000"/>
              <w:right w:val="single" w:sz="4" w:space="0" w:color="000000"/>
            </w:tcBorders>
            <w:shd w:val="clear" w:color="auto" w:fill="auto"/>
            <w:noWrap/>
            <w:vAlign w:val="bottom"/>
            <w:hideMark/>
          </w:tcPr>
          <w:p w14:paraId="47E090AE"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10 183</w:t>
            </w:r>
          </w:p>
        </w:tc>
        <w:tc>
          <w:tcPr>
            <w:tcW w:w="407" w:type="pct"/>
            <w:tcBorders>
              <w:top w:val="nil"/>
              <w:left w:val="nil"/>
              <w:bottom w:val="single" w:sz="4" w:space="0" w:color="000000"/>
              <w:right w:val="single" w:sz="4" w:space="0" w:color="000000"/>
            </w:tcBorders>
            <w:shd w:val="clear" w:color="auto" w:fill="auto"/>
            <w:noWrap/>
            <w:vAlign w:val="bottom"/>
            <w:hideMark/>
          </w:tcPr>
          <w:p w14:paraId="0D1B4E96"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11 147</w:t>
            </w:r>
          </w:p>
        </w:tc>
        <w:tc>
          <w:tcPr>
            <w:tcW w:w="407" w:type="pct"/>
            <w:tcBorders>
              <w:top w:val="nil"/>
              <w:left w:val="nil"/>
              <w:bottom w:val="single" w:sz="4" w:space="0" w:color="000000"/>
              <w:right w:val="single" w:sz="4" w:space="0" w:color="000000"/>
            </w:tcBorders>
            <w:shd w:val="clear" w:color="auto" w:fill="auto"/>
            <w:noWrap/>
            <w:vAlign w:val="bottom"/>
            <w:hideMark/>
          </w:tcPr>
          <w:p w14:paraId="6BA28F21"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11 202</w:t>
            </w:r>
          </w:p>
        </w:tc>
        <w:tc>
          <w:tcPr>
            <w:tcW w:w="353" w:type="pct"/>
            <w:tcBorders>
              <w:top w:val="nil"/>
              <w:left w:val="nil"/>
              <w:bottom w:val="single" w:sz="4" w:space="0" w:color="000000"/>
              <w:right w:val="single" w:sz="4" w:space="0" w:color="000000"/>
            </w:tcBorders>
            <w:shd w:val="clear" w:color="auto" w:fill="auto"/>
            <w:noWrap/>
            <w:vAlign w:val="bottom"/>
            <w:hideMark/>
          </w:tcPr>
          <w:p w14:paraId="5659DF7F"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9 983</w:t>
            </w:r>
          </w:p>
        </w:tc>
        <w:tc>
          <w:tcPr>
            <w:tcW w:w="407" w:type="pct"/>
            <w:tcBorders>
              <w:top w:val="nil"/>
              <w:left w:val="nil"/>
              <w:bottom w:val="single" w:sz="4" w:space="0" w:color="000000"/>
              <w:right w:val="single" w:sz="4" w:space="0" w:color="000000"/>
            </w:tcBorders>
            <w:shd w:val="clear" w:color="auto" w:fill="auto"/>
            <w:noWrap/>
            <w:vAlign w:val="bottom"/>
            <w:hideMark/>
          </w:tcPr>
          <w:p w14:paraId="50DFE460"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10 112</w:t>
            </w:r>
          </w:p>
        </w:tc>
        <w:tc>
          <w:tcPr>
            <w:tcW w:w="407" w:type="pct"/>
            <w:tcBorders>
              <w:top w:val="nil"/>
              <w:left w:val="nil"/>
              <w:bottom w:val="single" w:sz="4" w:space="0" w:color="000000"/>
              <w:right w:val="single" w:sz="4" w:space="0" w:color="000000"/>
            </w:tcBorders>
            <w:shd w:val="clear" w:color="auto" w:fill="auto"/>
            <w:noWrap/>
            <w:vAlign w:val="bottom"/>
            <w:hideMark/>
          </w:tcPr>
          <w:p w14:paraId="38491D87"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11 250</w:t>
            </w:r>
          </w:p>
        </w:tc>
        <w:tc>
          <w:tcPr>
            <w:tcW w:w="407" w:type="pct"/>
            <w:tcBorders>
              <w:top w:val="nil"/>
              <w:left w:val="nil"/>
              <w:bottom w:val="single" w:sz="4" w:space="0" w:color="000000"/>
              <w:right w:val="single" w:sz="4" w:space="0" w:color="000000"/>
            </w:tcBorders>
            <w:shd w:val="clear" w:color="auto" w:fill="auto"/>
            <w:noWrap/>
            <w:vAlign w:val="bottom"/>
            <w:hideMark/>
          </w:tcPr>
          <w:p w14:paraId="67FE9809"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11 553</w:t>
            </w:r>
          </w:p>
        </w:tc>
        <w:tc>
          <w:tcPr>
            <w:tcW w:w="407" w:type="pct"/>
            <w:tcBorders>
              <w:top w:val="nil"/>
              <w:left w:val="nil"/>
              <w:bottom w:val="single" w:sz="4" w:space="0" w:color="000000"/>
              <w:right w:val="single" w:sz="4" w:space="0" w:color="000000"/>
            </w:tcBorders>
            <w:shd w:val="clear" w:color="auto" w:fill="auto"/>
            <w:noWrap/>
            <w:vAlign w:val="bottom"/>
            <w:hideMark/>
          </w:tcPr>
          <w:p w14:paraId="2D1B82DD"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11 229</w:t>
            </w:r>
          </w:p>
        </w:tc>
        <w:tc>
          <w:tcPr>
            <w:tcW w:w="407" w:type="pct"/>
            <w:tcBorders>
              <w:top w:val="nil"/>
              <w:left w:val="nil"/>
              <w:bottom w:val="single" w:sz="4" w:space="0" w:color="000000"/>
              <w:right w:val="single" w:sz="4" w:space="0" w:color="000000"/>
            </w:tcBorders>
            <w:shd w:val="clear" w:color="auto" w:fill="auto"/>
            <w:noWrap/>
            <w:vAlign w:val="bottom"/>
            <w:hideMark/>
          </w:tcPr>
          <w:p w14:paraId="137819DA"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10 543</w:t>
            </w:r>
          </w:p>
        </w:tc>
      </w:tr>
      <w:tr w:rsidR="00484EAE" w:rsidRPr="00C74BC6" w14:paraId="02C36052" w14:textId="77777777" w:rsidTr="00484EAE">
        <w:trPr>
          <w:trHeight w:val="302"/>
          <w:jc w:val="center"/>
        </w:trPr>
        <w:tc>
          <w:tcPr>
            <w:tcW w:w="575" w:type="pct"/>
            <w:tcBorders>
              <w:top w:val="nil"/>
              <w:left w:val="single" w:sz="4" w:space="0" w:color="000000"/>
              <w:bottom w:val="single" w:sz="4" w:space="0" w:color="000000"/>
              <w:right w:val="single" w:sz="4" w:space="0" w:color="000000"/>
            </w:tcBorders>
            <w:shd w:val="clear" w:color="auto" w:fill="auto"/>
            <w:vAlign w:val="bottom"/>
            <w:hideMark/>
          </w:tcPr>
          <w:p w14:paraId="4279B488" w14:textId="77777777" w:rsidR="00484EAE" w:rsidRPr="00692EFF" w:rsidRDefault="00484EAE" w:rsidP="005C57C7">
            <w:pPr>
              <w:spacing w:after="0"/>
              <w:jc w:val="left"/>
              <w:rPr>
                <w:rFonts w:eastAsia="Times New Roman" w:cstheme="minorHAnsi"/>
                <w:sz w:val="20"/>
                <w:szCs w:val="20"/>
              </w:rPr>
            </w:pPr>
            <w:r w:rsidRPr="00692EFF">
              <w:rPr>
                <w:rFonts w:eastAsia="Times New Roman" w:cstheme="minorHAnsi"/>
                <w:sz w:val="20"/>
                <w:szCs w:val="20"/>
              </w:rPr>
              <w:t>България</w:t>
            </w:r>
          </w:p>
        </w:tc>
        <w:tc>
          <w:tcPr>
            <w:tcW w:w="407" w:type="pct"/>
            <w:tcBorders>
              <w:top w:val="nil"/>
              <w:left w:val="nil"/>
              <w:bottom w:val="single" w:sz="4" w:space="0" w:color="000000"/>
              <w:right w:val="single" w:sz="4" w:space="0" w:color="000000"/>
            </w:tcBorders>
            <w:shd w:val="clear" w:color="auto" w:fill="auto"/>
            <w:noWrap/>
            <w:vAlign w:val="bottom"/>
            <w:hideMark/>
          </w:tcPr>
          <w:p w14:paraId="520F92BB"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29</w:t>
            </w:r>
          </w:p>
        </w:tc>
        <w:tc>
          <w:tcPr>
            <w:tcW w:w="407" w:type="pct"/>
            <w:tcBorders>
              <w:top w:val="nil"/>
              <w:left w:val="nil"/>
              <w:bottom w:val="single" w:sz="4" w:space="0" w:color="000000"/>
              <w:right w:val="single" w:sz="4" w:space="0" w:color="000000"/>
            </w:tcBorders>
            <w:shd w:val="clear" w:color="auto" w:fill="auto"/>
            <w:noWrap/>
            <w:vAlign w:val="bottom"/>
            <w:hideMark/>
          </w:tcPr>
          <w:p w14:paraId="3A7CFB2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30</w:t>
            </w:r>
          </w:p>
        </w:tc>
        <w:tc>
          <w:tcPr>
            <w:tcW w:w="407" w:type="pct"/>
            <w:tcBorders>
              <w:top w:val="nil"/>
              <w:left w:val="nil"/>
              <w:bottom w:val="single" w:sz="4" w:space="0" w:color="000000"/>
              <w:right w:val="single" w:sz="4" w:space="0" w:color="000000"/>
            </w:tcBorders>
            <w:shd w:val="clear" w:color="auto" w:fill="auto"/>
            <w:noWrap/>
            <w:vAlign w:val="bottom"/>
            <w:hideMark/>
          </w:tcPr>
          <w:p w14:paraId="67BC0499"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40</w:t>
            </w:r>
          </w:p>
        </w:tc>
        <w:tc>
          <w:tcPr>
            <w:tcW w:w="407" w:type="pct"/>
            <w:tcBorders>
              <w:top w:val="nil"/>
              <w:left w:val="nil"/>
              <w:bottom w:val="single" w:sz="4" w:space="0" w:color="000000"/>
              <w:right w:val="single" w:sz="4" w:space="0" w:color="000000"/>
            </w:tcBorders>
            <w:shd w:val="clear" w:color="auto" w:fill="auto"/>
            <w:noWrap/>
            <w:vAlign w:val="bottom"/>
            <w:hideMark/>
          </w:tcPr>
          <w:p w14:paraId="33093DF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43</w:t>
            </w:r>
          </w:p>
        </w:tc>
        <w:tc>
          <w:tcPr>
            <w:tcW w:w="407" w:type="pct"/>
            <w:tcBorders>
              <w:top w:val="nil"/>
              <w:left w:val="nil"/>
              <w:bottom w:val="single" w:sz="4" w:space="0" w:color="000000"/>
              <w:right w:val="single" w:sz="4" w:space="0" w:color="000000"/>
            </w:tcBorders>
            <w:shd w:val="clear" w:color="auto" w:fill="auto"/>
            <w:noWrap/>
            <w:vAlign w:val="bottom"/>
            <w:hideMark/>
          </w:tcPr>
          <w:p w14:paraId="049B2B83"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55</w:t>
            </w:r>
          </w:p>
        </w:tc>
        <w:tc>
          <w:tcPr>
            <w:tcW w:w="353" w:type="pct"/>
            <w:tcBorders>
              <w:top w:val="nil"/>
              <w:left w:val="nil"/>
              <w:bottom w:val="single" w:sz="4" w:space="0" w:color="000000"/>
              <w:right w:val="single" w:sz="4" w:space="0" w:color="000000"/>
            </w:tcBorders>
            <w:shd w:val="clear" w:color="auto" w:fill="auto"/>
            <w:noWrap/>
            <w:vAlign w:val="bottom"/>
            <w:hideMark/>
          </w:tcPr>
          <w:p w14:paraId="4FE100F4"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68</w:t>
            </w:r>
          </w:p>
        </w:tc>
        <w:tc>
          <w:tcPr>
            <w:tcW w:w="407" w:type="pct"/>
            <w:tcBorders>
              <w:top w:val="nil"/>
              <w:left w:val="nil"/>
              <w:bottom w:val="single" w:sz="4" w:space="0" w:color="000000"/>
              <w:right w:val="single" w:sz="4" w:space="0" w:color="000000"/>
            </w:tcBorders>
            <w:shd w:val="clear" w:color="auto" w:fill="auto"/>
            <w:noWrap/>
            <w:vAlign w:val="bottom"/>
            <w:hideMark/>
          </w:tcPr>
          <w:p w14:paraId="05EE6B9C"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67</w:t>
            </w:r>
          </w:p>
        </w:tc>
        <w:tc>
          <w:tcPr>
            <w:tcW w:w="407" w:type="pct"/>
            <w:tcBorders>
              <w:top w:val="nil"/>
              <w:left w:val="nil"/>
              <w:bottom w:val="single" w:sz="4" w:space="0" w:color="000000"/>
              <w:right w:val="single" w:sz="4" w:space="0" w:color="000000"/>
            </w:tcBorders>
            <w:shd w:val="clear" w:color="auto" w:fill="auto"/>
            <w:noWrap/>
            <w:vAlign w:val="bottom"/>
            <w:hideMark/>
          </w:tcPr>
          <w:p w14:paraId="26A2E06B"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90</w:t>
            </w:r>
          </w:p>
        </w:tc>
        <w:tc>
          <w:tcPr>
            <w:tcW w:w="407" w:type="pct"/>
            <w:tcBorders>
              <w:top w:val="nil"/>
              <w:left w:val="nil"/>
              <w:bottom w:val="single" w:sz="4" w:space="0" w:color="000000"/>
              <w:right w:val="single" w:sz="4" w:space="0" w:color="000000"/>
            </w:tcBorders>
            <w:shd w:val="clear" w:color="auto" w:fill="auto"/>
            <w:noWrap/>
            <w:vAlign w:val="bottom"/>
            <w:hideMark/>
          </w:tcPr>
          <w:p w14:paraId="51882ACF"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97</w:t>
            </w:r>
          </w:p>
        </w:tc>
        <w:tc>
          <w:tcPr>
            <w:tcW w:w="407" w:type="pct"/>
            <w:tcBorders>
              <w:top w:val="nil"/>
              <w:left w:val="nil"/>
              <w:bottom w:val="single" w:sz="4" w:space="0" w:color="000000"/>
              <w:right w:val="single" w:sz="4" w:space="0" w:color="000000"/>
            </w:tcBorders>
            <w:shd w:val="clear" w:color="auto" w:fill="auto"/>
            <w:noWrap/>
            <w:vAlign w:val="bottom"/>
            <w:hideMark/>
          </w:tcPr>
          <w:p w14:paraId="6FDF1B0B"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106</w:t>
            </w:r>
          </w:p>
        </w:tc>
        <w:tc>
          <w:tcPr>
            <w:tcW w:w="407" w:type="pct"/>
            <w:tcBorders>
              <w:top w:val="nil"/>
              <w:left w:val="nil"/>
              <w:bottom w:val="single" w:sz="4" w:space="0" w:color="000000"/>
              <w:right w:val="single" w:sz="4" w:space="0" w:color="000000"/>
            </w:tcBorders>
            <w:shd w:val="clear" w:color="auto" w:fill="auto"/>
            <w:noWrap/>
            <w:vAlign w:val="bottom"/>
            <w:hideMark/>
          </w:tcPr>
          <w:p w14:paraId="5D1D58A6"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104</w:t>
            </w:r>
          </w:p>
        </w:tc>
      </w:tr>
      <w:tr w:rsidR="00484EAE" w:rsidRPr="00C74BC6" w14:paraId="28E38246" w14:textId="77777777" w:rsidTr="00484EAE">
        <w:trPr>
          <w:trHeight w:val="302"/>
          <w:jc w:val="center"/>
        </w:trPr>
        <w:tc>
          <w:tcPr>
            <w:tcW w:w="575" w:type="pct"/>
            <w:tcBorders>
              <w:top w:val="nil"/>
              <w:left w:val="single" w:sz="4" w:space="0" w:color="000000"/>
              <w:bottom w:val="single" w:sz="4" w:space="0" w:color="000000"/>
              <w:right w:val="single" w:sz="4" w:space="0" w:color="000000"/>
            </w:tcBorders>
            <w:shd w:val="clear" w:color="000000" w:fill="9BC2E6"/>
            <w:vAlign w:val="bottom"/>
            <w:hideMark/>
          </w:tcPr>
          <w:p w14:paraId="1C52D420"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евро/тон</w:t>
            </w:r>
          </w:p>
        </w:tc>
        <w:tc>
          <w:tcPr>
            <w:tcW w:w="407" w:type="pct"/>
            <w:tcBorders>
              <w:top w:val="nil"/>
              <w:left w:val="nil"/>
              <w:bottom w:val="single" w:sz="4" w:space="0" w:color="000000"/>
              <w:right w:val="single" w:sz="4" w:space="0" w:color="000000"/>
            </w:tcBorders>
            <w:shd w:val="clear" w:color="000000" w:fill="9BC2E6"/>
            <w:noWrap/>
            <w:vAlign w:val="bottom"/>
            <w:hideMark/>
          </w:tcPr>
          <w:p w14:paraId="30A09B28"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2008</w:t>
            </w:r>
          </w:p>
        </w:tc>
        <w:tc>
          <w:tcPr>
            <w:tcW w:w="407" w:type="pct"/>
            <w:tcBorders>
              <w:top w:val="nil"/>
              <w:left w:val="nil"/>
              <w:bottom w:val="single" w:sz="4" w:space="0" w:color="000000"/>
              <w:right w:val="single" w:sz="4" w:space="0" w:color="000000"/>
            </w:tcBorders>
            <w:shd w:val="clear" w:color="000000" w:fill="9BC2E6"/>
            <w:noWrap/>
            <w:vAlign w:val="bottom"/>
            <w:hideMark/>
          </w:tcPr>
          <w:p w14:paraId="1C6D1B9C"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2009</w:t>
            </w:r>
          </w:p>
        </w:tc>
        <w:tc>
          <w:tcPr>
            <w:tcW w:w="407" w:type="pct"/>
            <w:tcBorders>
              <w:top w:val="nil"/>
              <w:left w:val="nil"/>
              <w:bottom w:val="single" w:sz="4" w:space="0" w:color="000000"/>
              <w:right w:val="single" w:sz="4" w:space="0" w:color="000000"/>
            </w:tcBorders>
            <w:shd w:val="clear" w:color="000000" w:fill="9BC2E6"/>
            <w:noWrap/>
            <w:vAlign w:val="bottom"/>
            <w:hideMark/>
          </w:tcPr>
          <w:p w14:paraId="20C8ED7D"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2010</w:t>
            </w:r>
          </w:p>
        </w:tc>
        <w:tc>
          <w:tcPr>
            <w:tcW w:w="407" w:type="pct"/>
            <w:tcBorders>
              <w:top w:val="nil"/>
              <w:left w:val="nil"/>
              <w:bottom w:val="single" w:sz="4" w:space="0" w:color="000000"/>
              <w:right w:val="single" w:sz="4" w:space="0" w:color="000000"/>
            </w:tcBorders>
            <w:shd w:val="clear" w:color="000000" w:fill="9BC2E6"/>
            <w:noWrap/>
            <w:vAlign w:val="bottom"/>
            <w:hideMark/>
          </w:tcPr>
          <w:p w14:paraId="574BA8A1"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2011</w:t>
            </w:r>
          </w:p>
        </w:tc>
        <w:tc>
          <w:tcPr>
            <w:tcW w:w="407" w:type="pct"/>
            <w:tcBorders>
              <w:top w:val="nil"/>
              <w:left w:val="nil"/>
              <w:bottom w:val="single" w:sz="4" w:space="0" w:color="000000"/>
              <w:right w:val="single" w:sz="4" w:space="0" w:color="000000"/>
            </w:tcBorders>
            <w:shd w:val="clear" w:color="000000" w:fill="9BC2E6"/>
            <w:noWrap/>
            <w:vAlign w:val="bottom"/>
            <w:hideMark/>
          </w:tcPr>
          <w:p w14:paraId="0C9108A0"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2012</w:t>
            </w:r>
          </w:p>
        </w:tc>
        <w:tc>
          <w:tcPr>
            <w:tcW w:w="353" w:type="pct"/>
            <w:tcBorders>
              <w:top w:val="nil"/>
              <w:left w:val="nil"/>
              <w:bottom w:val="single" w:sz="4" w:space="0" w:color="000000"/>
              <w:right w:val="single" w:sz="4" w:space="0" w:color="000000"/>
            </w:tcBorders>
            <w:shd w:val="clear" w:color="000000" w:fill="9BC2E6"/>
            <w:noWrap/>
            <w:vAlign w:val="bottom"/>
            <w:hideMark/>
          </w:tcPr>
          <w:p w14:paraId="33049753"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2013</w:t>
            </w:r>
          </w:p>
        </w:tc>
        <w:tc>
          <w:tcPr>
            <w:tcW w:w="407" w:type="pct"/>
            <w:tcBorders>
              <w:top w:val="nil"/>
              <w:left w:val="nil"/>
              <w:bottom w:val="single" w:sz="4" w:space="0" w:color="000000"/>
              <w:right w:val="single" w:sz="4" w:space="0" w:color="000000"/>
            </w:tcBorders>
            <w:shd w:val="clear" w:color="000000" w:fill="9BC2E6"/>
            <w:noWrap/>
            <w:vAlign w:val="bottom"/>
            <w:hideMark/>
          </w:tcPr>
          <w:p w14:paraId="522E23A4"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2014</w:t>
            </w:r>
          </w:p>
        </w:tc>
        <w:tc>
          <w:tcPr>
            <w:tcW w:w="407" w:type="pct"/>
            <w:tcBorders>
              <w:top w:val="nil"/>
              <w:left w:val="nil"/>
              <w:bottom w:val="single" w:sz="4" w:space="0" w:color="000000"/>
              <w:right w:val="single" w:sz="4" w:space="0" w:color="000000"/>
            </w:tcBorders>
            <w:shd w:val="clear" w:color="000000" w:fill="9BC2E6"/>
            <w:noWrap/>
            <w:vAlign w:val="bottom"/>
            <w:hideMark/>
          </w:tcPr>
          <w:p w14:paraId="4F1A3846"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2015</w:t>
            </w:r>
          </w:p>
        </w:tc>
        <w:tc>
          <w:tcPr>
            <w:tcW w:w="407" w:type="pct"/>
            <w:tcBorders>
              <w:top w:val="nil"/>
              <w:left w:val="nil"/>
              <w:bottom w:val="single" w:sz="4" w:space="0" w:color="000000"/>
              <w:right w:val="single" w:sz="4" w:space="0" w:color="000000"/>
            </w:tcBorders>
            <w:shd w:val="clear" w:color="000000" w:fill="9BC2E6"/>
            <w:noWrap/>
            <w:vAlign w:val="bottom"/>
            <w:hideMark/>
          </w:tcPr>
          <w:p w14:paraId="3BEDAC46"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2016</w:t>
            </w:r>
          </w:p>
        </w:tc>
        <w:tc>
          <w:tcPr>
            <w:tcW w:w="407" w:type="pct"/>
            <w:tcBorders>
              <w:top w:val="nil"/>
              <w:left w:val="nil"/>
              <w:bottom w:val="single" w:sz="4" w:space="0" w:color="000000"/>
              <w:right w:val="single" w:sz="4" w:space="0" w:color="000000"/>
            </w:tcBorders>
            <w:shd w:val="clear" w:color="000000" w:fill="9BC2E6"/>
            <w:noWrap/>
            <w:vAlign w:val="bottom"/>
            <w:hideMark/>
          </w:tcPr>
          <w:p w14:paraId="27F6C0EA"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2017</w:t>
            </w:r>
          </w:p>
        </w:tc>
        <w:tc>
          <w:tcPr>
            <w:tcW w:w="407" w:type="pct"/>
            <w:tcBorders>
              <w:top w:val="nil"/>
              <w:left w:val="nil"/>
              <w:bottom w:val="single" w:sz="4" w:space="0" w:color="000000"/>
              <w:right w:val="single" w:sz="4" w:space="0" w:color="000000"/>
            </w:tcBorders>
            <w:shd w:val="clear" w:color="000000" w:fill="9BC2E6"/>
            <w:noWrap/>
            <w:vAlign w:val="bottom"/>
            <w:hideMark/>
          </w:tcPr>
          <w:p w14:paraId="40538F6C" w14:textId="77777777" w:rsidR="00484EAE" w:rsidRPr="00692EFF" w:rsidRDefault="00484EAE" w:rsidP="005C57C7">
            <w:pPr>
              <w:spacing w:after="0"/>
              <w:jc w:val="left"/>
              <w:rPr>
                <w:rFonts w:eastAsia="Times New Roman" w:cstheme="minorHAnsi"/>
                <w:b/>
                <w:bCs/>
                <w:sz w:val="20"/>
                <w:szCs w:val="20"/>
              </w:rPr>
            </w:pPr>
            <w:r w:rsidRPr="00692EFF">
              <w:rPr>
                <w:rFonts w:eastAsia="Times New Roman" w:cstheme="minorHAnsi"/>
                <w:b/>
                <w:bCs/>
                <w:sz w:val="20"/>
                <w:szCs w:val="20"/>
              </w:rPr>
              <w:t>2018</w:t>
            </w:r>
          </w:p>
        </w:tc>
      </w:tr>
      <w:tr w:rsidR="00484EAE" w:rsidRPr="00C74BC6" w14:paraId="712F4F13" w14:textId="77777777" w:rsidTr="00484EAE">
        <w:trPr>
          <w:trHeight w:val="528"/>
          <w:jc w:val="center"/>
        </w:trPr>
        <w:tc>
          <w:tcPr>
            <w:tcW w:w="575" w:type="pct"/>
            <w:tcBorders>
              <w:top w:val="nil"/>
              <w:left w:val="single" w:sz="4" w:space="0" w:color="000000"/>
              <w:bottom w:val="single" w:sz="4" w:space="0" w:color="000000"/>
              <w:right w:val="single" w:sz="4" w:space="0" w:color="000000"/>
            </w:tcBorders>
            <w:shd w:val="clear" w:color="auto" w:fill="auto"/>
            <w:vAlign w:val="bottom"/>
            <w:hideMark/>
          </w:tcPr>
          <w:p w14:paraId="3B096FA0" w14:textId="77777777" w:rsidR="00484EAE" w:rsidRPr="00692EFF" w:rsidRDefault="00484EAE" w:rsidP="005C57C7">
            <w:pPr>
              <w:spacing w:after="0"/>
              <w:jc w:val="left"/>
              <w:rPr>
                <w:rFonts w:eastAsia="Times New Roman" w:cstheme="minorHAnsi"/>
                <w:sz w:val="20"/>
                <w:szCs w:val="20"/>
              </w:rPr>
            </w:pPr>
            <w:r w:rsidRPr="00692EFF">
              <w:rPr>
                <w:rFonts w:eastAsia="Times New Roman" w:cstheme="minorHAnsi"/>
                <w:sz w:val="20"/>
                <w:szCs w:val="20"/>
              </w:rPr>
              <w:t>ЕС - 27 държави (от 2020)</w:t>
            </w:r>
          </w:p>
        </w:tc>
        <w:tc>
          <w:tcPr>
            <w:tcW w:w="407" w:type="pct"/>
            <w:tcBorders>
              <w:top w:val="nil"/>
              <w:left w:val="nil"/>
              <w:bottom w:val="single" w:sz="4" w:space="0" w:color="000000"/>
              <w:right w:val="single" w:sz="4" w:space="0" w:color="000000"/>
            </w:tcBorders>
            <w:shd w:val="clear" w:color="auto" w:fill="auto"/>
            <w:noWrap/>
            <w:vAlign w:val="bottom"/>
            <w:hideMark/>
          </w:tcPr>
          <w:p w14:paraId="740C2FCD"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121</w:t>
            </w:r>
          </w:p>
        </w:tc>
        <w:tc>
          <w:tcPr>
            <w:tcW w:w="407" w:type="pct"/>
            <w:tcBorders>
              <w:top w:val="nil"/>
              <w:left w:val="nil"/>
              <w:bottom w:val="single" w:sz="4" w:space="0" w:color="000000"/>
              <w:right w:val="single" w:sz="4" w:space="0" w:color="000000"/>
            </w:tcBorders>
            <w:shd w:val="clear" w:color="auto" w:fill="auto"/>
            <w:noWrap/>
            <w:vAlign w:val="bottom"/>
            <w:hideMark/>
          </w:tcPr>
          <w:p w14:paraId="1292D425"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83</w:t>
            </w:r>
          </w:p>
        </w:tc>
        <w:tc>
          <w:tcPr>
            <w:tcW w:w="407" w:type="pct"/>
            <w:tcBorders>
              <w:top w:val="nil"/>
              <w:left w:val="nil"/>
              <w:bottom w:val="single" w:sz="4" w:space="0" w:color="000000"/>
              <w:right w:val="single" w:sz="4" w:space="0" w:color="000000"/>
            </w:tcBorders>
            <w:shd w:val="clear" w:color="auto" w:fill="auto"/>
            <w:noWrap/>
            <w:vAlign w:val="bottom"/>
            <w:hideMark/>
          </w:tcPr>
          <w:p w14:paraId="25E14EE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142</w:t>
            </w:r>
          </w:p>
        </w:tc>
        <w:tc>
          <w:tcPr>
            <w:tcW w:w="407" w:type="pct"/>
            <w:tcBorders>
              <w:top w:val="nil"/>
              <w:left w:val="nil"/>
              <w:bottom w:val="single" w:sz="4" w:space="0" w:color="000000"/>
              <w:right w:val="single" w:sz="4" w:space="0" w:color="000000"/>
            </w:tcBorders>
            <w:shd w:val="clear" w:color="auto" w:fill="auto"/>
            <w:noWrap/>
            <w:vAlign w:val="bottom"/>
            <w:hideMark/>
          </w:tcPr>
          <w:p w14:paraId="4F9CEE5A"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158</w:t>
            </w:r>
          </w:p>
        </w:tc>
        <w:tc>
          <w:tcPr>
            <w:tcW w:w="407" w:type="pct"/>
            <w:tcBorders>
              <w:top w:val="nil"/>
              <w:left w:val="nil"/>
              <w:bottom w:val="single" w:sz="4" w:space="0" w:color="000000"/>
              <w:right w:val="single" w:sz="4" w:space="0" w:color="000000"/>
            </w:tcBorders>
            <w:shd w:val="clear" w:color="auto" w:fill="auto"/>
            <w:noWrap/>
            <w:vAlign w:val="bottom"/>
            <w:hideMark/>
          </w:tcPr>
          <w:p w14:paraId="5270C4E4"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135</w:t>
            </w:r>
          </w:p>
        </w:tc>
        <w:tc>
          <w:tcPr>
            <w:tcW w:w="353" w:type="pct"/>
            <w:tcBorders>
              <w:top w:val="nil"/>
              <w:left w:val="nil"/>
              <w:bottom w:val="single" w:sz="4" w:space="0" w:color="000000"/>
              <w:right w:val="single" w:sz="4" w:space="0" w:color="000000"/>
            </w:tcBorders>
            <w:shd w:val="clear" w:color="auto" w:fill="auto"/>
            <w:noWrap/>
            <w:vAlign w:val="bottom"/>
            <w:hideMark/>
          </w:tcPr>
          <w:p w14:paraId="4B3E42A2"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126</w:t>
            </w:r>
          </w:p>
        </w:tc>
        <w:tc>
          <w:tcPr>
            <w:tcW w:w="407" w:type="pct"/>
            <w:tcBorders>
              <w:top w:val="nil"/>
              <w:left w:val="nil"/>
              <w:bottom w:val="single" w:sz="4" w:space="0" w:color="000000"/>
              <w:right w:val="single" w:sz="4" w:space="0" w:color="000000"/>
            </w:tcBorders>
            <w:shd w:val="clear" w:color="auto" w:fill="auto"/>
            <w:noWrap/>
            <w:vAlign w:val="bottom"/>
            <w:hideMark/>
          </w:tcPr>
          <w:p w14:paraId="2E8F189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122</w:t>
            </w:r>
          </w:p>
        </w:tc>
        <w:tc>
          <w:tcPr>
            <w:tcW w:w="407" w:type="pct"/>
            <w:tcBorders>
              <w:top w:val="nil"/>
              <w:left w:val="nil"/>
              <w:bottom w:val="single" w:sz="4" w:space="0" w:color="000000"/>
              <w:right w:val="single" w:sz="4" w:space="0" w:color="000000"/>
            </w:tcBorders>
            <w:shd w:val="clear" w:color="auto" w:fill="auto"/>
            <w:noWrap/>
            <w:vAlign w:val="bottom"/>
            <w:hideMark/>
          </w:tcPr>
          <w:p w14:paraId="42AF4D9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130</w:t>
            </w:r>
          </w:p>
        </w:tc>
        <w:tc>
          <w:tcPr>
            <w:tcW w:w="407" w:type="pct"/>
            <w:tcBorders>
              <w:top w:val="nil"/>
              <w:left w:val="nil"/>
              <w:bottom w:val="single" w:sz="4" w:space="0" w:color="000000"/>
              <w:right w:val="single" w:sz="4" w:space="0" w:color="000000"/>
            </w:tcBorders>
            <w:shd w:val="clear" w:color="auto" w:fill="auto"/>
            <w:noWrap/>
            <w:vAlign w:val="bottom"/>
            <w:hideMark/>
          </w:tcPr>
          <w:p w14:paraId="5A4099E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139</w:t>
            </w:r>
          </w:p>
        </w:tc>
        <w:tc>
          <w:tcPr>
            <w:tcW w:w="407" w:type="pct"/>
            <w:tcBorders>
              <w:top w:val="nil"/>
              <w:left w:val="nil"/>
              <w:bottom w:val="single" w:sz="4" w:space="0" w:color="000000"/>
              <w:right w:val="single" w:sz="4" w:space="0" w:color="000000"/>
            </w:tcBorders>
            <w:shd w:val="clear" w:color="auto" w:fill="auto"/>
            <w:noWrap/>
            <w:vAlign w:val="bottom"/>
            <w:hideMark/>
          </w:tcPr>
          <w:p w14:paraId="7B5D4360"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165</w:t>
            </w:r>
          </w:p>
        </w:tc>
        <w:tc>
          <w:tcPr>
            <w:tcW w:w="407" w:type="pct"/>
            <w:tcBorders>
              <w:top w:val="nil"/>
              <w:left w:val="nil"/>
              <w:bottom w:val="single" w:sz="4" w:space="0" w:color="000000"/>
              <w:right w:val="single" w:sz="4" w:space="0" w:color="000000"/>
            </w:tcBorders>
            <w:shd w:val="clear" w:color="auto" w:fill="auto"/>
            <w:noWrap/>
            <w:vAlign w:val="bottom"/>
            <w:hideMark/>
          </w:tcPr>
          <w:p w14:paraId="43EEC1DF"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139</w:t>
            </w:r>
          </w:p>
        </w:tc>
      </w:tr>
      <w:tr w:rsidR="00484EAE" w:rsidRPr="00C74BC6" w14:paraId="7FEC1044" w14:textId="77777777" w:rsidTr="00484EAE">
        <w:trPr>
          <w:trHeight w:val="528"/>
          <w:jc w:val="center"/>
        </w:trPr>
        <w:tc>
          <w:tcPr>
            <w:tcW w:w="575" w:type="pct"/>
            <w:tcBorders>
              <w:top w:val="nil"/>
              <w:left w:val="single" w:sz="4" w:space="0" w:color="000000"/>
              <w:bottom w:val="single" w:sz="4" w:space="0" w:color="000000"/>
              <w:right w:val="single" w:sz="4" w:space="0" w:color="000000"/>
            </w:tcBorders>
            <w:shd w:val="clear" w:color="auto" w:fill="auto"/>
            <w:vAlign w:val="bottom"/>
            <w:hideMark/>
          </w:tcPr>
          <w:p w14:paraId="3EF97CF8" w14:textId="77777777" w:rsidR="00484EAE" w:rsidRPr="00692EFF" w:rsidRDefault="00484EAE" w:rsidP="005C57C7">
            <w:pPr>
              <w:spacing w:after="0"/>
              <w:jc w:val="left"/>
              <w:rPr>
                <w:rFonts w:eastAsia="Times New Roman" w:cstheme="minorHAnsi"/>
                <w:sz w:val="20"/>
                <w:szCs w:val="20"/>
              </w:rPr>
            </w:pPr>
            <w:r w:rsidRPr="00692EFF">
              <w:rPr>
                <w:rFonts w:eastAsia="Times New Roman" w:cstheme="minorHAnsi"/>
                <w:sz w:val="20"/>
                <w:szCs w:val="20"/>
              </w:rPr>
              <w:t xml:space="preserve">ЕС - 28 държави (2013-2020) </w:t>
            </w:r>
          </w:p>
        </w:tc>
        <w:tc>
          <w:tcPr>
            <w:tcW w:w="407" w:type="pct"/>
            <w:tcBorders>
              <w:top w:val="nil"/>
              <w:left w:val="nil"/>
              <w:bottom w:val="single" w:sz="4" w:space="0" w:color="000000"/>
              <w:right w:val="single" w:sz="4" w:space="0" w:color="000000"/>
            </w:tcBorders>
            <w:shd w:val="clear" w:color="auto" w:fill="auto"/>
            <w:noWrap/>
            <w:vAlign w:val="bottom"/>
            <w:hideMark/>
          </w:tcPr>
          <w:p w14:paraId="043C13AF"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120</w:t>
            </w:r>
          </w:p>
        </w:tc>
        <w:tc>
          <w:tcPr>
            <w:tcW w:w="407" w:type="pct"/>
            <w:tcBorders>
              <w:top w:val="nil"/>
              <w:left w:val="nil"/>
              <w:bottom w:val="single" w:sz="4" w:space="0" w:color="000000"/>
              <w:right w:val="single" w:sz="4" w:space="0" w:color="000000"/>
            </w:tcBorders>
            <w:shd w:val="clear" w:color="auto" w:fill="auto"/>
            <w:noWrap/>
            <w:vAlign w:val="bottom"/>
            <w:hideMark/>
          </w:tcPr>
          <w:p w14:paraId="0FCBCF0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83</w:t>
            </w:r>
          </w:p>
        </w:tc>
        <w:tc>
          <w:tcPr>
            <w:tcW w:w="407" w:type="pct"/>
            <w:tcBorders>
              <w:top w:val="nil"/>
              <w:left w:val="nil"/>
              <w:bottom w:val="single" w:sz="4" w:space="0" w:color="000000"/>
              <w:right w:val="single" w:sz="4" w:space="0" w:color="000000"/>
            </w:tcBorders>
            <w:shd w:val="clear" w:color="auto" w:fill="auto"/>
            <w:noWrap/>
            <w:vAlign w:val="bottom"/>
            <w:hideMark/>
          </w:tcPr>
          <w:p w14:paraId="18D23110"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139</w:t>
            </w:r>
          </w:p>
        </w:tc>
        <w:tc>
          <w:tcPr>
            <w:tcW w:w="407" w:type="pct"/>
            <w:tcBorders>
              <w:top w:val="nil"/>
              <w:left w:val="nil"/>
              <w:bottom w:val="single" w:sz="4" w:space="0" w:color="000000"/>
              <w:right w:val="single" w:sz="4" w:space="0" w:color="000000"/>
            </w:tcBorders>
            <w:shd w:val="clear" w:color="auto" w:fill="auto"/>
            <w:noWrap/>
            <w:vAlign w:val="bottom"/>
            <w:hideMark/>
          </w:tcPr>
          <w:p w14:paraId="52B0ED6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154</w:t>
            </w:r>
          </w:p>
        </w:tc>
        <w:tc>
          <w:tcPr>
            <w:tcW w:w="407" w:type="pct"/>
            <w:tcBorders>
              <w:top w:val="nil"/>
              <w:left w:val="nil"/>
              <w:bottom w:val="single" w:sz="4" w:space="0" w:color="000000"/>
              <w:right w:val="single" w:sz="4" w:space="0" w:color="000000"/>
            </w:tcBorders>
            <w:shd w:val="clear" w:color="auto" w:fill="auto"/>
            <w:noWrap/>
            <w:vAlign w:val="bottom"/>
            <w:hideMark/>
          </w:tcPr>
          <w:p w14:paraId="68908A44"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137</w:t>
            </w:r>
          </w:p>
        </w:tc>
        <w:tc>
          <w:tcPr>
            <w:tcW w:w="353" w:type="pct"/>
            <w:tcBorders>
              <w:top w:val="nil"/>
              <w:left w:val="nil"/>
              <w:bottom w:val="single" w:sz="4" w:space="0" w:color="000000"/>
              <w:right w:val="single" w:sz="4" w:space="0" w:color="000000"/>
            </w:tcBorders>
            <w:shd w:val="clear" w:color="auto" w:fill="auto"/>
            <w:noWrap/>
            <w:vAlign w:val="bottom"/>
            <w:hideMark/>
          </w:tcPr>
          <w:p w14:paraId="0C154A98"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128</w:t>
            </w:r>
          </w:p>
        </w:tc>
        <w:tc>
          <w:tcPr>
            <w:tcW w:w="407" w:type="pct"/>
            <w:tcBorders>
              <w:top w:val="nil"/>
              <w:left w:val="nil"/>
              <w:bottom w:val="single" w:sz="4" w:space="0" w:color="000000"/>
              <w:right w:val="single" w:sz="4" w:space="0" w:color="000000"/>
            </w:tcBorders>
            <w:shd w:val="clear" w:color="auto" w:fill="auto"/>
            <w:noWrap/>
            <w:vAlign w:val="bottom"/>
            <w:hideMark/>
          </w:tcPr>
          <w:p w14:paraId="27DB4E4F"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123</w:t>
            </w:r>
          </w:p>
        </w:tc>
        <w:tc>
          <w:tcPr>
            <w:tcW w:w="407" w:type="pct"/>
            <w:tcBorders>
              <w:top w:val="nil"/>
              <w:left w:val="nil"/>
              <w:bottom w:val="single" w:sz="4" w:space="0" w:color="000000"/>
              <w:right w:val="single" w:sz="4" w:space="0" w:color="000000"/>
            </w:tcBorders>
            <w:shd w:val="clear" w:color="auto" w:fill="auto"/>
            <w:noWrap/>
            <w:vAlign w:val="bottom"/>
            <w:hideMark/>
          </w:tcPr>
          <w:p w14:paraId="2358032B"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132</w:t>
            </w:r>
          </w:p>
        </w:tc>
        <w:tc>
          <w:tcPr>
            <w:tcW w:w="407" w:type="pct"/>
            <w:tcBorders>
              <w:top w:val="nil"/>
              <w:left w:val="nil"/>
              <w:bottom w:val="single" w:sz="4" w:space="0" w:color="000000"/>
              <w:right w:val="single" w:sz="4" w:space="0" w:color="000000"/>
            </w:tcBorders>
            <w:shd w:val="clear" w:color="auto" w:fill="auto"/>
            <w:noWrap/>
            <w:vAlign w:val="bottom"/>
            <w:hideMark/>
          </w:tcPr>
          <w:p w14:paraId="027E53A1"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136</w:t>
            </w:r>
          </w:p>
        </w:tc>
        <w:tc>
          <w:tcPr>
            <w:tcW w:w="407" w:type="pct"/>
            <w:tcBorders>
              <w:top w:val="nil"/>
              <w:left w:val="nil"/>
              <w:bottom w:val="single" w:sz="4" w:space="0" w:color="000000"/>
              <w:right w:val="single" w:sz="4" w:space="0" w:color="000000"/>
            </w:tcBorders>
            <w:shd w:val="clear" w:color="auto" w:fill="auto"/>
            <w:noWrap/>
            <w:vAlign w:val="bottom"/>
            <w:hideMark/>
          </w:tcPr>
          <w:p w14:paraId="435AF425"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160</w:t>
            </w:r>
          </w:p>
        </w:tc>
        <w:tc>
          <w:tcPr>
            <w:tcW w:w="407" w:type="pct"/>
            <w:tcBorders>
              <w:top w:val="nil"/>
              <w:left w:val="nil"/>
              <w:bottom w:val="single" w:sz="4" w:space="0" w:color="000000"/>
              <w:right w:val="single" w:sz="4" w:space="0" w:color="000000"/>
            </w:tcBorders>
            <w:shd w:val="clear" w:color="auto" w:fill="auto"/>
            <w:noWrap/>
            <w:vAlign w:val="bottom"/>
            <w:hideMark/>
          </w:tcPr>
          <w:p w14:paraId="1355132D"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138</w:t>
            </w:r>
          </w:p>
        </w:tc>
      </w:tr>
      <w:tr w:rsidR="00484EAE" w:rsidRPr="00C74BC6" w14:paraId="78ADBCB2" w14:textId="77777777" w:rsidTr="00484EAE">
        <w:trPr>
          <w:trHeight w:val="302"/>
          <w:jc w:val="center"/>
        </w:trPr>
        <w:tc>
          <w:tcPr>
            <w:tcW w:w="575" w:type="pct"/>
            <w:tcBorders>
              <w:top w:val="nil"/>
              <w:left w:val="single" w:sz="4" w:space="0" w:color="000000"/>
              <w:bottom w:val="single" w:sz="4" w:space="0" w:color="000000"/>
              <w:right w:val="single" w:sz="4" w:space="0" w:color="000000"/>
            </w:tcBorders>
            <w:shd w:val="clear" w:color="auto" w:fill="auto"/>
            <w:vAlign w:val="bottom"/>
            <w:hideMark/>
          </w:tcPr>
          <w:p w14:paraId="1E390135" w14:textId="77777777" w:rsidR="00484EAE" w:rsidRPr="00692EFF" w:rsidRDefault="00484EAE" w:rsidP="005C57C7">
            <w:pPr>
              <w:spacing w:after="0"/>
              <w:jc w:val="left"/>
              <w:rPr>
                <w:rFonts w:eastAsia="Times New Roman" w:cstheme="minorHAnsi"/>
                <w:sz w:val="20"/>
                <w:szCs w:val="20"/>
              </w:rPr>
            </w:pPr>
            <w:r w:rsidRPr="00692EFF">
              <w:rPr>
                <w:rFonts w:eastAsia="Times New Roman" w:cstheme="minorHAnsi"/>
                <w:sz w:val="20"/>
                <w:szCs w:val="20"/>
              </w:rPr>
              <w:t>България</w:t>
            </w:r>
          </w:p>
        </w:tc>
        <w:tc>
          <w:tcPr>
            <w:tcW w:w="407" w:type="pct"/>
            <w:tcBorders>
              <w:top w:val="nil"/>
              <w:left w:val="nil"/>
              <w:bottom w:val="single" w:sz="4" w:space="0" w:color="000000"/>
              <w:right w:val="single" w:sz="4" w:space="0" w:color="000000"/>
            </w:tcBorders>
            <w:shd w:val="clear" w:color="auto" w:fill="auto"/>
            <w:noWrap/>
            <w:vAlign w:val="bottom"/>
            <w:hideMark/>
          </w:tcPr>
          <w:p w14:paraId="0BF01584"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100</w:t>
            </w:r>
          </w:p>
        </w:tc>
        <w:tc>
          <w:tcPr>
            <w:tcW w:w="407" w:type="pct"/>
            <w:tcBorders>
              <w:top w:val="nil"/>
              <w:left w:val="nil"/>
              <w:bottom w:val="single" w:sz="4" w:space="0" w:color="000000"/>
              <w:right w:val="single" w:sz="4" w:space="0" w:color="000000"/>
            </w:tcBorders>
            <w:shd w:val="clear" w:color="auto" w:fill="auto"/>
            <w:noWrap/>
            <w:vAlign w:val="bottom"/>
            <w:hideMark/>
          </w:tcPr>
          <w:p w14:paraId="14761277"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79</w:t>
            </w:r>
          </w:p>
        </w:tc>
        <w:tc>
          <w:tcPr>
            <w:tcW w:w="407" w:type="pct"/>
            <w:tcBorders>
              <w:top w:val="nil"/>
              <w:left w:val="nil"/>
              <w:bottom w:val="single" w:sz="4" w:space="0" w:color="000000"/>
              <w:right w:val="single" w:sz="4" w:space="0" w:color="000000"/>
            </w:tcBorders>
            <w:shd w:val="clear" w:color="auto" w:fill="auto"/>
            <w:noWrap/>
            <w:vAlign w:val="bottom"/>
            <w:hideMark/>
          </w:tcPr>
          <w:p w14:paraId="10AF2AD6"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131</w:t>
            </w:r>
          </w:p>
        </w:tc>
        <w:tc>
          <w:tcPr>
            <w:tcW w:w="407" w:type="pct"/>
            <w:tcBorders>
              <w:top w:val="nil"/>
              <w:left w:val="nil"/>
              <w:bottom w:val="single" w:sz="4" w:space="0" w:color="000000"/>
              <w:right w:val="single" w:sz="4" w:space="0" w:color="000000"/>
            </w:tcBorders>
            <w:shd w:val="clear" w:color="auto" w:fill="auto"/>
            <w:noWrap/>
            <w:vAlign w:val="bottom"/>
            <w:hideMark/>
          </w:tcPr>
          <w:p w14:paraId="2B0B11C9"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173</w:t>
            </w:r>
          </w:p>
        </w:tc>
        <w:tc>
          <w:tcPr>
            <w:tcW w:w="407" w:type="pct"/>
            <w:tcBorders>
              <w:top w:val="nil"/>
              <w:left w:val="nil"/>
              <w:bottom w:val="single" w:sz="4" w:space="0" w:color="000000"/>
              <w:right w:val="single" w:sz="4" w:space="0" w:color="000000"/>
            </w:tcBorders>
            <w:shd w:val="clear" w:color="auto" w:fill="auto"/>
            <w:noWrap/>
            <w:vAlign w:val="bottom"/>
            <w:hideMark/>
          </w:tcPr>
          <w:p w14:paraId="62B60EC7"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151</w:t>
            </w:r>
          </w:p>
        </w:tc>
        <w:tc>
          <w:tcPr>
            <w:tcW w:w="353" w:type="pct"/>
            <w:tcBorders>
              <w:top w:val="nil"/>
              <w:left w:val="nil"/>
              <w:bottom w:val="single" w:sz="4" w:space="0" w:color="000000"/>
              <w:right w:val="single" w:sz="4" w:space="0" w:color="000000"/>
            </w:tcBorders>
            <w:shd w:val="clear" w:color="auto" w:fill="auto"/>
            <w:noWrap/>
            <w:vAlign w:val="bottom"/>
            <w:hideMark/>
          </w:tcPr>
          <w:p w14:paraId="7D61E26C"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122</w:t>
            </w:r>
          </w:p>
        </w:tc>
        <w:tc>
          <w:tcPr>
            <w:tcW w:w="407" w:type="pct"/>
            <w:tcBorders>
              <w:top w:val="nil"/>
              <w:left w:val="nil"/>
              <w:bottom w:val="single" w:sz="4" w:space="0" w:color="000000"/>
              <w:right w:val="single" w:sz="4" w:space="0" w:color="000000"/>
            </w:tcBorders>
            <w:shd w:val="clear" w:color="auto" w:fill="auto"/>
            <w:noWrap/>
            <w:vAlign w:val="bottom"/>
            <w:hideMark/>
          </w:tcPr>
          <w:p w14:paraId="2F384C49"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122</w:t>
            </w:r>
          </w:p>
        </w:tc>
        <w:tc>
          <w:tcPr>
            <w:tcW w:w="407" w:type="pct"/>
            <w:tcBorders>
              <w:top w:val="nil"/>
              <w:left w:val="nil"/>
              <w:bottom w:val="single" w:sz="4" w:space="0" w:color="000000"/>
              <w:right w:val="single" w:sz="4" w:space="0" w:color="000000"/>
            </w:tcBorders>
            <w:shd w:val="clear" w:color="auto" w:fill="auto"/>
            <w:noWrap/>
            <w:vAlign w:val="bottom"/>
            <w:hideMark/>
          </w:tcPr>
          <w:p w14:paraId="1DD35A86"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133</w:t>
            </w:r>
          </w:p>
        </w:tc>
        <w:tc>
          <w:tcPr>
            <w:tcW w:w="407" w:type="pct"/>
            <w:tcBorders>
              <w:top w:val="nil"/>
              <w:left w:val="nil"/>
              <w:bottom w:val="single" w:sz="4" w:space="0" w:color="000000"/>
              <w:right w:val="single" w:sz="4" w:space="0" w:color="000000"/>
            </w:tcBorders>
            <w:shd w:val="clear" w:color="auto" w:fill="auto"/>
            <w:noWrap/>
            <w:vAlign w:val="bottom"/>
            <w:hideMark/>
          </w:tcPr>
          <w:p w14:paraId="50447D87"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152</w:t>
            </w:r>
          </w:p>
        </w:tc>
        <w:tc>
          <w:tcPr>
            <w:tcW w:w="407" w:type="pct"/>
            <w:tcBorders>
              <w:top w:val="nil"/>
              <w:left w:val="nil"/>
              <w:bottom w:val="single" w:sz="4" w:space="0" w:color="000000"/>
              <w:right w:val="single" w:sz="4" w:space="0" w:color="000000"/>
            </w:tcBorders>
            <w:shd w:val="clear" w:color="auto" w:fill="auto"/>
            <w:noWrap/>
            <w:vAlign w:val="bottom"/>
            <w:hideMark/>
          </w:tcPr>
          <w:p w14:paraId="6E907C62"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166</w:t>
            </w:r>
          </w:p>
        </w:tc>
        <w:tc>
          <w:tcPr>
            <w:tcW w:w="407" w:type="pct"/>
            <w:tcBorders>
              <w:top w:val="nil"/>
              <w:left w:val="nil"/>
              <w:bottom w:val="single" w:sz="4" w:space="0" w:color="000000"/>
              <w:right w:val="single" w:sz="4" w:space="0" w:color="000000"/>
            </w:tcBorders>
            <w:shd w:val="clear" w:color="auto" w:fill="auto"/>
            <w:noWrap/>
            <w:vAlign w:val="bottom"/>
            <w:hideMark/>
          </w:tcPr>
          <w:p w14:paraId="38009B5C" w14:textId="77777777" w:rsidR="00484EAE" w:rsidRPr="00692EFF" w:rsidRDefault="00484EAE" w:rsidP="005C57C7">
            <w:pPr>
              <w:spacing w:after="0"/>
              <w:jc w:val="right"/>
              <w:rPr>
                <w:rFonts w:eastAsia="Times New Roman" w:cstheme="minorHAnsi"/>
                <w:sz w:val="20"/>
                <w:szCs w:val="20"/>
              </w:rPr>
            </w:pPr>
            <w:r w:rsidRPr="00692EFF">
              <w:rPr>
                <w:rFonts w:eastAsia="Times New Roman" w:cstheme="minorHAnsi"/>
                <w:sz w:val="20"/>
                <w:szCs w:val="20"/>
              </w:rPr>
              <w:t>137</w:t>
            </w:r>
          </w:p>
        </w:tc>
      </w:tr>
    </w:tbl>
    <w:p w14:paraId="2CE069E3" w14:textId="77777777" w:rsidR="005C57C7" w:rsidRPr="00D619DE" w:rsidRDefault="005C57C7" w:rsidP="005C57C7">
      <w:pPr>
        <w:spacing w:before="120"/>
        <w:jc w:val="center"/>
        <w:rPr>
          <w:iCs/>
          <w:sz w:val="20"/>
          <w:szCs w:val="20"/>
        </w:rPr>
      </w:pPr>
      <w:r w:rsidRPr="00D619DE">
        <w:rPr>
          <w:iCs/>
          <w:sz w:val="20"/>
          <w:szCs w:val="20"/>
        </w:rPr>
        <w:t xml:space="preserve">Източник: Евростат </w:t>
      </w:r>
      <w:r w:rsidRPr="00D619DE">
        <w:rPr>
          <w:iCs/>
          <w:sz w:val="20"/>
          <w:szCs w:val="20"/>
        </w:rPr>
        <w:footnoteReference w:id="12"/>
      </w:r>
    </w:p>
    <w:p w14:paraId="6212F2DF" w14:textId="5096BA6B" w:rsidR="00865E85" w:rsidRPr="00C74BC6" w:rsidRDefault="00FD14E9" w:rsidP="00FD14E9">
      <w:r w:rsidRPr="00C74BC6">
        <w:t xml:space="preserve">Анализът на данните показва, че </w:t>
      </w:r>
      <w:r w:rsidR="00BC274C" w:rsidRPr="00C74BC6">
        <w:t xml:space="preserve">през разглеждания период </w:t>
      </w:r>
      <w:r w:rsidRPr="00C74BC6">
        <w:t xml:space="preserve">цените на рециклируемите материали </w:t>
      </w:r>
      <w:r w:rsidRPr="00692EFF">
        <w:t>от хартия и картон</w:t>
      </w:r>
      <w:r w:rsidRPr="00C74BC6">
        <w:t xml:space="preserve"> в България са сходни със средните цени </w:t>
      </w:r>
      <w:r w:rsidR="00BC274C" w:rsidRPr="00C74BC6">
        <w:t>за</w:t>
      </w:r>
      <w:r w:rsidRPr="00C74BC6">
        <w:t xml:space="preserve"> ЕС.</w:t>
      </w:r>
      <w:r w:rsidR="00484EAE" w:rsidRPr="00C74BC6">
        <w:t xml:space="preserve"> Изменението на цените е визуализирано в следващата графика.</w:t>
      </w:r>
      <w:r w:rsidR="00AA0CDB" w:rsidRPr="00C74BC6">
        <w:t xml:space="preserve"> </w:t>
      </w:r>
    </w:p>
    <w:p w14:paraId="23870F1F" w14:textId="416B673E" w:rsidR="00BC274C" w:rsidRPr="00C74BC6" w:rsidRDefault="00714D37" w:rsidP="00BC274C">
      <w:pPr>
        <w:pStyle w:val="a3"/>
        <w:rPr>
          <w:rStyle w:val="Char0"/>
          <w:b/>
          <w:bCs/>
          <w:iCs/>
        </w:rPr>
      </w:pPr>
      <w:r w:rsidRPr="00C74BC6">
        <w:rPr>
          <w:rStyle w:val="Char0"/>
          <w:b/>
          <w:bCs/>
          <w:iCs/>
        </w:rPr>
        <w:lastRenderedPageBreak/>
        <w:t xml:space="preserve">Фигура </w:t>
      </w:r>
      <w:r w:rsidR="00BC274C" w:rsidRPr="00C74BC6">
        <w:rPr>
          <w:rStyle w:val="Char0"/>
          <w:b/>
          <w:bCs/>
          <w:iCs/>
        </w:rPr>
        <w:fldChar w:fldCharType="begin"/>
      </w:r>
      <w:r w:rsidR="00BC274C" w:rsidRPr="00692EFF">
        <w:rPr>
          <w:rStyle w:val="Char0"/>
          <w:b/>
          <w:bCs/>
          <w:iCs/>
        </w:rPr>
        <w:instrText xml:space="preserve"> SEQ Фигура_ \* ARABIC </w:instrText>
      </w:r>
      <w:r w:rsidR="00BC274C" w:rsidRPr="00C74BC6">
        <w:rPr>
          <w:rStyle w:val="Char0"/>
          <w:b/>
          <w:bCs/>
          <w:iCs/>
        </w:rPr>
        <w:fldChar w:fldCharType="separate"/>
      </w:r>
      <w:r w:rsidR="00180F6E">
        <w:rPr>
          <w:rStyle w:val="Char0"/>
          <w:b/>
          <w:bCs/>
          <w:iCs/>
          <w:noProof/>
        </w:rPr>
        <w:t>16</w:t>
      </w:r>
      <w:r w:rsidR="00BC274C" w:rsidRPr="00C74BC6">
        <w:rPr>
          <w:rStyle w:val="Char0"/>
          <w:b/>
          <w:bCs/>
          <w:iCs/>
        </w:rPr>
        <w:fldChar w:fldCharType="end"/>
      </w:r>
      <w:r w:rsidR="00BC274C" w:rsidRPr="00C74BC6">
        <w:rPr>
          <w:rStyle w:val="Char0"/>
          <w:b/>
          <w:bCs/>
          <w:iCs/>
        </w:rPr>
        <w:t>. Изменение на цените на рециклируемите материали от хартия и картон в България и ЕС</w:t>
      </w:r>
    </w:p>
    <w:p w14:paraId="69809A9C" w14:textId="1807603F" w:rsidR="00865E85" w:rsidRPr="00C74BC6" w:rsidRDefault="00484EAE" w:rsidP="00692EFF">
      <w:pPr>
        <w:pStyle w:val="a3"/>
      </w:pPr>
      <w:r w:rsidRPr="00C74BC6">
        <w:rPr>
          <w:rStyle w:val="Char0"/>
          <w:b/>
          <w:bCs/>
          <w:iCs/>
          <w:noProof/>
          <w:lang w:val="en-US" w:eastAsia="en-US"/>
        </w:rPr>
        <w:drawing>
          <wp:inline distT="0" distB="0" distL="0" distR="0" wp14:anchorId="69324603" wp14:editId="7CC23D6A">
            <wp:extent cx="4724400" cy="2873209"/>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43556" cy="2884859"/>
                    </a:xfrm>
                    <a:prstGeom prst="rect">
                      <a:avLst/>
                    </a:prstGeom>
                    <a:noFill/>
                  </pic:spPr>
                </pic:pic>
              </a:graphicData>
            </a:graphic>
          </wp:inline>
        </w:drawing>
      </w:r>
    </w:p>
    <w:p w14:paraId="03159FC9" w14:textId="6F9F908C" w:rsidR="00484EAE" w:rsidRPr="00D619DE" w:rsidRDefault="00484EAE" w:rsidP="00D619DE">
      <w:pPr>
        <w:spacing w:before="120"/>
        <w:jc w:val="center"/>
        <w:rPr>
          <w:iCs/>
          <w:sz w:val="20"/>
          <w:szCs w:val="20"/>
        </w:rPr>
      </w:pPr>
      <w:r w:rsidRPr="00D619DE">
        <w:rPr>
          <w:iCs/>
          <w:sz w:val="20"/>
          <w:szCs w:val="20"/>
        </w:rPr>
        <w:t>Източник: Евростат</w:t>
      </w:r>
    </w:p>
    <w:p w14:paraId="3083B222" w14:textId="76E3082D" w:rsidR="00774DBA" w:rsidRPr="00C74BC6" w:rsidRDefault="00484EAE" w:rsidP="00AB6E26">
      <w:pPr>
        <w:spacing w:before="120"/>
      </w:pPr>
      <w:r w:rsidRPr="00C74BC6">
        <w:t xml:space="preserve">Както е видно от горната графика, изменението в цените на рециклируеми материали от хартия и картон в България следва </w:t>
      </w:r>
      <w:r w:rsidR="00AB6E26" w:rsidRPr="00C74BC6">
        <w:t xml:space="preserve">настъпилите </w:t>
      </w:r>
      <w:r w:rsidRPr="00C74BC6">
        <w:t xml:space="preserve">промените за </w:t>
      </w:r>
      <w:r w:rsidR="00AB6E26" w:rsidRPr="00C74BC6">
        <w:t>ЕС, в резултат от интегрирания пазар на ре</w:t>
      </w:r>
      <w:r w:rsidR="00C74BC6">
        <w:t>ц</w:t>
      </w:r>
      <w:r w:rsidR="00AB6E26" w:rsidRPr="00C74BC6">
        <w:t>иклируеми материали.</w:t>
      </w:r>
    </w:p>
    <w:p w14:paraId="369530AB" w14:textId="77777777" w:rsidR="004A7F4E" w:rsidRPr="00C74BC6" w:rsidRDefault="004A7F4E" w:rsidP="00692EFF">
      <w:pPr>
        <w:spacing w:before="120"/>
        <w:rPr>
          <w:b/>
        </w:rPr>
      </w:pPr>
    </w:p>
    <w:p w14:paraId="4755924D" w14:textId="77777777" w:rsidR="00774DBA" w:rsidRPr="00C74BC6" w:rsidRDefault="00774DBA" w:rsidP="00774DBA">
      <w:pPr>
        <w:keepNext/>
        <w:spacing w:before="120"/>
        <w:jc w:val="center"/>
        <w:rPr>
          <w:b/>
        </w:rPr>
      </w:pPr>
      <w:r w:rsidRPr="00C74BC6">
        <w:rPr>
          <w:b/>
        </w:rPr>
        <w:lastRenderedPageBreak/>
        <w:t>ПЛАСТМАСА</w:t>
      </w:r>
    </w:p>
    <w:p w14:paraId="38DA668B" w14:textId="7CB67943" w:rsidR="00774DBA" w:rsidRPr="00C74BC6" w:rsidRDefault="00714D37" w:rsidP="00774DBA">
      <w:pPr>
        <w:keepNext/>
        <w:spacing w:before="120"/>
        <w:jc w:val="center"/>
        <w:rPr>
          <w:b/>
        </w:rPr>
      </w:pPr>
      <w:r w:rsidRPr="00C74BC6">
        <w:rPr>
          <w:rStyle w:val="Char0"/>
        </w:rPr>
        <w:t>Фигура</w:t>
      </w:r>
      <w:r w:rsidR="00AB6E26" w:rsidRPr="00C74BC6">
        <w:rPr>
          <w:rStyle w:val="Char0"/>
        </w:rPr>
        <w:t xml:space="preserve"> </w:t>
      </w:r>
      <w:r w:rsidR="005C57C7" w:rsidRPr="00692EFF">
        <w:rPr>
          <w:rStyle w:val="Char0"/>
        </w:rPr>
        <w:fldChar w:fldCharType="begin"/>
      </w:r>
      <w:r w:rsidR="005C57C7" w:rsidRPr="00692EFF">
        <w:rPr>
          <w:rStyle w:val="Char0"/>
        </w:rPr>
        <w:instrText xml:space="preserve"> SEQ Фигура_ \* ARABIC </w:instrText>
      </w:r>
      <w:r w:rsidR="005C57C7" w:rsidRPr="00692EFF">
        <w:rPr>
          <w:rStyle w:val="Char0"/>
        </w:rPr>
        <w:fldChar w:fldCharType="separate"/>
      </w:r>
      <w:r w:rsidR="00180F6E">
        <w:rPr>
          <w:rStyle w:val="Char0"/>
          <w:noProof/>
        </w:rPr>
        <w:t>17</w:t>
      </w:r>
      <w:r w:rsidR="005C57C7" w:rsidRPr="00692EFF">
        <w:rPr>
          <w:rStyle w:val="Char0"/>
        </w:rPr>
        <w:fldChar w:fldCharType="end"/>
      </w:r>
      <w:r w:rsidR="005C57C7" w:rsidRPr="00692EFF">
        <w:rPr>
          <w:rStyle w:val="Char0"/>
        </w:rPr>
        <w:t xml:space="preserve">. </w:t>
      </w:r>
      <w:r w:rsidR="00774DBA" w:rsidRPr="00692EFF">
        <w:rPr>
          <w:rStyle w:val="Char0"/>
        </w:rPr>
        <w:t>Средногодишни</w:t>
      </w:r>
      <w:r w:rsidR="00774DBA" w:rsidRPr="00C74BC6">
        <w:rPr>
          <w:b/>
        </w:rPr>
        <w:t xml:space="preserve"> и средномесечни цени, средногодишен и средномесечен обем на търговията на рециклируемите материали от пластмаса в ЕС-28 за периода 2002-2016 г.</w:t>
      </w:r>
    </w:p>
    <w:p w14:paraId="71E935CA" w14:textId="77777777" w:rsidR="00774DBA" w:rsidRPr="00C74BC6" w:rsidRDefault="00774DBA" w:rsidP="00774DBA">
      <w:pPr>
        <w:spacing w:before="120"/>
        <w:jc w:val="center"/>
        <w:rPr>
          <w:sz w:val="22"/>
        </w:rPr>
      </w:pPr>
      <w:r w:rsidRPr="00C74BC6">
        <w:rPr>
          <w:noProof/>
          <w:sz w:val="22"/>
          <w:lang w:val="en-US"/>
        </w:rPr>
        <w:drawing>
          <wp:inline distT="0" distB="0" distL="0" distR="0" wp14:anchorId="11808792" wp14:editId="1D2321DE">
            <wp:extent cx="5455558" cy="4049486"/>
            <wp:effectExtent l="0" t="0" r="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66249" cy="4057421"/>
                    </a:xfrm>
                    <a:prstGeom prst="rect">
                      <a:avLst/>
                    </a:prstGeom>
                    <a:noFill/>
                    <a:ln>
                      <a:noFill/>
                    </a:ln>
                  </pic:spPr>
                </pic:pic>
              </a:graphicData>
            </a:graphic>
          </wp:inline>
        </w:drawing>
      </w:r>
    </w:p>
    <w:p w14:paraId="1AC17CFF" w14:textId="77777777" w:rsidR="00774DBA" w:rsidRPr="00D619DE" w:rsidRDefault="00774DBA" w:rsidP="00774DBA">
      <w:pPr>
        <w:spacing w:before="120"/>
        <w:jc w:val="center"/>
        <w:rPr>
          <w:iCs/>
          <w:sz w:val="20"/>
          <w:szCs w:val="20"/>
        </w:rPr>
      </w:pPr>
      <w:r w:rsidRPr="00D619DE">
        <w:rPr>
          <w:iCs/>
          <w:sz w:val="20"/>
          <w:szCs w:val="20"/>
        </w:rPr>
        <w:t>Източник: COMEXT - референтната база данни на Евростат за международна търговия със стоки</w:t>
      </w:r>
    </w:p>
    <w:p w14:paraId="0BE50ACC" w14:textId="7EBD8E92" w:rsidR="00774DBA" w:rsidRPr="00C74BC6" w:rsidRDefault="00774DBA" w:rsidP="00774DBA">
      <w:pPr>
        <w:spacing w:after="0"/>
      </w:pPr>
      <w:r w:rsidRPr="00C74BC6">
        <w:t>В рамките на разглеждания 14-годишен период средногодишните цени на рециклируемите материали от пластмаса в ЕС-28 нарастват с</w:t>
      </w:r>
      <w:r w:rsidR="00AA0CDB" w:rsidRPr="00C74BC6">
        <w:t xml:space="preserve"> </w:t>
      </w:r>
      <w:r w:rsidRPr="00C74BC6">
        <w:t>близо 30%. Тенденцията на нарастване на стойността на разглеждания показател бива прекъсната в периода 2009-2010 г., когато цените на рециклируемите материали от пластмаса рязко спадат, след което трендът на постепенно нарастване на цените, като цяло, се възстановява. Следва да се отбележи, че цената на пластмасовите материали е пряко зависима както от търсенето и предлагането на пластмасови суровини, така и от цената на суровия петрол. Друга вероятна причина за регистрирания спад на цените на материалите от пластмаса е и фактът, че при наличието на нови пластмаси, произведени от странични продукти (от производството на нефт и газ), закупуването на нови пластмасови суровини, вместо рециклируеми такива, се явява по-рентабилно за редица производители, например на пластмасови бутилки и опаковки</w:t>
      </w:r>
      <w:r w:rsidRPr="00C74BC6">
        <w:rPr>
          <w:vertAlign w:val="superscript"/>
        </w:rPr>
        <w:footnoteReference w:id="13"/>
      </w:r>
      <w:r w:rsidRPr="00C74BC6">
        <w:t>.</w:t>
      </w:r>
    </w:p>
    <w:p w14:paraId="6CDBE483" w14:textId="77777777" w:rsidR="00774DBA" w:rsidRPr="00C74BC6" w:rsidRDefault="00774DBA" w:rsidP="00774DBA">
      <w:pPr>
        <w:spacing w:before="120"/>
      </w:pPr>
      <w:r w:rsidRPr="00C74BC6">
        <w:t xml:space="preserve">Флуктуациите на средномесечните равнища на цените на тази група рециклируеми материали са много по-значителни в сравнение с разгледаните по-горе два основни вида рециклируеми материали от стъкло и хартия. </w:t>
      </w:r>
    </w:p>
    <w:p w14:paraId="4ADA5C77" w14:textId="77777777" w:rsidR="00774DBA" w:rsidRPr="00C74BC6" w:rsidRDefault="00774DBA" w:rsidP="00774DBA">
      <w:pPr>
        <w:spacing w:before="120"/>
      </w:pPr>
      <w:r w:rsidRPr="00C74BC6">
        <w:lastRenderedPageBreak/>
        <w:t xml:space="preserve">Обемът на търговията на материали от пластмаса в ЕС-28 нараства през целия анализиран период, като достига най-високата си стойност от около 676 хил. тона – спрямо 2002 г. това представлява нарастване на обема на търговията от над 3,5 пъти. </w:t>
      </w:r>
    </w:p>
    <w:p w14:paraId="361A2A35" w14:textId="49136A5A" w:rsidR="00774DBA" w:rsidRPr="00C74BC6" w:rsidRDefault="00774DBA" w:rsidP="00774DBA">
      <w:pPr>
        <w:spacing w:before="120"/>
      </w:pPr>
      <w:r w:rsidRPr="00C74BC6">
        <w:t>По-долу са представени данни за търговския обем и цени на рециклируемите материали</w:t>
      </w:r>
      <w:r w:rsidR="00AA0CDB" w:rsidRPr="00C74BC6">
        <w:t xml:space="preserve"> </w:t>
      </w:r>
      <w:r w:rsidRPr="00C74BC6">
        <w:t xml:space="preserve">от </w:t>
      </w:r>
      <w:r w:rsidRPr="00C74BC6">
        <w:rPr>
          <w:b/>
        </w:rPr>
        <w:t>пластмаса</w:t>
      </w:r>
      <w:r w:rsidRPr="00C74BC6">
        <w:t xml:space="preserve"> според търговските потоци на материали в ЕС-28.</w:t>
      </w:r>
    </w:p>
    <w:p w14:paraId="24D1F917" w14:textId="3B8F31B6" w:rsidR="00774DBA" w:rsidRPr="00C74BC6" w:rsidRDefault="00714D37" w:rsidP="00692EFF">
      <w:pPr>
        <w:pStyle w:val="a3"/>
      </w:pPr>
      <w:r w:rsidRPr="00C74BC6">
        <w:rPr>
          <w:rStyle w:val="Char"/>
          <w:b/>
          <w:bCs/>
          <w:iCs/>
        </w:rPr>
        <w:t>Фигура</w:t>
      </w:r>
      <w:r w:rsidR="00AA0CDB" w:rsidRPr="00C74BC6">
        <w:rPr>
          <w:rStyle w:val="Char"/>
          <w:b/>
          <w:bCs/>
          <w:iCs/>
        </w:rPr>
        <w:t xml:space="preserve"> </w:t>
      </w:r>
      <w:r w:rsidR="005C57C7" w:rsidRPr="00C74BC6">
        <w:rPr>
          <w:rStyle w:val="Char"/>
          <w:b/>
          <w:bCs/>
          <w:iCs/>
        </w:rPr>
        <w:fldChar w:fldCharType="begin"/>
      </w:r>
      <w:r w:rsidR="005C57C7" w:rsidRPr="00C74BC6">
        <w:rPr>
          <w:rStyle w:val="Char"/>
          <w:b/>
          <w:bCs/>
          <w:iCs/>
        </w:rPr>
        <w:instrText xml:space="preserve"> SEQ Фигура_ \* ARABIC </w:instrText>
      </w:r>
      <w:r w:rsidR="005C57C7" w:rsidRPr="00C74BC6">
        <w:rPr>
          <w:rStyle w:val="Char"/>
          <w:b/>
          <w:bCs/>
          <w:iCs/>
        </w:rPr>
        <w:fldChar w:fldCharType="separate"/>
      </w:r>
      <w:r w:rsidR="00180F6E">
        <w:rPr>
          <w:rStyle w:val="Char"/>
          <w:b/>
          <w:bCs/>
          <w:iCs/>
          <w:noProof/>
        </w:rPr>
        <w:t>18</w:t>
      </w:r>
      <w:r w:rsidR="005C57C7" w:rsidRPr="00C74BC6">
        <w:rPr>
          <w:rStyle w:val="Char"/>
          <w:b/>
          <w:bCs/>
          <w:iCs/>
        </w:rPr>
        <w:fldChar w:fldCharType="end"/>
      </w:r>
      <w:r w:rsidR="005C57C7" w:rsidRPr="00C74BC6">
        <w:rPr>
          <w:rStyle w:val="Char"/>
          <w:b/>
          <w:bCs/>
          <w:iCs/>
        </w:rPr>
        <w:t>.</w:t>
      </w:r>
      <w:r w:rsidR="00AA0CDB" w:rsidRPr="00C74BC6">
        <w:t xml:space="preserve"> </w:t>
      </w:r>
      <w:r w:rsidR="00774DBA" w:rsidRPr="00C74BC6">
        <w:t>Търговски обем на материали от пластмаса в ЕС-28 според търговските потоци за периода 2002-2016 г.</w:t>
      </w:r>
    </w:p>
    <w:p w14:paraId="264DA5EC" w14:textId="77777777" w:rsidR="00774DBA" w:rsidRPr="00C74BC6" w:rsidRDefault="00774DBA" w:rsidP="00774DBA">
      <w:pPr>
        <w:spacing w:before="120"/>
        <w:jc w:val="left"/>
        <w:rPr>
          <w:sz w:val="22"/>
        </w:rPr>
      </w:pPr>
      <w:r w:rsidRPr="00C74BC6">
        <w:rPr>
          <w:rFonts w:ascii="Calibri" w:hAnsi="Calibri"/>
          <w:noProof/>
          <w:sz w:val="22"/>
          <w:lang w:val="en-US"/>
        </w:rPr>
        <w:drawing>
          <wp:inline distT="0" distB="0" distL="0" distR="0" wp14:anchorId="742ED1C2" wp14:editId="303482CF">
            <wp:extent cx="5759450" cy="4131945"/>
            <wp:effectExtent l="0" t="0" r="12700" b="1905"/>
            <wp:docPr id="49" name="Char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BE31BEA" w14:textId="77777777" w:rsidR="00774DBA" w:rsidRPr="00D619DE" w:rsidRDefault="00774DBA" w:rsidP="00774DBA">
      <w:pPr>
        <w:spacing w:before="120"/>
        <w:jc w:val="center"/>
        <w:rPr>
          <w:iCs/>
          <w:sz w:val="20"/>
          <w:szCs w:val="20"/>
        </w:rPr>
      </w:pPr>
      <w:r w:rsidRPr="00D619DE">
        <w:rPr>
          <w:iCs/>
          <w:sz w:val="20"/>
          <w:szCs w:val="20"/>
        </w:rPr>
        <w:t>Източник: COMEXT - референтната база данни на Евростат за международна търговия със стоки</w:t>
      </w:r>
    </w:p>
    <w:p w14:paraId="22B296EF" w14:textId="77777777" w:rsidR="00774DBA" w:rsidRPr="00C74BC6" w:rsidRDefault="00774DBA" w:rsidP="00774DBA">
      <w:pPr>
        <w:spacing w:before="120"/>
        <w:jc w:val="left"/>
        <w:rPr>
          <w:sz w:val="22"/>
        </w:rPr>
      </w:pPr>
    </w:p>
    <w:p w14:paraId="385507C5" w14:textId="77777777" w:rsidR="00774DBA" w:rsidRPr="00C74BC6" w:rsidRDefault="00774DBA" w:rsidP="00774DBA">
      <w:pPr>
        <w:spacing w:before="120"/>
        <w:jc w:val="left"/>
        <w:rPr>
          <w:sz w:val="22"/>
        </w:rPr>
      </w:pPr>
    </w:p>
    <w:p w14:paraId="3117EC34" w14:textId="206C3FA2" w:rsidR="00774DBA" w:rsidRPr="00C74BC6" w:rsidRDefault="00714D37" w:rsidP="00692EFF">
      <w:pPr>
        <w:pStyle w:val="a3"/>
      </w:pPr>
      <w:r w:rsidRPr="00C74BC6">
        <w:rPr>
          <w:rStyle w:val="Char"/>
          <w:b/>
          <w:bCs/>
          <w:iCs/>
        </w:rPr>
        <w:lastRenderedPageBreak/>
        <w:t>Фигура</w:t>
      </w:r>
      <w:r w:rsidR="00AA0CDB" w:rsidRPr="00C74BC6">
        <w:rPr>
          <w:rStyle w:val="Char"/>
          <w:b/>
          <w:bCs/>
          <w:iCs/>
        </w:rPr>
        <w:t xml:space="preserve"> </w:t>
      </w:r>
      <w:r w:rsidR="005C57C7" w:rsidRPr="00C74BC6">
        <w:rPr>
          <w:rStyle w:val="Char"/>
          <w:b/>
          <w:bCs/>
          <w:iCs/>
        </w:rPr>
        <w:fldChar w:fldCharType="begin"/>
      </w:r>
      <w:r w:rsidR="005C57C7" w:rsidRPr="00C74BC6">
        <w:rPr>
          <w:rStyle w:val="Char"/>
          <w:b/>
          <w:bCs/>
          <w:iCs/>
        </w:rPr>
        <w:instrText xml:space="preserve"> SEQ Фигура_ \* ARABIC </w:instrText>
      </w:r>
      <w:r w:rsidR="005C57C7" w:rsidRPr="00C74BC6">
        <w:rPr>
          <w:rStyle w:val="Char"/>
          <w:b/>
          <w:bCs/>
          <w:iCs/>
        </w:rPr>
        <w:fldChar w:fldCharType="separate"/>
      </w:r>
      <w:r w:rsidR="00180F6E">
        <w:rPr>
          <w:rStyle w:val="Char"/>
          <w:b/>
          <w:bCs/>
          <w:iCs/>
          <w:noProof/>
        </w:rPr>
        <w:t>19</w:t>
      </w:r>
      <w:r w:rsidR="005C57C7" w:rsidRPr="00C74BC6">
        <w:rPr>
          <w:rStyle w:val="Char"/>
          <w:b/>
          <w:bCs/>
          <w:iCs/>
        </w:rPr>
        <w:fldChar w:fldCharType="end"/>
      </w:r>
      <w:r w:rsidR="005C57C7" w:rsidRPr="00C74BC6">
        <w:rPr>
          <w:rStyle w:val="Char"/>
          <w:b/>
          <w:bCs/>
          <w:iCs/>
        </w:rPr>
        <w:t>.</w:t>
      </w:r>
      <w:r w:rsidR="00AA0CDB" w:rsidRPr="00C74BC6">
        <w:t xml:space="preserve"> </w:t>
      </w:r>
      <w:r w:rsidR="00774DBA" w:rsidRPr="00C74BC6">
        <w:t>Цени на материалите от пластмаса в ЕС-28 според търговските потоци за периода 2002-2016 г.</w:t>
      </w:r>
    </w:p>
    <w:p w14:paraId="7DCD6659" w14:textId="77777777" w:rsidR="00774DBA" w:rsidRPr="00C74BC6" w:rsidRDefault="00774DBA" w:rsidP="00774DBA">
      <w:pPr>
        <w:spacing w:before="120"/>
        <w:jc w:val="left"/>
        <w:rPr>
          <w:sz w:val="22"/>
        </w:rPr>
      </w:pPr>
      <w:r w:rsidRPr="00C74BC6">
        <w:rPr>
          <w:noProof/>
          <w:sz w:val="22"/>
          <w:lang w:val="en-US"/>
        </w:rPr>
        <w:drawing>
          <wp:inline distT="0" distB="0" distL="0" distR="0" wp14:anchorId="6FF6CA48" wp14:editId="7768B52A">
            <wp:extent cx="5867400" cy="45624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67400" cy="4562475"/>
                    </a:xfrm>
                    <a:prstGeom prst="rect">
                      <a:avLst/>
                    </a:prstGeom>
                    <a:noFill/>
                    <a:ln>
                      <a:noFill/>
                    </a:ln>
                  </pic:spPr>
                </pic:pic>
              </a:graphicData>
            </a:graphic>
          </wp:inline>
        </w:drawing>
      </w:r>
    </w:p>
    <w:p w14:paraId="4BDC4DE8" w14:textId="77777777" w:rsidR="00774DBA" w:rsidRPr="00D619DE" w:rsidRDefault="00774DBA" w:rsidP="00774DBA">
      <w:pPr>
        <w:spacing w:before="120"/>
        <w:jc w:val="center"/>
        <w:rPr>
          <w:iCs/>
          <w:sz w:val="20"/>
          <w:szCs w:val="20"/>
        </w:rPr>
      </w:pPr>
      <w:r w:rsidRPr="00D619DE">
        <w:rPr>
          <w:iCs/>
          <w:sz w:val="20"/>
          <w:szCs w:val="20"/>
        </w:rPr>
        <w:t>Източник: COMEXT - референтната база данни на Евростат за международна търговия със стоки</w:t>
      </w:r>
    </w:p>
    <w:p w14:paraId="5DA59492" w14:textId="77777777" w:rsidR="00774DBA" w:rsidRPr="00C74BC6" w:rsidRDefault="00774DBA" w:rsidP="00774DBA">
      <w:pPr>
        <w:spacing w:before="120"/>
        <w:jc w:val="left"/>
        <w:rPr>
          <w:sz w:val="22"/>
        </w:rPr>
      </w:pPr>
    </w:p>
    <w:p w14:paraId="34419655" w14:textId="77777777" w:rsidR="00774DBA" w:rsidRPr="00C74BC6" w:rsidRDefault="00774DBA" w:rsidP="00774DBA">
      <w:pPr>
        <w:spacing w:before="120"/>
      </w:pPr>
      <w:r w:rsidRPr="00C74BC6">
        <w:t xml:space="preserve">От фигурите и видно, че обемът на износа нараства изключително бързо. Тази тенденция се дължи основно на износа в Китай. Тази тенденция ще бъде прекъсната след взетото решение от китайското ръководство, в страната да се внася пластмаса на гранули. При така създадената ситуация огромно количество пластмасово фолио не може да намери реализация чрез износ, което в настоящия момент е довело до срив на цените за този вид рециклируеми материали. </w:t>
      </w:r>
    </w:p>
    <w:p w14:paraId="533106EE" w14:textId="77777777" w:rsidR="00774DBA" w:rsidRPr="00C74BC6" w:rsidRDefault="00774DBA" w:rsidP="00774DBA">
      <w:pPr>
        <w:spacing w:before="120"/>
      </w:pPr>
      <w:r w:rsidRPr="00C74BC6">
        <w:t xml:space="preserve">Що се отнася до ценовите равнища тук може да се открият сходни тенденции през годините при сравнително големи различия в ценовите равнища при внос, вътрешна търговия в ЕС и износа за трети страни. </w:t>
      </w:r>
    </w:p>
    <w:p w14:paraId="77AF77DC" w14:textId="77777777" w:rsidR="00774DBA" w:rsidRPr="00C74BC6" w:rsidRDefault="00774DBA">
      <w:pPr>
        <w:spacing w:after="0"/>
        <w:jc w:val="left"/>
        <w:rPr>
          <w:b/>
          <w:color w:val="008080"/>
        </w:rPr>
      </w:pPr>
      <w:r w:rsidRPr="00C74BC6">
        <w:br w:type="page"/>
      </w:r>
    </w:p>
    <w:p w14:paraId="16AB47E4" w14:textId="11F178AE" w:rsidR="0038584A" w:rsidRPr="00726992" w:rsidRDefault="0038584A" w:rsidP="006A1E04">
      <w:pPr>
        <w:pStyle w:val="4"/>
      </w:pPr>
      <w:bookmarkStart w:id="120" w:name="_Toc68854047"/>
      <w:r w:rsidRPr="00726992">
        <w:lastRenderedPageBreak/>
        <w:t>Отпадъци от излязло от употреба електрическо и електронно оборудване</w:t>
      </w:r>
      <w:bookmarkEnd w:id="97"/>
      <w:bookmarkEnd w:id="116"/>
      <w:bookmarkEnd w:id="117"/>
      <w:bookmarkEnd w:id="120"/>
    </w:p>
    <w:p w14:paraId="43F1B538" w14:textId="77777777" w:rsidR="0038584A" w:rsidRPr="00C74BC6" w:rsidRDefault="0038584A" w:rsidP="0038584A">
      <w:pPr>
        <w:spacing w:after="0"/>
        <w:rPr>
          <w:szCs w:val="24"/>
        </w:rPr>
      </w:pPr>
      <w:r w:rsidRPr="00C74BC6">
        <w:rPr>
          <w:rFonts w:eastAsia="Times New Roman"/>
          <w:szCs w:val="24"/>
        </w:rPr>
        <w:t>Наредбата за изискванията за пускане на пазара на електрическо и електронно оборудване и за третиране и транспортиране на отпадъци от електрическо и електронно оборудване</w:t>
      </w:r>
      <w:r w:rsidRPr="00C74BC6">
        <w:rPr>
          <w:rStyle w:val="FootnoteReference"/>
          <w:rFonts w:eastAsia="Times New Roman"/>
        </w:rPr>
        <w:footnoteReference w:id="14"/>
      </w:r>
      <w:r w:rsidRPr="00C74BC6">
        <w:rPr>
          <w:rFonts w:eastAsia="Times New Roman"/>
          <w:szCs w:val="24"/>
        </w:rPr>
        <w:t xml:space="preserve"> осигурява пълно транспониране в българското законодателство на изискванията на Директива 2002/95/ЕС относно ограничението за употребата на определени опасни вещества в електрическото и електронното оборудване и на Директива 2002/96/ЕС относно отпадъци от </w:t>
      </w:r>
      <w:r w:rsidRPr="00C74BC6">
        <w:rPr>
          <w:szCs w:val="24"/>
        </w:rPr>
        <w:t>електрическо и електронно оборудване, на база ангажименти за хармонизиране на националната политика и законодателство в областта на управление на отпадъците с това на ЕС.</w:t>
      </w:r>
    </w:p>
    <w:p w14:paraId="2AC2001A" w14:textId="77777777" w:rsidR="0038584A" w:rsidRPr="00C74BC6" w:rsidRDefault="0038584A" w:rsidP="0038584A">
      <w:pPr>
        <w:rPr>
          <w:szCs w:val="24"/>
        </w:rPr>
      </w:pPr>
      <w:r w:rsidRPr="00C74BC6">
        <w:rPr>
          <w:szCs w:val="24"/>
        </w:rPr>
        <w:t>Тази наредба е изменена и към момента действащ нормативен акт е най-новата Наредба за излязлото от употреба електрическо и електронно оборудване (приета с ПМС № 256 от 13.11.2013 г., обн. ДВ, бр. 100 от 19.11.2013 г., в сила от 01.01.2014 г.), с която са транспонирани изискванията на новата Директива 2012/19/ЕС относно отпадъците от електрическо и електронно оборудване.</w:t>
      </w:r>
    </w:p>
    <w:p w14:paraId="6F8AB624" w14:textId="77777777" w:rsidR="0038584A" w:rsidRPr="00C74BC6" w:rsidRDefault="0038584A" w:rsidP="0038584A">
      <w:pPr>
        <w:rPr>
          <w:szCs w:val="24"/>
        </w:rPr>
      </w:pPr>
      <w:r w:rsidRPr="00C74BC6">
        <w:rPr>
          <w:szCs w:val="24"/>
        </w:rPr>
        <w:t>Наредбата определя изискванията за пускане на пазара на електрическо и електронно оборудване и за събирането, транспортирането, временното съхраняване, предварителното третиране, повторното използване, рециклирането, оползотворяването и/или обезвреждането на излязлото от употреба електрическо и електронно оборудване. Тези изисквания се определят с цел:</w:t>
      </w:r>
    </w:p>
    <w:p w14:paraId="377A74F8" w14:textId="77777777" w:rsidR="0038584A" w:rsidRPr="00C74BC6" w:rsidRDefault="0038584A" w:rsidP="00DF0531">
      <w:pPr>
        <w:pStyle w:val="ListParagraph"/>
        <w:numPr>
          <w:ilvl w:val="0"/>
          <w:numId w:val="21"/>
        </w:numPr>
        <w:contextualSpacing w:val="0"/>
        <w:rPr>
          <w:lang w:val="bg-BG"/>
        </w:rPr>
      </w:pPr>
      <w:r w:rsidRPr="00C74BC6">
        <w:rPr>
          <w:lang w:val="bg-BG"/>
        </w:rPr>
        <w:t>предотвратяване и намаляване на вредното въздействие върху околната среда и здравето на човека от образуването и управлението на ИУЕЕО;</w:t>
      </w:r>
    </w:p>
    <w:p w14:paraId="6FE62B87" w14:textId="77777777" w:rsidR="0038584A" w:rsidRPr="00C74BC6" w:rsidRDefault="0038584A" w:rsidP="00DF0531">
      <w:pPr>
        <w:pStyle w:val="ListParagraph"/>
        <w:numPr>
          <w:ilvl w:val="0"/>
          <w:numId w:val="21"/>
        </w:numPr>
        <w:contextualSpacing w:val="0"/>
        <w:rPr>
          <w:lang w:val="bg-BG"/>
        </w:rPr>
      </w:pPr>
      <w:r w:rsidRPr="00C74BC6">
        <w:rPr>
          <w:lang w:val="bg-BG"/>
        </w:rPr>
        <w:t>увеличаване количеството на повторно употребено, рециклирано и оползотворено чрез други операции ИУЕЕО за ограничаване на обезвреждането му и намаляване на отрицателните въздействия от използването на ресурсите и повишаването на ефикасността от такова използване;</w:t>
      </w:r>
    </w:p>
    <w:p w14:paraId="6C20C749" w14:textId="77777777" w:rsidR="0038584A" w:rsidRPr="00C74BC6" w:rsidRDefault="0038584A" w:rsidP="00DF0531">
      <w:pPr>
        <w:pStyle w:val="ListParagraph"/>
        <w:numPr>
          <w:ilvl w:val="0"/>
          <w:numId w:val="21"/>
        </w:numPr>
        <w:contextualSpacing w:val="0"/>
        <w:rPr>
          <w:lang w:val="bg-BG"/>
        </w:rPr>
      </w:pPr>
      <w:r w:rsidRPr="00C74BC6">
        <w:rPr>
          <w:lang w:val="bg-BG"/>
        </w:rPr>
        <w:t>предприемане на мерки от лицата, участващи в проектирането, производството, разпространението и потреблението на електрическо и електронно оборудване (ЕЕО), както и от лицата, които извършват дейности с ИУЕЕО, за ограничаване вредното въздействие на ЕЕО през целия му жизнен цикъл и на образуваните от него отпадъци върху човешкото здраве и околната среда.</w:t>
      </w:r>
    </w:p>
    <w:p w14:paraId="408A356E" w14:textId="77777777" w:rsidR="0038584A" w:rsidRPr="00C74BC6" w:rsidRDefault="0038584A" w:rsidP="0038584A">
      <w:pPr>
        <w:rPr>
          <w:szCs w:val="24"/>
        </w:rPr>
      </w:pPr>
      <w:r w:rsidRPr="00C74BC6">
        <w:rPr>
          <w:szCs w:val="24"/>
        </w:rPr>
        <w:t>С Наредбата се регламентира:</w:t>
      </w:r>
    </w:p>
    <w:p w14:paraId="113084D2" w14:textId="77777777" w:rsidR="0038584A" w:rsidRPr="00C74BC6" w:rsidRDefault="0038584A" w:rsidP="00DF0531">
      <w:pPr>
        <w:pStyle w:val="ListParagraph"/>
        <w:numPr>
          <w:ilvl w:val="0"/>
          <w:numId w:val="21"/>
        </w:numPr>
        <w:contextualSpacing w:val="0"/>
        <w:rPr>
          <w:lang w:val="bg-BG"/>
        </w:rPr>
      </w:pPr>
      <w:r w:rsidRPr="00C74BC6">
        <w:rPr>
          <w:lang w:val="bg-BG"/>
        </w:rPr>
        <w:t>въвеждането на изисквания за проектиране и маркиране на ЕЕО;</w:t>
      </w:r>
    </w:p>
    <w:p w14:paraId="0D642730" w14:textId="77777777" w:rsidR="0038584A" w:rsidRPr="00C74BC6" w:rsidRDefault="0038584A" w:rsidP="00DF0531">
      <w:pPr>
        <w:pStyle w:val="ListParagraph"/>
        <w:numPr>
          <w:ilvl w:val="0"/>
          <w:numId w:val="21"/>
        </w:numPr>
        <w:contextualSpacing w:val="0"/>
        <w:rPr>
          <w:lang w:val="bg-BG"/>
        </w:rPr>
      </w:pPr>
      <w:r w:rsidRPr="00C74BC6">
        <w:rPr>
          <w:lang w:val="bg-BG"/>
        </w:rPr>
        <w:t>извършването на дейностите по разделно събиране, транспортиране, съхраняване, предварително третиране, подготовка за повторна употреба, оползотворяване и/или обезвреждане на ИУЕЕО без риск за човешкото здраве и околната среда;</w:t>
      </w:r>
    </w:p>
    <w:p w14:paraId="56400712" w14:textId="77777777" w:rsidR="0038584A" w:rsidRPr="00C74BC6" w:rsidRDefault="0038584A" w:rsidP="00DF0531">
      <w:pPr>
        <w:pStyle w:val="ListParagraph"/>
        <w:numPr>
          <w:ilvl w:val="0"/>
          <w:numId w:val="21"/>
        </w:numPr>
        <w:contextualSpacing w:val="0"/>
        <w:rPr>
          <w:lang w:val="bg-BG"/>
        </w:rPr>
      </w:pPr>
      <w:r w:rsidRPr="00C74BC6">
        <w:rPr>
          <w:lang w:val="bg-BG"/>
        </w:rPr>
        <w:t>информирането на крайните потребители за ролята им в разделното събиране на ИУЕЕО и за наличните системи за разделно събиране;</w:t>
      </w:r>
    </w:p>
    <w:p w14:paraId="715C24F0" w14:textId="77777777" w:rsidR="0038584A" w:rsidRPr="00C74BC6" w:rsidRDefault="0038584A" w:rsidP="00DF0531">
      <w:pPr>
        <w:pStyle w:val="ListParagraph"/>
        <w:numPr>
          <w:ilvl w:val="0"/>
          <w:numId w:val="21"/>
        </w:numPr>
        <w:contextualSpacing w:val="0"/>
        <w:rPr>
          <w:lang w:val="bg-BG"/>
        </w:rPr>
      </w:pPr>
      <w:r w:rsidRPr="00C74BC6">
        <w:rPr>
          <w:lang w:val="bg-BG"/>
        </w:rPr>
        <w:lastRenderedPageBreak/>
        <w:t>случаите и условията за носене на отговорност от първоначалния причинител на ИУЕЕО по цялата верига от неговото събиране до третирането му, както и за споделяне и прехвърляне на отговорността между лицата, участващи във веригата за събиране и третиране на ИУЕЕО;</w:t>
      </w:r>
    </w:p>
    <w:p w14:paraId="7701FE80" w14:textId="77777777" w:rsidR="0038584A" w:rsidRPr="00C74BC6" w:rsidRDefault="0038584A" w:rsidP="00DF0531">
      <w:pPr>
        <w:pStyle w:val="ListParagraph"/>
        <w:numPr>
          <w:ilvl w:val="0"/>
          <w:numId w:val="21"/>
        </w:numPr>
        <w:contextualSpacing w:val="0"/>
        <w:rPr>
          <w:lang w:val="bg-BG"/>
        </w:rPr>
      </w:pPr>
      <w:r w:rsidRPr="00C74BC6">
        <w:rPr>
          <w:lang w:val="bg-BG"/>
        </w:rPr>
        <w:t>мерките, които определят носенето на разширена отговорност от производителите, в т.ч. лицата, които пускат на пазара ЕЕО.</w:t>
      </w:r>
    </w:p>
    <w:p w14:paraId="228D6352" w14:textId="77777777" w:rsidR="0038584A" w:rsidRPr="00C74BC6" w:rsidRDefault="0038584A" w:rsidP="0038584A">
      <w:pPr>
        <w:rPr>
          <w:szCs w:val="24"/>
        </w:rPr>
      </w:pPr>
      <w:r w:rsidRPr="00C74BC6">
        <w:rPr>
          <w:szCs w:val="24"/>
        </w:rPr>
        <w:t>Наредбата се прилага за:</w:t>
      </w:r>
    </w:p>
    <w:p w14:paraId="25280D25" w14:textId="77777777" w:rsidR="0038584A" w:rsidRPr="00C74BC6" w:rsidRDefault="0038584A" w:rsidP="0038584A">
      <w:pPr>
        <w:rPr>
          <w:szCs w:val="24"/>
        </w:rPr>
      </w:pPr>
      <w:r w:rsidRPr="00C74BC6">
        <w:rPr>
          <w:szCs w:val="24"/>
        </w:rPr>
        <w:t>а) Електрическо и електронно оборудване, попадащо в следните категории:</w:t>
      </w:r>
    </w:p>
    <w:p w14:paraId="0C8CFB71" w14:textId="77777777" w:rsidR="0038584A" w:rsidRPr="00C74BC6" w:rsidRDefault="0038584A" w:rsidP="0038584A">
      <w:pPr>
        <w:ind w:left="284"/>
        <w:rPr>
          <w:szCs w:val="24"/>
        </w:rPr>
      </w:pPr>
      <w:r w:rsidRPr="00C74BC6">
        <w:rPr>
          <w:szCs w:val="24"/>
        </w:rPr>
        <w:t>1.големи домакински уреди</w:t>
      </w:r>
    </w:p>
    <w:p w14:paraId="1796DDF8" w14:textId="77777777" w:rsidR="0038584A" w:rsidRPr="00C74BC6" w:rsidRDefault="0038584A" w:rsidP="0038584A">
      <w:pPr>
        <w:ind w:left="284"/>
        <w:rPr>
          <w:szCs w:val="24"/>
        </w:rPr>
      </w:pPr>
      <w:r w:rsidRPr="00C74BC6">
        <w:rPr>
          <w:szCs w:val="24"/>
        </w:rPr>
        <w:t>2. малки домакински уреди</w:t>
      </w:r>
    </w:p>
    <w:p w14:paraId="11CE2440" w14:textId="77777777" w:rsidR="0038584A" w:rsidRPr="00C74BC6" w:rsidRDefault="0038584A" w:rsidP="0038584A">
      <w:pPr>
        <w:ind w:left="284"/>
        <w:rPr>
          <w:szCs w:val="24"/>
        </w:rPr>
      </w:pPr>
      <w:r w:rsidRPr="00C74BC6">
        <w:rPr>
          <w:szCs w:val="24"/>
        </w:rPr>
        <w:t>3. информационно-технологично и телекомуникационно оборудване</w:t>
      </w:r>
    </w:p>
    <w:p w14:paraId="2C5164B9" w14:textId="77777777" w:rsidR="0038584A" w:rsidRPr="00C74BC6" w:rsidRDefault="0038584A" w:rsidP="0038584A">
      <w:pPr>
        <w:ind w:left="284"/>
        <w:rPr>
          <w:szCs w:val="24"/>
        </w:rPr>
      </w:pPr>
      <w:r w:rsidRPr="00C74BC6">
        <w:rPr>
          <w:szCs w:val="24"/>
        </w:rPr>
        <w:t>4. потребителски уреди</w:t>
      </w:r>
      <w:r w:rsidRPr="00C74BC6">
        <w:rPr>
          <w:rFonts w:eastAsia="Times New Roman"/>
          <w:szCs w:val="24"/>
        </w:rPr>
        <w:t xml:space="preserve"> и фотоволтаични панели</w:t>
      </w:r>
    </w:p>
    <w:p w14:paraId="4991CCE5" w14:textId="77777777" w:rsidR="0038584A" w:rsidRPr="00C74BC6" w:rsidRDefault="0038584A" w:rsidP="0038584A">
      <w:pPr>
        <w:ind w:left="284"/>
        <w:rPr>
          <w:szCs w:val="24"/>
        </w:rPr>
      </w:pPr>
      <w:r w:rsidRPr="00C74BC6">
        <w:rPr>
          <w:szCs w:val="24"/>
        </w:rPr>
        <w:t>5. осветителни тела</w:t>
      </w:r>
    </w:p>
    <w:p w14:paraId="796E562A" w14:textId="77777777" w:rsidR="0038584A" w:rsidRPr="00C74BC6" w:rsidRDefault="0038584A" w:rsidP="0038584A">
      <w:pPr>
        <w:ind w:left="284"/>
        <w:rPr>
          <w:szCs w:val="24"/>
        </w:rPr>
      </w:pPr>
      <w:r w:rsidRPr="00C74BC6">
        <w:rPr>
          <w:szCs w:val="24"/>
        </w:rPr>
        <w:t>5а. газозарядни лампи</w:t>
      </w:r>
    </w:p>
    <w:p w14:paraId="18EC7575" w14:textId="77777777" w:rsidR="0038584A" w:rsidRPr="00C74BC6" w:rsidRDefault="0038584A" w:rsidP="0038584A">
      <w:pPr>
        <w:ind w:left="284"/>
        <w:rPr>
          <w:szCs w:val="24"/>
        </w:rPr>
      </w:pPr>
      <w:r w:rsidRPr="00C74BC6">
        <w:rPr>
          <w:szCs w:val="24"/>
        </w:rPr>
        <w:t xml:space="preserve">6. електрически и електронни инструменти </w:t>
      </w:r>
      <w:r w:rsidRPr="00C74BC6">
        <w:rPr>
          <w:rFonts w:eastAsia="Times New Roman"/>
          <w:szCs w:val="24"/>
          <w:lang w:eastAsia="bg-BG"/>
        </w:rPr>
        <w:t>(с изключение на големи единици стационарно промишлено оборудване)</w:t>
      </w:r>
    </w:p>
    <w:p w14:paraId="4262C812" w14:textId="08E3ED85" w:rsidR="0038584A" w:rsidRPr="00C74BC6" w:rsidRDefault="0038584A" w:rsidP="0038584A">
      <w:pPr>
        <w:ind w:left="284"/>
        <w:rPr>
          <w:szCs w:val="24"/>
        </w:rPr>
      </w:pPr>
      <w:r w:rsidRPr="00C74BC6">
        <w:rPr>
          <w:szCs w:val="24"/>
        </w:rPr>
        <w:t>7. играчки, уреди за спорт и отдих</w:t>
      </w:r>
      <w:r w:rsidR="00AA0CDB" w:rsidRPr="00C74BC6">
        <w:rPr>
          <w:szCs w:val="24"/>
        </w:rPr>
        <w:t xml:space="preserve"> </w:t>
      </w:r>
    </w:p>
    <w:p w14:paraId="62A227B7" w14:textId="77777777" w:rsidR="0038584A" w:rsidRPr="00C74BC6" w:rsidRDefault="0038584A" w:rsidP="0038584A">
      <w:pPr>
        <w:ind w:left="284"/>
        <w:rPr>
          <w:szCs w:val="24"/>
        </w:rPr>
      </w:pPr>
      <w:r w:rsidRPr="00C74BC6">
        <w:rPr>
          <w:szCs w:val="24"/>
        </w:rPr>
        <w:t>8. медицински устройства</w:t>
      </w:r>
      <w:r w:rsidRPr="00C74BC6">
        <w:rPr>
          <w:rFonts w:eastAsia="Times New Roman"/>
          <w:szCs w:val="24"/>
          <w:lang w:eastAsia="bg-BG"/>
        </w:rPr>
        <w:t>(с изключение на всички имплантирани и замърсени продукти)</w:t>
      </w:r>
    </w:p>
    <w:p w14:paraId="01DA74C5" w14:textId="77777777" w:rsidR="0038584A" w:rsidRPr="00C74BC6" w:rsidRDefault="0038584A" w:rsidP="0038584A">
      <w:pPr>
        <w:ind w:left="284"/>
        <w:rPr>
          <w:szCs w:val="24"/>
        </w:rPr>
      </w:pPr>
      <w:r w:rsidRPr="00C74BC6">
        <w:rPr>
          <w:szCs w:val="24"/>
        </w:rPr>
        <w:t>9. инструменти за мониторинг и контрол</w:t>
      </w:r>
    </w:p>
    <w:p w14:paraId="34BE6283" w14:textId="77777777" w:rsidR="0038584A" w:rsidRPr="00C74BC6" w:rsidRDefault="0038584A" w:rsidP="0038584A">
      <w:pPr>
        <w:ind w:left="284"/>
        <w:rPr>
          <w:szCs w:val="24"/>
        </w:rPr>
      </w:pPr>
      <w:r w:rsidRPr="00C74BC6">
        <w:rPr>
          <w:szCs w:val="24"/>
        </w:rPr>
        <w:t>10. автомати</w:t>
      </w:r>
    </w:p>
    <w:p w14:paraId="06D6173C" w14:textId="77777777" w:rsidR="0038584A" w:rsidRPr="00C74BC6" w:rsidRDefault="0038584A" w:rsidP="0038584A">
      <w:pPr>
        <w:rPr>
          <w:szCs w:val="24"/>
        </w:rPr>
      </w:pPr>
      <w:r w:rsidRPr="00C74BC6">
        <w:rPr>
          <w:szCs w:val="24"/>
        </w:rPr>
        <w:t>б) ИУЕЕО, образувано в резултат на употребата на ЕЕО</w:t>
      </w:r>
    </w:p>
    <w:p w14:paraId="5E460288" w14:textId="77777777" w:rsidR="0038584A" w:rsidRPr="00C74BC6" w:rsidRDefault="0038584A" w:rsidP="0038584A">
      <w:pPr>
        <w:rPr>
          <w:szCs w:val="24"/>
        </w:rPr>
      </w:pPr>
      <w:r w:rsidRPr="00C74BC6">
        <w:rPr>
          <w:szCs w:val="24"/>
        </w:rPr>
        <w:t>в) Отпадъците, образувани при предварително третиране на ИУЕЕО.</w:t>
      </w:r>
    </w:p>
    <w:p w14:paraId="3EDBFBEA" w14:textId="77777777" w:rsidR="0038584A" w:rsidRPr="00C74BC6" w:rsidRDefault="0038584A" w:rsidP="0038584A">
      <w:pPr>
        <w:rPr>
          <w:szCs w:val="24"/>
        </w:rPr>
      </w:pPr>
      <w:r w:rsidRPr="00C74BC6">
        <w:rPr>
          <w:szCs w:val="24"/>
        </w:rPr>
        <w:t>С Наредбата се ограничава, а в някои случаи и забранява пускането на пазара на определени категории ЕЕО, съдържащо олово, живак, кадмий, шествалентен хром, полибромирани бифенили (ПББ) и полибромирани дифенилетери (ПБДЕ).</w:t>
      </w:r>
    </w:p>
    <w:p w14:paraId="185C180D" w14:textId="77777777" w:rsidR="0038584A" w:rsidRPr="00C74BC6" w:rsidRDefault="0038584A" w:rsidP="0038584A">
      <w:pPr>
        <w:rPr>
          <w:szCs w:val="24"/>
        </w:rPr>
      </w:pPr>
      <w:r w:rsidRPr="00C74BC6">
        <w:rPr>
          <w:szCs w:val="24"/>
        </w:rPr>
        <w:t>Електрическо и електронно оборудване условно се разделя на ЕЕО, предназначено за употреба в бита, и ЕЕО, предназначено за употреба извън бита.</w:t>
      </w:r>
    </w:p>
    <w:p w14:paraId="20136E9C" w14:textId="77777777" w:rsidR="0038584A" w:rsidRPr="00C74BC6" w:rsidRDefault="0038584A" w:rsidP="0038584A">
      <w:pPr>
        <w:spacing w:before="120"/>
        <w:rPr>
          <w:szCs w:val="24"/>
        </w:rPr>
      </w:pPr>
      <w:r w:rsidRPr="00C74BC6">
        <w:rPr>
          <w:szCs w:val="24"/>
        </w:rPr>
        <w:t>Лицата, пускащи на пазара ЕЕО, имат задължения да маркират с трайна маркировка, с цел минимизиране изхвърлянето на ИУЕЕО в общия поток битови отпадъци, улесняване на неговото разделно събиране и установяване датата на производство или пускане на пазара на ЕЕО. Задължително за ЕЕО, предназначено за употреба в бита, е в инструкциите на уреда да бъде включена информация на български език за:</w:t>
      </w:r>
    </w:p>
    <w:p w14:paraId="24871FE1" w14:textId="77777777" w:rsidR="0038584A" w:rsidRPr="00C74BC6" w:rsidRDefault="0038584A" w:rsidP="0038584A">
      <w:pPr>
        <w:ind w:left="284"/>
        <w:rPr>
          <w:szCs w:val="24"/>
        </w:rPr>
      </w:pPr>
      <w:r w:rsidRPr="00C74BC6">
        <w:rPr>
          <w:szCs w:val="24"/>
        </w:rPr>
        <w:t>1. изискването за разделното събиране на ИУЕЕО и за забраната за изхвърлянето му в контейнери за смесени битови отпадъци;</w:t>
      </w:r>
    </w:p>
    <w:p w14:paraId="6EDEBFF8" w14:textId="77777777" w:rsidR="0038584A" w:rsidRPr="00C74BC6" w:rsidRDefault="0038584A" w:rsidP="0038584A">
      <w:pPr>
        <w:ind w:left="284"/>
        <w:rPr>
          <w:szCs w:val="24"/>
        </w:rPr>
      </w:pPr>
      <w:r w:rsidRPr="00C74BC6">
        <w:rPr>
          <w:szCs w:val="24"/>
        </w:rPr>
        <w:t>2. създадените системи за обратно приемане и разделно събиране на ИУЕЕО;</w:t>
      </w:r>
    </w:p>
    <w:p w14:paraId="72778700" w14:textId="77777777" w:rsidR="0038584A" w:rsidRPr="00C74BC6" w:rsidRDefault="0038584A" w:rsidP="0038584A">
      <w:pPr>
        <w:ind w:left="284"/>
        <w:rPr>
          <w:szCs w:val="24"/>
        </w:rPr>
      </w:pPr>
      <w:r w:rsidRPr="00C74BC6">
        <w:rPr>
          <w:szCs w:val="24"/>
        </w:rPr>
        <w:t>3. ролята на потребителите в разделното събиране, повторната употреба, рециклирането и другите форми на оползотворяване на ИУЕЕО;</w:t>
      </w:r>
    </w:p>
    <w:p w14:paraId="6E82F938" w14:textId="77777777" w:rsidR="0038584A" w:rsidRPr="00C74BC6" w:rsidRDefault="0038584A" w:rsidP="0038584A">
      <w:pPr>
        <w:ind w:left="284"/>
        <w:rPr>
          <w:szCs w:val="24"/>
        </w:rPr>
      </w:pPr>
      <w:r w:rsidRPr="00C74BC6">
        <w:rPr>
          <w:szCs w:val="24"/>
        </w:rPr>
        <w:lastRenderedPageBreak/>
        <w:t>4. възможното вредно въздействие върху околната среда и човешкото здраве в резултат на наличие на опасни вещества в ЕЕО;</w:t>
      </w:r>
    </w:p>
    <w:p w14:paraId="319FBAAD" w14:textId="77777777" w:rsidR="0038584A" w:rsidRPr="00C74BC6" w:rsidRDefault="0038584A" w:rsidP="0038584A">
      <w:pPr>
        <w:ind w:left="284"/>
        <w:rPr>
          <w:szCs w:val="24"/>
        </w:rPr>
      </w:pPr>
      <w:r w:rsidRPr="00C74BC6">
        <w:rPr>
          <w:szCs w:val="24"/>
        </w:rPr>
        <w:t>5. значението на обозначението за забрана за изхвърляне на ИУЕЕО в битовия поток на отпадъците.</w:t>
      </w:r>
    </w:p>
    <w:p w14:paraId="57C956E3" w14:textId="77777777" w:rsidR="0038584A" w:rsidRPr="00C74BC6" w:rsidRDefault="0038584A" w:rsidP="0038584A">
      <w:pPr>
        <w:rPr>
          <w:szCs w:val="24"/>
        </w:rPr>
      </w:pPr>
      <w:r w:rsidRPr="00C74BC6">
        <w:rPr>
          <w:szCs w:val="24"/>
        </w:rPr>
        <w:t>Задължение на лицата, извършващи продажба на крайните потребители, е да поставят на видно място в търговските обекти табели, съдържащи информация за:</w:t>
      </w:r>
    </w:p>
    <w:p w14:paraId="62172CB6" w14:textId="77777777" w:rsidR="0038584A" w:rsidRPr="00C74BC6" w:rsidRDefault="0038584A" w:rsidP="0038584A">
      <w:pPr>
        <w:ind w:left="284"/>
        <w:rPr>
          <w:szCs w:val="24"/>
        </w:rPr>
      </w:pPr>
      <w:r w:rsidRPr="00C74BC6">
        <w:rPr>
          <w:szCs w:val="24"/>
        </w:rPr>
        <w:t>1. възможностите и начина за обратно приемане в търговския обект на ИУЕЕО, образувано в бита;</w:t>
      </w:r>
    </w:p>
    <w:p w14:paraId="2E1B31B0" w14:textId="77777777" w:rsidR="0038584A" w:rsidRPr="00C74BC6" w:rsidRDefault="0038584A" w:rsidP="0038584A">
      <w:pPr>
        <w:ind w:left="284"/>
        <w:rPr>
          <w:szCs w:val="24"/>
        </w:rPr>
      </w:pPr>
      <w:r w:rsidRPr="00C74BC6">
        <w:rPr>
          <w:szCs w:val="24"/>
        </w:rPr>
        <w:t>2. другите налични места за предаване на ИУЕЕО;</w:t>
      </w:r>
    </w:p>
    <w:p w14:paraId="644DF22B" w14:textId="77777777" w:rsidR="0038584A" w:rsidRPr="00C74BC6" w:rsidRDefault="0038584A" w:rsidP="0038584A">
      <w:pPr>
        <w:ind w:left="284"/>
        <w:rPr>
          <w:szCs w:val="24"/>
        </w:rPr>
      </w:pPr>
      <w:r w:rsidRPr="00C74BC6">
        <w:rPr>
          <w:szCs w:val="24"/>
        </w:rPr>
        <w:t>3. значението на обозначението за забрана за изхвърляне на ИУЕЕО в битовия поток на отпадъците;</w:t>
      </w:r>
    </w:p>
    <w:p w14:paraId="1D505588" w14:textId="15252B20" w:rsidR="0038584A" w:rsidRDefault="0038584A" w:rsidP="0038584A">
      <w:pPr>
        <w:ind w:left="284"/>
        <w:rPr>
          <w:szCs w:val="24"/>
        </w:rPr>
      </w:pPr>
      <w:r w:rsidRPr="00C74BC6">
        <w:rPr>
          <w:szCs w:val="24"/>
        </w:rPr>
        <w:t>4. отговорности на лицата, пускащи на пазара ЕЕО.</w:t>
      </w:r>
    </w:p>
    <w:p w14:paraId="4DF43208" w14:textId="2C303AB8" w:rsidR="00B067A7" w:rsidRDefault="00B067A7" w:rsidP="0038584A">
      <w:pPr>
        <w:ind w:left="284"/>
        <w:rPr>
          <w:szCs w:val="24"/>
        </w:rPr>
      </w:pPr>
    </w:p>
    <w:p w14:paraId="7C4F8710" w14:textId="77777777" w:rsidR="00B067A7" w:rsidRPr="00C74BC6" w:rsidRDefault="00B067A7" w:rsidP="00B067A7">
      <w:pPr>
        <w:widowControl w:val="0"/>
        <w:autoSpaceDE w:val="0"/>
        <w:autoSpaceDN w:val="0"/>
        <w:adjustRightInd w:val="0"/>
        <w:spacing w:after="0"/>
        <w:rPr>
          <w:szCs w:val="24"/>
        </w:rPr>
      </w:pPr>
      <w:r w:rsidRPr="00C74BC6">
        <w:rPr>
          <w:szCs w:val="24"/>
        </w:rPr>
        <w:t xml:space="preserve">Съгласно чл. 3, ал. 1, т.б. Наредбата за излязлото от употреба електрическо и електронно оборудване, се прилага за електрическо и електронно оборудване, попадащо в категориите по Приложение №3, както следва: </w:t>
      </w:r>
    </w:p>
    <w:p w14:paraId="11FD78CF" w14:textId="77777777" w:rsidR="00B067A7" w:rsidRPr="00C74BC6" w:rsidRDefault="00B067A7" w:rsidP="00B067A7">
      <w:pPr>
        <w:widowControl w:val="0"/>
        <w:autoSpaceDE w:val="0"/>
        <w:autoSpaceDN w:val="0"/>
        <w:adjustRightInd w:val="0"/>
        <w:spacing w:after="0"/>
        <w:jc w:val="center"/>
        <w:rPr>
          <w:b/>
          <w:bCs/>
          <w:szCs w:val="24"/>
        </w:rPr>
      </w:pPr>
    </w:p>
    <w:p w14:paraId="44106AC0" w14:textId="77777777" w:rsidR="00B067A7" w:rsidRPr="00C74BC6" w:rsidRDefault="00B067A7" w:rsidP="00B067A7">
      <w:pPr>
        <w:widowControl w:val="0"/>
        <w:autoSpaceDE w:val="0"/>
        <w:autoSpaceDN w:val="0"/>
        <w:adjustRightInd w:val="0"/>
        <w:spacing w:after="0"/>
        <w:jc w:val="center"/>
        <w:rPr>
          <w:b/>
          <w:bCs/>
          <w:szCs w:val="24"/>
        </w:rPr>
      </w:pPr>
      <w:r w:rsidRPr="00C74BC6">
        <w:rPr>
          <w:b/>
          <w:bCs/>
          <w:szCs w:val="24"/>
        </w:rPr>
        <w:t>Категории електрическо и електронно оборудване</w:t>
      </w:r>
    </w:p>
    <w:p w14:paraId="44DC2184" w14:textId="77777777" w:rsidR="00B067A7" w:rsidRPr="00C74BC6" w:rsidRDefault="00B067A7" w:rsidP="00B067A7">
      <w:pPr>
        <w:widowControl w:val="0"/>
        <w:autoSpaceDE w:val="0"/>
        <w:autoSpaceDN w:val="0"/>
        <w:adjustRightInd w:val="0"/>
        <w:spacing w:after="0"/>
        <w:ind w:firstLine="480"/>
        <w:rPr>
          <w:szCs w:val="24"/>
        </w:rPr>
      </w:pPr>
    </w:p>
    <w:p w14:paraId="4BFE8FA8" w14:textId="77777777" w:rsidR="00B067A7" w:rsidRPr="00C74BC6" w:rsidRDefault="00B067A7" w:rsidP="00B067A7">
      <w:pPr>
        <w:widowControl w:val="0"/>
        <w:autoSpaceDE w:val="0"/>
        <w:autoSpaceDN w:val="0"/>
        <w:adjustRightInd w:val="0"/>
        <w:spacing w:after="0"/>
        <w:ind w:firstLine="480"/>
        <w:rPr>
          <w:szCs w:val="24"/>
        </w:rPr>
      </w:pPr>
      <w:r w:rsidRPr="00C74BC6">
        <w:rPr>
          <w:szCs w:val="24"/>
        </w:rPr>
        <w:t>1. Топлообменно оборудване</w:t>
      </w:r>
    </w:p>
    <w:p w14:paraId="7FD9FD8A" w14:textId="77777777" w:rsidR="00B067A7" w:rsidRPr="00C74BC6" w:rsidRDefault="00B067A7" w:rsidP="00B067A7">
      <w:pPr>
        <w:widowControl w:val="0"/>
        <w:autoSpaceDE w:val="0"/>
        <w:autoSpaceDN w:val="0"/>
        <w:adjustRightInd w:val="0"/>
        <w:spacing w:after="0"/>
        <w:ind w:firstLine="480"/>
        <w:rPr>
          <w:szCs w:val="24"/>
        </w:rPr>
      </w:pPr>
    </w:p>
    <w:p w14:paraId="68E08B58" w14:textId="77777777" w:rsidR="00B067A7" w:rsidRPr="00C74BC6" w:rsidRDefault="00B067A7" w:rsidP="00B067A7">
      <w:pPr>
        <w:widowControl w:val="0"/>
        <w:autoSpaceDE w:val="0"/>
        <w:autoSpaceDN w:val="0"/>
        <w:adjustRightInd w:val="0"/>
        <w:spacing w:after="0"/>
        <w:ind w:firstLine="480"/>
        <w:rPr>
          <w:szCs w:val="24"/>
        </w:rPr>
      </w:pPr>
      <w:r w:rsidRPr="00C74BC6">
        <w:rPr>
          <w:szCs w:val="24"/>
        </w:rPr>
        <w:t>2. Екрани, монитори и оборудване, част от което са екрани с повърхност, по-голяма от 100 cm2</w:t>
      </w:r>
    </w:p>
    <w:p w14:paraId="094EA4AF" w14:textId="77777777" w:rsidR="00B067A7" w:rsidRPr="00C74BC6" w:rsidRDefault="00B067A7" w:rsidP="00B067A7">
      <w:pPr>
        <w:widowControl w:val="0"/>
        <w:autoSpaceDE w:val="0"/>
        <w:autoSpaceDN w:val="0"/>
        <w:adjustRightInd w:val="0"/>
        <w:spacing w:after="0"/>
        <w:ind w:firstLine="480"/>
        <w:rPr>
          <w:szCs w:val="24"/>
        </w:rPr>
      </w:pPr>
    </w:p>
    <w:p w14:paraId="29108EC3" w14:textId="77777777" w:rsidR="00B067A7" w:rsidRPr="00C74BC6" w:rsidRDefault="00B067A7" w:rsidP="00B067A7">
      <w:pPr>
        <w:widowControl w:val="0"/>
        <w:autoSpaceDE w:val="0"/>
        <w:autoSpaceDN w:val="0"/>
        <w:adjustRightInd w:val="0"/>
        <w:spacing w:after="0"/>
        <w:ind w:firstLine="480"/>
        <w:rPr>
          <w:szCs w:val="24"/>
        </w:rPr>
      </w:pPr>
      <w:r w:rsidRPr="00C74BC6">
        <w:rPr>
          <w:szCs w:val="24"/>
        </w:rPr>
        <w:t>3. Лампи</w:t>
      </w:r>
    </w:p>
    <w:p w14:paraId="7B41A9B9" w14:textId="77777777" w:rsidR="00B067A7" w:rsidRPr="00C74BC6" w:rsidRDefault="00B067A7" w:rsidP="00B067A7">
      <w:pPr>
        <w:widowControl w:val="0"/>
        <w:autoSpaceDE w:val="0"/>
        <w:autoSpaceDN w:val="0"/>
        <w:adjustRightInd w:val="0"/>
        <w:spacing w:after="0"/>
        <w:ind w:firstLine="480"/>
        <w:rPr>
          <w:szCs w:val="24"/>
        </w:rPr>
      </w:pPr>
    </w:p>
    <w:p w14:paraId="21192B13" w14:textId="77777777" w:rsidR="00B067A7" w:rsidRPr="00C74BC6" w:rsidRDefault="00B067A7" w:rsidP="00B067A7">
      <w:pPr>
        <w:widowControl w:val="0"/>
        <w:autoSpaceDE w:val="0"/>
        <w:autoSpaceDN w:val="0"/>
        <w:adjustRightInd w:val="0"/>
        <w:spacing w:after="0"/>
        <w:ind w:firstLine="480"/>
        <w:rPr>
          <w:szCs w:val="24"/>
        </w:rPr>
      </w:pPr>
      <w:r w:rsidRPr="00C74BC6">
        <w:rPr>
          <w:szCs w:val="24"/>
        </w:rPr>
        <w:t>4. Големи уреди (всеки от външните размери е над 50 cm), включително, но не само:</w:t>
      </w:r>
    </w:p>
    <w:p w14:paraId="67D3D9D6" w14:textId="77777777" w:rsidR="00B067A7" w:rsidRPr="00C74BC6" w:rsidRDefault="00B067A7" w:rsidP="00B067A7">
      <w:pPr>
        <w:widowControl w:val="0"/>
        <w:autoSpaceDE w:val="0"/>
        <w:autoSpaceDN w:val="0"/>
        <w:adjustRightInd w:val="0"/>
        <w:spacing w:after="0"/>
        <w:ind w:firstLine="480"/>
        <w:rPr>
          <w:szCs w:val="24"/>
        </w:rPr>
      </w:pPr>
      <w:r w:rsidRPr="00C74BC6">
        <w:rPr>
          <w:szCs w:val="24"/>
        </w:rPr>
        <w:t>Домакински уреди; информационно-технологично и телекомуникационно оборудване; потребителско оборудване; осветителни тела; оборудване за възпроизвеждане на звук или образ, музикално оборудване; електрически и електронни инструменти; играчки, уреди за спорт и отдих; медицински изделия; инструменти за мониторинг и контрол; автомати; оборудване за генериране на електрически ток. В тази категория не се включва оборудването, включено в категории 1 – 3.</w:t>
      </w:r>
    </w:p>
    <w:p w14:paraId="4558CDEB" w14:textId="77777777" w:rsidR="00B067A7" w:rsidRPr="00C74BC6" w:rsidRDefault="00B067A7" w:rsidP="00B067A7">
      <w:pPr>
        <w:widowControl w:val="0"/>
        <w:autoSpaceDE w:val="0"/>
        <w:autoSpaceDN w:val="0"/>
        <w:adjustRightInd w:val="0"/>
        <w:spacing w:after="0"/>
        <w:ind w:firstLine="480"/>
        <w:rPr>
          <w:szCs w:val="24"/>
        </w:rPr>
      </w:pPr>
    </w:p>
    <w:p w14:paraId="7AE08EC7" w14:textId="77777777" w:rsidR="00B067A7" w:rsidRPr="00C74BC6" w:rsidRDefault="00B067A7" w:rsidP="00B067A7">
      <w:pPr>
        <w:widowControl w:val="0"/>
        <w:autoSpaceDE w:val="0"/>
        <w:autoSpaceDN w:val="0"/>
        <w:adjustRightInd w:val="0"/>
        <w:spacing w:after="0"/>
        <w:ind w:firstLine="480"/>
        <w:rPr>
          <w:szCs w:val="24"/>
        </w:rPr>
      </w:pPr>
      <w:r w:rsidRPr="00C74BC6">
        <w:rPr>
          <w:szCs w:val="24"/>
        </w:rPr>
        <w:t>5. Малки уреди (нито един от външните размери не надвишава 50 cm), включително, но не само:</w:t>
      </w:r>
    </w:p>
    <w:p w14:paraId="093C2AAE" w14:textId="77777777" w:rsidR="00B067A7" w:rsidRPr="00C74BC6" w:rsidRDefault="00B067A7" w:rsidP="00B067A7">
      <w:pPr>
        <w:widowControl w:val="0"/>
        <w:autoSpaceDE w:val="0"/>
        <w:autoSpaceDN w:val="0"/>
        <w:adjustRightInd w:val="0"/>
        <w:spacing w:after="0"/>
        <w:ind w:firstLine="480"/>
        <w:rPr>
          <w:szCs w:val="24"/>
        </w:rPr>
      </w:pPr>
      <w:r w:rsidRPr="00C74BC6">
        <w:rPr>
          <w:szCs w:val="24"/>
        </w:rPr>
        <w:t>Домакински уреди; потребителско оборудване; осветителни тела; оборудване за възпроизвеждане на звук или образ, музикално оборудване; електрически и електронни инструменти; играчки, уреди за спорт и отдих; медицински изделия; инструменти за мониторинг и контрол; автомати; оборудване за генериране на електрически ток. В тази категория не се включва оборудването, включено в категории 1 – 3 и 6.</w:t>
      </w:r>
    </w:p>
    <w:p w14:paraId="643E1AE4" w14:textId="77777777" w:rsidR="00B067A7" w:rsidRPr="00C74BC6" w:rsidRDefault="00B067A7" w:rsidP="00B067A7">
      <w:pPr>
        <w:widowControl w:val="0"/>
        <w:autoSpaceDE w:val="0"/>
        <w:autoSpaceDN w:val="0"/>
        <w:adjustRightInd w:val="0"/>
        <w:spacing w:after="0"/>
        <w:ind w:firstLine="480"/>
        <w:rPr>
          <w:szCs w:val="24"/>
        </w:rPr>
      </w:pPr>
    </w:p>
    <w:p w14:paraId="3D9A9A2F" w14:textId="77777777" w:rsidR="00B067A7" w:rsidRPr="00C74BC6" w:rsidRDefault="00B067A7" w:rsidP="00B067A7">
      <w:pPr>
        <w:widowControl w:val="0"/>
        <w:autoSpaceDE w:val="0"/>
        <w:autoSpaceDN w:val="0"/>
        <w:adjustRightInd w:val="0"/>
        <w:spacing w:after="0"/>
        <w:ind w:firstLine="480"/>
        <w:rPr>
          <w:szCs w:val="24"/>
        </w:rPr>
      </w:pPr>
      <w:r w:rsidRPr="00C74BC6">
        <w:rPr>
          <w:szCs w:val="24"/>
        </w:rPr>
        <w:t>6. Малко информационно-технологично и телекомуникационно оборудване (нито един от външните размери не надвишава 50 cm)</w:t>
      </w:r>
    </w:p>
    <w:p w14:paraId="6F19D27D" w14:textId="77777777" w:rsidR="00B067A7" w:rsidRPr="00C74BC6" w:rsidRDefault="00B067A7" w:rsidP="00B067A7">
      <w:pPr>
        <w:widowControl w:val="0"/>
        <w:autoSpaceDE w:val="0"/>
        <w:autoSpaceDN w:val="0"/>
        <w:adjustRightInd w:val="0"/>
        <w:spacing w:after="0"/>
        <w:rPr>
          <w:szCs w:val="24"/>
        </w:rPr>
      </w:pPr>
    </w:p>
    <w:p w14:paraId="02E2A85D" w14:textId="77777777" w:rsidR="00B067A7" w:rsidRDefault="00B067A7" w:rsidP="00B067A7">
      <w:pPr>
        <w:widowControl w:val="0"/>
        <w:autoSpaceDE w:val="0"/>
        <w:autoSpaceDN w:val="0"/>
        <w:adjustRightInd w:val="0"/>
        <w:spacing w:after="0"/>
      </w:pPr>
      <w:r>
        <w:t xml:space="preserve">Наредбата не се прилага за: </w:t>
      </w:r>
    </w:p>
    <w:p w14:paraId="2424EDAF" w14:textId="77777777" w:rsidR="00B067A7" w:rsidRDefault="00B067A7" w:rsidP="00DF0531">
      <w:pPr>
        <w:pStyle w:val="ListParagraph"/>
        <w:widowControl w:val="0"/>
        <w:numPr>
          <w:ilvl w:val="0"/>
          <w:numId w:val="53"/>
        </w:numPr>
        <w:autoSpaceDE w:val="0"/>
        <w:autoSpaceDN w:val="0"/>
        <w:adjustRightInd w:val="0"/>
        <w:spacing w:after="0"/>
      </w:pPr>
      <w:r>
        <w:t xml:space="preserve">ЕЕО, </w:t>
      </w:r>
      <w:proofErr w:type="spellStart"/>
      <w:r>
        <w:t>което</w:t>
      </w:r>
      <w:proofErr w:type="spellEnd"/>
      <w:r>
        <w:t xml:space="preserve"> е </w:t>
      </w:r>
      <w:proofErr w:type="spellStart"/>
      <w:r>
        <w:t>част</w:t>
      </w:r>
      <w:proofErr w:type="spellEnd"/>
      <w:r>
        <w:t xml:space="preserve"> </w:t>
      </w:r>
      <w:proofErr w:type="spellStart"/>
      <w:r>
        <w:t>от</w:t>
      </w:r>
      <w:proofErr w:type="spellEnd"/>
      <w:r>
        <w:t xml:space="preserve"> </w:t>
      </w:r>
      <w:proofErr w:type="spellStart"/>
      <w:r>
        <w:t>друго</w:t>
      </w:r>
      <w:proofErr w:type="spellEnd"/>
      <w:r>
        <w:t xml:space="preserve"> </w:t>
      </w:r>
      <w:proofErr w:type="spellStart"/>
      <w:r>
        <w:t>оборудване</w:t>
      </w:r>
      <w:proofErr w:type="spellEnd"/>
      <w:r>
        <w:t xml:space="preserve">, </w:t>
      </w:r>
      <w:proofErr w:type="spellStart"/>
      <w:r>
        <w:t>непопадащо</w:t>
      </w:r>
      <w:proofErr w:type="spellEnd"/>
      <w:r>
        <w:t xml:space="preserve"> в </w:t>
      </w:r>
      <w:proofErr w:type="spellStart"/>
      <w:r>
        <w:t>категориите</w:t>
      </w:r>
      <w:proofErr w:type="spellEnd"/>
      <w:r>
        <w:t xml:space="preserve"> и</w:t>
      </w:r>
    </w:p>
    <w:p w14:paraId="68566325" w14:textId="77777777" w:rsidR="00B067A7" w:rsidRDefault="00B067A7" w:rsidP="00DF0531">
      <w:pPr>
        <w:pStyle w:val="ListParagraph"/>
        <w:widowControl w:val="0"/>
        <w:numPr>
          <w:ilvl w:val="0"/>
          <w:numId w:val="53"/>
        </w:numPr>
        <w:autoSpaceDE w:val="0"/>
        <w:autoSpaceDN w:val="0"/>
        <w:adjustRightInd w:val="0"/>
        <w:spacing w:after="0"/>
      </w:pPr>
      <w:r>
        <w:t xml:space="preserve">ЕЕО, </w:t>
      </w:r>
      <w:proofErr w:type="spellStart"/>
      <w:r>
        <w:t>използвано</w:t>
      </w:r>
      <w:proofErr w:type="spellEnd"/>
      <w:r>
        <w:t xml:space="preserve"> </w:t>
      </w:r>
      <w:proofErr w:type="spellStart"/>
      <w:r>
        <w:t>за</w:t>
      </w:r>
      <w:proofErr w:type="spellEnd"/>
      <w:r>
        <w:t xml:space="preserve"> </w:t>
      </w:r>
      <w:proofErr w:type="spellStart"/>
      <w:r>
        <w:t>защитата</w:t>
      </w:r>
      <w:proofErr w:type="spellEnd"/>
      <w:r>
        <w:t xml:space="preserve"> </w:t>
      </w:r>
      <w:proofErr w:type="spellStart"/>
      <w:r>
        <w:t>на</w:t>
      </w:r>
      <w:proofErr w:type="spellEnd"/>
      <w:r>
        <w:t xml:space="preserve"> </w:t>
      </w:r>
      <w:proofErr w:type="spellStart"/>
      <w:r>
        <w:t>интересите</w:t>
      </w:r>
      <w:proofErr w:type="spellEnd"/>
      <w:r>
        <w:t xml:space="preserve"> </w:t>
      </w:r>
      <w:proofErr w:type="spellStart"/>
      <w:r>
        <w:t>на</w:t>
      </w:r>
      <w:proofErr w:type="spellEnd"/>
      <w:r>
        <w:t xml:space="preserve"> </w:t>
      </w:r>
      <w:proofErr w:type="spellStart"/>
      <w:r>
        <w:t>Република</w:t>
      </w:r>
      <w:proofErr w:type="spellEnd"/>
      <w:r>
        <w:t xml:space="preserve"> </w:t>
      </w:r>
      <w:proofErr w:type="spellStart"/>
      <w:r>
        <w:t>България</w:t>
      </w:r>
      <w:proofErr w:type="spellEnd"/>
      <w:r>
        <w:t xml:space="preserve">, </w:t>
      </w:r>
      <w:proofErr w:type="spellStart"/>
      <w:r>
        <w:t>свързани</w:t>
      </w:r>
      <w:proofErr w:type="spellEnd"/>
      <w:r>
        <w:t xml:space="preserve"> с </w:t>
      </w:r>
      <w:proofErr w:type="spellStart"/>
      <w:r>
        <w:t>националната</w:t>
      </w:r>
      <w:proofErr w:type="spellEnd"/>
      <w:r>
        <w:t xml:space="preserve"> </w:t>
      </w:r>
      <w:proofErr w:type="spellStart"/>
      <w:r>
        <w:t>сигурност</w:t>
      </w:r>
      <w:proofErr w:type="spellEnd"/>
      <w:r>
        <w:t xml:space="preserve">, </w:t>
      </w:r>
      <w:proofErr w:type="spellStart"/>
      <w:r>
        <w:t>както</w:t>
      </w:r>
      <w:proofErr w:type="spellEnd"/>
      <w:r>
        <w:t xml:space="preserve"> и </w:t>
      </w:r>
      <w:proofErr w:type="spellStart"/>
      <w:r>
        <w:t>за</w:t>
      </w:r>
      <w:proofErr w:type="spellEnd"/>
      <w:r>
        <w:t xml:space="preserve"> </w:t>
      </w:r>
      <w:proofErr w:type="spellStart"/>
      <w:r>
        <w:t>оръжия</w:t>
      </w:r>
      <w:proofErr w:type="spellEnd"/>
      <w:r>
        <w:t xml:space="preserve">, </w:t>
      </w:r>
      <w:proofErr w:type="spellStart"/>
      <w:r>
        <w:t>муниции</w:t>
      </w:r>
      <w:proofErr w:type="spellEnd"/>
      <w:r>
        <w:t xml:space="preserve"> и </w:t>
      </w:r>
      <w:proofErr w:type="spellStart"/>
      <w:r>
        <w:t>бойни</w:t>
      </w:r>
      <w:proofErr w:type="spellEnd"/>
      <w:r>
        <w:t xml:space="preserve"> </w:t>
      </w:r>
      <w:proofErr w:type="spellStart"/>
      <w:r>
        <w:t>материали</w:t>
      </w:r>
      <w:proofErr w:type="spellEnd"/>
      <w:r>
        <w:t xml:space="preserve"> и ЕЕО, </w:t>
      </w:r>
      <w:proofErr w:type="spellStart"/>
      <w:r>
        <w:t>предназначено</w:t>
      </w:r>
      <w:proofErr w:type="spellEnd"/>
      <w:r>
        <w:t xml:space="preserve"> </w:t>
      </w:r>
      <w:proofErr w:type="spellStart"/>
      <w:r>
        <w:t>за</w:t>
      </w:r>
      <w:proofErr w:type="spellEnd"/>
      <w:r>
        <w:t xml:space="preserve"> </w:t>
      </w:r>
      <w:proofErr w:type="spellStart"/>
      <w:r>
        <w:t>специфични</w:t>
      </w:r>
      <w:proofErr w:type="spellEnd"/>
      <w:r>
        <w:t xml:space="preserve"> </w:t>
      </w:r>
      <w:proofErr w:type="spellStart"/>
      <w:r>
        <w:t>военни</w:t>
      </w:r>
      <w:proofErr w:type="spellEnd"/>
      <w:r>
        <w:t xml:space="preserve"> </w:t>
      </w:r>
      <w:proofErr w:type="spellStart"/>
      <w:r>
        <w:t>цели</w:t>
      </w:r>
      <w:proofErr w:type="spellEnd"/>
      <w:r>
        <w:t xml:space="preserve"> </w:t>
      </w:r>
    </w:p>
    <w:p w14:paraId="4CAD084F" w14:textId="1B8C16E0" w:rsidR="00B067A7" w:rsidRDefault="00B067A7" w:rsidP="00DF0531">
      <w:pPr>
        <w:pStyle w:val="ListParagraph"/>
        <w:widowControl w:val="0"/>
        <w:numPr>
          <w:ilvl w:val="0"/>
          <w:numId w:val="53"/>
        </w:numPr>
        <w:autoSpaceDE w:val="0"/>
        <w:autoSpaceDN w:val="0"/>
        <w:adjustRightInd w:val="0"/>
        <w:spacing w:after="0"/>
      </w:pPr>
      <w:r>
        <w:t xml:space="preserve">ИУЕЕО, </w:t>
      </w:r>
      <w:proofErr w:type="spellStart"/>
      <w:r>
        <w:t>което</w:t>
      </w:r>
      <w:proofErr w:type="spellEnd"/>
      <w:r>
        <w:t xml:space="preserve"> е </w:t>
      </w:r>
      <w:proofErr w:type="spellStart"/>
      <w:r>
        <w:t>образувано</w:t>
      </w:r>
      <w:proofErr w:type="spellEnd"/>
      <w:r>
        <w:t xml:space="preserve"> </w:t>
      </w:r>
      <w:proofErr w:type="spellStart"/>
      <w:r>
        <w:t>от</w:t>
      </w:r>
      <w:proofErr w:type="spellEnd"/>
      <w:r>
        <w:t xml:space="preserve"> </w:t>
      </w:r>
      <w:proofErr w:type="spellStart"/>
      <w:r>
        <w:t>предходните</w:t>
      </w:r>
      <w:proofErr w:type="spellEnd"/>
      <w:r>
        <w:t xml:space="preserve"> </w:t>
      </w:r>
      <w:proofErr w:type="spellStart"/>
      <w:r>
        <w:t>два</w:t>
      </w:r>
      <w:proofErr w:type="spellEnd"/>
      <w:r>
        <w:t xml:space="preserve"> </w:t>
      </w:r>
      <w:proofErr w:type="spellStart"/>
      <w:r>
        <w:t>вида</w:t>
      </w:r>
      <w:proofErr w:type="spellEnd"/>
      <w:r>
        <w:t xml:space="preserve"> ЕЕО.</w:t>
      </w:r>
    </w:p>
    <w:p w14:paraId="6030C1DE" w14:textId="77777777" w:rsidR="00B067A7" w:rsidRPr="00C74BC6" w:rsidRDefault="00B067A7" w:rsidP="0038584A">
      <w:pPr>
        <w:ind w:left="284"/>
        <w:rPr>
          <w:szCs w:val="24"/>
        </w:rPr>
      </w:pPr>
    </w:p>
    <w:p w14:paraId="2E5A8DB1" w14:textId="4DD57370" w:rsidR="0038584A" w:rsidRPr="00C74BC6" w:rsidRDefault="0038584A" w:rsidP="0038584A">
      <w:pPr>
        <w:pStyle w:val="a2"/>
      </w:pPr>
      <w:bookmarkStart w:id="121" w:name="_Toc68854141"/>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27</w:t>
      </w:r>
      <w:r w:rsidRPr="00C74BC6">
        <w:fldChar w:fldCharType="end"/>
      </w:r>
      <w:r w:rsidRPr="00C74BC6">
        <w:t>. Минимални целеви нива за оползотворяване</w:t>
      </w:r>
      <w:bookmarkEnd w:id="121"/>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89"/>
        <w:gridCol w:w="1701"/>
        <w:gridCol w:w="2130"/>
        <w:gridCol w:w="1843"/>
        <w:gridCol w:w="1559"/>
      </w:tblGrid>
      <w:tr w:rsidR="0038584A" w:rsidRPr="00C74BC6" w14:paraId="2139152D" w14:textId="77777777" w:rsidTr="00176533">
        <w:trPr>
          <w:trHeight w:val="255"/>
          <w:jc w:val="center"/>
        </w:trPr>
        <w:tc>
          <w:tcPr>
            <w:tcW w:w="2689" w:type="dxa"/>
            <w:shd w:val="clear" w:color="auto" w:fill="auto"/>
            <w:vAlign w:val="bottom"/>
          </w:tcPr>
          <w:p w14:paraId="62FA7FF6" w14:textId="77777777" w:rsidR="0038584A" w:rsidRPr="00C74BC6" w:rsidRDefault="0038584A" w:rsidP="00176533">
            <w:pPr>
              <w:spacing w:after="0"/>
              <w:rPr>
                <w:rFonts w:eastAsia="Times New Roman"/>
                <w:color w:val="000000"/>
                <w:sz w:val="20"/>
                <w:szCs w:val="20"/>
                <w:lang w:eastAsia="bg-BG"/>
              </w:rPr>
            </w:pPr>
          </w:p>
        </w:tc>
        <w:tc>
          <w:tcPr>
            <w:tcW w:w="3831" w:type="dxa"/>
            <w:gridSpan w:val="2"/>
            <w:shd w:val="clear" w:color="auto" w:fill="auto"/>
            <w:noWrap/>
            <w:vAlign w:val="bottom"/>
          </w:tcPr>
          <w:p w14:paraId="3F0BF734" w14:textId="77777777" w:rsidR="0038584A" w:rsidRPr="00C74BC6" w:rsidRDefault="0038584A" w:rsidP="00176533">
            <w:pPr>
              <w:spacing w:after="0"/>
              <w:jc w:val="center"/>
              <w:rPr>
                <w:rFonts w:eastAsia="Times New Roman"/>
                <w:b/>
                <w:bCs/>
                <w:color w:val="000000"/>
                <w:sz w:val="20"/>
                <w:szCs w:val="20"/>
                <w:lang w:eastAsia="bg-BG"/>
              </w:rPr>
            </w:pPr>
            <w:r w:rsidRPr="00C74BC6">
              <w:rPr>
                <w:rFonts w:eastAsia="Times New Roman"/>
                <w:b/>
                <w:bCs/>
                <w:color w:val="000000"/>
                <w:sz w:val="20"/>
                <w:szCs w:val="20"/>
                <w:lang w:eastAsia="bg-BG"/>
              </w:rPr>
              <w:t xml:space="preserve">2012 г. -2015 г. </w:t>
            </w:r>
          </w:p>
        </w:tc>
        <w:tc>
          <w:tcPr>
            <w:tcW w:w="3402" w:type="dxa"/>
            <w:gridSpan w:val="2"/>
            <w:shd w:val="clear" w:color="auto" w:fill="auto"/>
            <w:noWrap/>
            <w:vAlign w:val="bottom"/>
          </w:tcPr>
          <w:p w14:paraId="491762E0" w14:textId="77777777" w:rsidR="0038584A" w:rsidRPr="00C74BC6" w:rsidRDefault="0038584A" w:rsidP="00176533">
            <w:pPr>
              <w:spacing w:after="0"/>
              <w:jc w:val="center"/>
              <w:rPr>
                <w:rFonts w:eastAsia="Times New Roman"/>
                <w:b/>
                <w:bCs/>
                <w:color w:val="000000"/>
                <w:sz w:val="20"/>
                <w:szCs w:val="20"/>
                <w:lang w:eastAsia="bg-BG"/>
              </w:rPr>
            </w:pPr>
            <w:r w:rsidRPr="00C74BC6">
              <w:rPr>
                <w:rFonts w:eastAsia="Times New Roman"/>
                <w:b/>
                <w:bCs/>
                <w:color w:val="000000"/>
                <w:sz w:val="20"/>
                <w:szCs w:val="20"/>
                <w:lang w:eastAsia="bg-BG"/>
              </w:rPr>
              <w:t xml:space="preserve">2015 г. -2018 г. </w:t>
            </w:r>
          </w:p>
        </w:tc>
      </w:tr>
      <w:tr w:rsidR="0038584A" w:rsidRPr="00C74BC6" w14:paraId="30781B84" w14:textId="77777777" w:rsidTr="00176533">
        <w:trPr>
          <w:trHeight w:val="255"/>
          <w:jc w:val="center"/>
        </w:trPr>
        <w:tc>
          <w:tcPr>
            <w:tcW w:w="2689" w:type="dxa"/>
            <w:shd w:val="clear" w:color="auto" w:fill="auto"/>
            <w:vAlign w:val="bottom"/>
          </w:tcPr>
          <w:p w14:paraId="25EE251C" w14:textId="77777777" w:rsidR="0038584A" w:rsidRPr="00C74BC6" w:rsidRDefault="0038584A" w:rsidP="00176533">
            <w:pPr>
              <w:spacing w:after="0"/>
              <w:rPr>
                <w:rFonts w:eastAsia="Times New Roman"/>
                <w:color w:val="000000"/>
                <w:sz w:val="20"/>
                <w:szCs w:val="20"/>
                <w:lang w:eastAsia="bg-BG"/>
              </w:rPr>
            </w:pPr>
          </w:p>
        </w:tc>
        <w:tc>
          <w:tcPr>
            <w:tcW w:w="1701" w:type="dxa"/>
            <w:shd w:val="clear" w:color="auto" w:fill="auto"/>
            <w:noWrap/>
            <w:vAlign w:val="bottom"/>
          </w:tcPr>
          <w:p w14:paraId="3C125AC5" w14:textId="77777777" w:rsidR="0038584A" w:rsidRPr="00C74BC6" w:rsidRDefault="0038584A" w:rsidP="00176533">
            <w:pPr>
              <w:spacing w:after="0"/>
              <w:jc w:val="center"/>
              <w:rPr>
                <w:rFonts w:eastAsia="Times New Roman"/>
                <w:b/>
                <w:bCs/>
                <w:color w:val="000000"/>
                <w:sz w:val="20"/>
                <w:szCs w:val="20"/>
                <w:lang w:eastAsia="bg-BG"/>
              </w:rPr>
            </w:pPr>
            <w:r w:rsidRPr="00C74BC6">
              <w:rPr>
                <w:rFonts w:eastAsia="Times New Roman"/>
                <w:b/>
                <w:bCs/>
                <w:color w:val="000000"/>
                <w:sz w:val="20"/>
                <w:szCs w:val="20"/>
                <w:lang w:eastAsia="bg-BG"/>
              </w:rPr>
              <w:t>Норма за оползотворяване, %</w:t>
            </w:r>
          </w:p>
        </w:tc>
        <w:tc>
          <w:tcPr>
            <w:tcW w:w="2130" w:type="dxa"/>
            <w:shd w:val="clear" w:color="auto" w:fill="auto"/>
            <w:noWrap/>
            <w:vAlign w:val="bottom"/>
          </w:tcPr>
          <w:p w14:paraId="273108DE" w14:textId="77777777" w:rsidR="0038584A" w:rsidRPr="00C74BC6" w:rsidRDefault="0038584A" w:rsidP="00176533">
            <w:pPr>
              <w:spacing w:after="0"/>
              <w:jc w:val="center"/>
              <w:rPr>
                <w:rFonts w:eastAsia="Times New Roman"/>
                <w:b/>
                <w:bCs/>
                <w:color w:val="000000"/>
                <w:sz w:val="20"/>
                <w:szCs w:val="20"/>
                <w:lang w:eastAsia="bg-BG"/>
              </w:rPr>
            </w:pPr>
            <w:r w:rsidRPr="00C74BC6">
              <w:rPr>
                <w:rFonts w:eastAsia="Times New Roman"/>
                <w:b/>
                <w:bCs/>
                <w:color w:val="000000"/>
                <w:sz w:val="20"/>
                <w:szCs w:val="20"/>
                <w:lang w:eastAsia="bg-BG"/>
              </w:rPr>
              <w:t>Норма за рециклиране, %</w:t>
            </w:r>
          </w:p>
        </w:tc>
        <w:tc>
          <w:tcPr>
            <w:tcW w:w="1843" w:type="dxa"/>
            <w:shd w:val="clear" w:color="auto" w:fill="auto"/>
            <w:noWrap/>
            <w:vAlign w:val="bottom"/>
          </w:tcPr>
          <w:p w14:paraId="1F2DE333" w14:textId="77777777" w:rsidR="0038584A" w:rsidRPr="00C74BC6" w:rsidRDefault="0038584A" w:rsidP="00176533">
            <w:pPr>
              <w:spacing w:after="0"/>
              <w:jc w:val="center"/>
              <w:rPr>
                <w:rFonts w:eastAsia="Times New Roman"/>
                <w:b/>
                <w:bCs/>
                <w:color w:val="000000"/>
                <w:sz w:val="20"/>
                <w:szCs w:val="20"/>
                <w:lang w:eastAsia="bg-BG"/>
              </w:rPr>
            </w:pPr>
            <w:r w:rsidRPr="00C74BC6">
              <w:rPr>
                <w:rFonts w:eastAsia="Times New Roman"/>
                <w:b/>
                <w:bCs/>
                <w:color w:val="000000"/>
                <w:sz w:val="20"/>
                <w:szCs w:val="20"/>
                <w:lang w:eastAsia="bg-BG"/>
              </w:rPr>
              <w:t>Норма за оползотворяване, %</w:t>
            </w:r>
          </w:p>
        </w:tc>
        <w:tc>
          <w:tcPr>
            <w:tcW w:w="1559" w:type="dxa"/>
            <w:shd w:val="clear" w:color="auto" w:fill="auto"/>
            <w:noWrap/>
            <w:vAlign w:val="bottom"/>
          </w:tcPr>
          <w:p w14:paraId="3E71D7FF" w14:textId="77777777" w:rsidR="0038584A" w:rsidRPr="00C74BC6" w:rsidRDefault="0038584A" w:rsidP="00176533">
            <w:pPr>
              <w:spacing w:after="0"/>
              <w:jc w:val="center"/>
              <w:rPr>
                <w:rFonts w:eastAsia="Times New Roman"/>
                <w:b/>
                <w:bCs/>
                <w:color w:val="000000"/>
                <w:sz w:val="20"/>
                <w:szCs w:val="20"/>
                <w:lang w:eastAsia="bg-BG"/>
              </w:rPr>
            </w:pPr>
            <w:r w:rsidRPr="00C74BC6">
              <w:rPr>
                <w:rFonts w:eastAsia="Times New Roman"/>
                <w:b/>
                <w:bCs/>
                <w:color w:val="000000"/>
                <w:sz w:val="20"/>
                <w:szCs w:val="20"/>
                <w:lang w:eastAsia="bg-BG"/>
              </w:rPr>
              <w:t>Норма за рециклиране, %</w:t>
            </w:r>
          </w:p>
        </w:tc>
      </w:tr>
      <w:tr w:rsidR="0038584A" w:rsidRPr="00C74BC6" w14:paraId="71064600" w14:textId="77777777" w:rsidTr="00176533">
        <w:trPr>
          <w:trHeight w:val="255"/>
          <w:jc w:val="center"/>
        </w:trPr>
        <w:tc>
          <w:tcPr>
            <w:tcW w:w="2689" w:type="dxa"/>
            <w:shd w:val="clear" w:color="auto" w:fill="auto"/>
            <w:vAlign w:val="bottom"/>
            <w:hideMark/>
          </w:tcPr>
          <w:p w14:paraId="0AC4748B" w14:textId="77777777" w:rsidR="0038584A" w:rsidRPr="00C74BC6" w:rsidRDefault="0038584A" w:rsidP="00176533">
            <w:pPr>
              <w:spacing w:after="0"/>
              <w:rPr>
                <w:rFonts w:eastAsia="Times New Roman"/>
                <w:b/>
                <w:bCs/>
                <w:color w:val="000000"/>
                <w:sz w:val="20"/>
                <w:szCs w:val="20"/>
                <w:lang w:eastAsia="bg-BG"/>
              </w:rPr>
            </w:pPr>
            <w:r w:rsidRPr="00C74BC6">
              <w:rPr>
                <w:rFonts w:eastAsia="Times New Roman"/>
                <w:b/>
                <w:bCs/>
                <w:color w:val="000000"/>
                <w:sz w:val="20"/>
                <w:szCs w:val="20"/>
                <w:lang w:eastAsia="bg-BG"/>
              </w:rPr>
              <w:t>1.Големи домакински уреди</w:t>
            </w:r>
          </w:p>
        </w:tc>
        <w:tc>
          <w:tcPr>
            <w:tcW w:w="1701" w:type="dxa"/>
            <w:shd w:val="clear" w:color="auto" w:fill="auto"/>
            <w:noWrap/>
            <w:vAlign w:val="bottom"/>
          </w:tcPr>
          <w:p w14:paraId="2DB7A6F4"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80%</w:t>
            </w:r>
          </w:p>
        </w:tc>
        <w:tc>
          <w:tcPr>
            <w:tcW w:w="2130" w:type="dxa"/>
            <w:shd w:val="clear" w:color="auto" w:fill="auto"/>
            <w:noWrap/>
            <w:vAlign w:val="bottom"/>
          </w:tcPr>
          <w:p w14:paraId="798CA9CA"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75%</w:t>
            </w:r>
          </w:p>
        </w:tc>
        <w:tc>
          <w:tcPr>
            <w:tcW w:w="1843" w:type="dxa"/>
            <w:shd w:val="clear" w:color="auto" w:fill="auto"/>
            <w:noWrap/>
            <w:vAlign w:val="bottom"/>
          </w:tcPr>
          <w:p w14:paraId="245AB1B5"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85%</w:t>
            </w:r>
          </w:p>
        </w:tc>
        <w:tc>
          <w:tcPr>
            <w:tcW w:w="1559" w:type="dxa"/>
            <w:shd w:val="clear" w:color="auto" w:fill="auto"/>
            <w:noWrap/>
            <w:vAlign w:val="bottom"/>
          </w:tcPr>
          <w:p w14:paraId="46602207"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80%</w:t>
            </w:r>
          </w:p>
        </w:tc>
      </w:tr>
      <w:tr w:rsidR="0038584A" w:rsidRPr="00C74BC6" w14:paraId="6A5E14C4" w14:textId="77777777" w:rsidTr="00176533">
        <w:trPr>
          <w:trHeight w:val="255"/>
          <w:jc w:val="center"/>
        </w:trPr>
        <w:tc>
          <w:tcPr>
            <w:tcW w:w="2689" w:type="dxa"/>
            <w:shd w:val="clear" w:color="auto" w:fill="auto"/>
            <w:vAlign w:val="bottom"/>
            <w:hideMark/>
          </w:tcPr>
          <w:p w14:paraId="18B85794" w14:textId="77777777" w:rsidR="0038584A" w:rsidRPr="00C74BC6" w:rsidRDefault="0038584A" w:rsidP="00176533">
            <w:pPr>
              <w:spacing w:after="0"/>
              <w:rPr>
                <w:rFonts w:eastAsia="Times New Roman"/>
                <w:b/>
                <w:bCs/>
                <w:color w:val="000000"/>
                <w:sz w:val="20"/>
                <w:szCs w:val="20"/>
                <w:lang w:eastAsia="bg-BG"/>
              </w:rPr>
            </w:pPr>
            <w:r w:rsidRPr="00C74BC6">
              <w:rPr>
                <w:rFonts w:eastAsia="Times New Roman"/>
                <w:b/>
                <w:bCs/>
                <w:color w:val="000000"/>
                <w:sz w:val="20"/>
                <w:szCs w:val="20"/>
                <w:lang w:eastAsia="bg-BG"/>
              </w:rPr>
              <w:t>2.Малки домакински уреди</w:t>
            </w:r>
          </w:p>
        </w:tc>
        <w:tc>
          <w:tcPr>
            <w:tcW w:w="1701" w:type="dxa"/>
            <w:shd w:val="clear" w:color="auto" w:fill="auto"/>
            <w:noWrap/>
            <w:vAlign w:val="bottom"/>
          </w:tcPr>
          <w:p w14:paraId="730479B1"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70%</w:t>
            </w:r>
          </w:p>
        </w:tc>
        <w:tc>
          <w:tcPr>
            <w:tcW w:w="2130" w:type="dxa"/>
            <w:shd w:val="clear" w:color="auto" w:fill="auto"/>
            <w:noWrap/>
            <w:vAlign w:val="bottom"/>
          </w:tcPr>
          <w:p w14:paraId="0DBD6C99"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50%</w:t>
            </w:r>
          </w:p>
        </w:tc>
        <w:tc>
          <w:tcPr>
            <w:tcW w:w="1843" w:type="dxa"/>
            <w:shd w:val="clear" w:color="auto" w:fill="auto"/>
            <w:noWrap/>
            <w:vAlign w:val="bottom"/>
          </w:tcPr>
          <w:p w14:paraId="36FBCF46"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75%</w:t>
            </w:r>
          </w:p>
        </w:tc>
        <w:tc>
          <w:tcPr>
            <w:tcW w:w="1559" w:type="dxa"/>
            <w:shd w:val="clear" w:color="auto" w:fill="auto"/>
            <w:noWrap/>
            <w:vAlign w:val="bottom"/>
          </w:tcPr>
          <w:p w14:paraId="754B71EA"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55%</w:t>
            </w:r>
          </w:p>
        </w:tc>
      </w:tr>
      <w:tr w:rsidR="0038584A" w:rsidRPr="00C74BC6" w14:paraId="75CD8AF6" w14:textId="77777777" w:rsidTr="00176533">
        <w:trPr>
          <w:trHeight w:val="510"/>
          <w:jc w:val="center"/>
        </w:trPr>
        <w:tc>
          <w:tcPr>
            <w:tcW w:w="2689" w:type="dxa"/>
            <w:shd w:val="clear" w:color="auto" w:fill="auto"/>
            <w:vAlign w:val="bottom"/>
            <w:hideMark/>
          </w:tcPr>
          <w:p w14:paraId="364F9FA9" w14:textId="77777777" w:rsidR="0038584A" w:rsidRPr="00C74BC6" w:rsidRDefault="0038584A" w:rsidP="00176533">
            <w:pPr>
              <w:spacing w:after="0"/>
              <w:rPr>
                <w:rFonts w:eastAsia="Times New Roman"/>
                <w:b/>
                <w:bCs/>
                <w:color w:val="000000"/>
                <w:sz w:val="20"/>
                <w:szCs w:val="20"/>
                <w:lang w:eastAsia="bg-BG"/>
              </w:rPr>
            </w:pPr>
            <w:r w:rsidRPr="00C74BC6">
              <w:rPr>
                <w:rFonts w:eastAsia="Times New Roman"/>
                <w:b/>
                <w:bCs/>
                <w:color w:val="000000"/>
                <w:sz w:val="20"/>
                <w:szCs w:val="20"/>
                <w:lang w:eastAsia="bg-BG"/>
              </w:rPr>
              <w:t>3.Информационно-технологично и телекомуникационно оборудване</w:t>
            </w:r>
          </w:p>
        </w:tc>
        <w:tc>
          <w:tcPr>
            <w:tcW w:w="1701" w:type="dxa"/>
            <w:shd w:val="clear" w:color="auto" w:fill="auto"/>
            <w:noWrap/>
            <w:vAlign w:val="bottom"/>
          </w:tcPr>
          <w:p w14:paraId="27ACE4EC"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75%</w:t>
            </w:r>
          </w:p>
        </w:tc>
        <w:tc>
          <w:tcPr>
            <w:tcW w:w="2130" w:type="dxa"/>
            <w:shd w:val="clear" w:color="auto" w:fill="auto"/>
            <w:noWrap/>
            <w:vAlign w:val="bottom"/>
          </w:tcPr>
          <w:p w14:paraId="2ED6F300"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65%</w:t>
            </w:r>
          </w:p>
        </w:tc>
        <w:tc>
          <w:tcPr>
            <w:tcW w:w="1843" w:type="dxa"/>
            <w:shd w:val="clear" w:color="auto" w:fill="auto"/>
            <w:noWrap/>
            <w:vAlign w:val="bottom"/>
          </w:tcPr>
          <w:p w14:paraId="0735027F"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80%</w:t>
            </w:r>
          </w:p>
        </w:tc>
        <w:tc>
          <w:tcPr>
            <w:tcW w:w="1559" w:type="dxa"/>
            <w:shd w:val="clear" w:color="auto" w:fill="auto"/>
            <w:noWrap/>
            <w:vAlign w:val="bottom"/>
          </w:tcPr>
          <w:p w14:paraId="17AD7E28"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70%</w:t>
            </w:r>
          </w:p>
        </w:tc>
      </w:tr>
      <w:tr w:rsidR="0038584A" w:rsidRPr="00C74BC6" w14:paraId="3994FEC2" w14:textId="77777777" w:rsidTr="00176533">
        <w:trPr>
          <w:trHeight w:val="255"/>
          <w:jc w:val="center"/>
        </w:trPr>
        <w:tc>
          <w:tcPr>
            <w:tcW w:w="2689" w:type="dxa"/>
            <w:shd w:val="clear" w:color="auto" w:fill="auto"/>
            <w:vAlign w:val="bottom"/>
            <w:hideMark/>
          </w:tcPr>
          <w:p w14:paraId="6958F5AD" w14:textId="77777777" w:rsidR="0038584A" w:rsidRPr="00C74BC6" w:rsidRDefault="0038584A" w:rsidP="00176533">
            <w:pPr>
              <w:spacing w:after="0"/>
              <w:rPr>
                <w:rFonts w:eastAsia="Times New Roman"/>
                <w:b/>
                <w:bCs/>
                <w:color w:val="000000"/>
                <w:sz w:val="20"/>
                <w:szCs w:val="20"/>
                <w:lang w:eastAsia="bg-BG"/>
              </w:rPr>
            </w:pPr>
            <w:r w:rsidRPr="00C74BC6">
              <w:rPr>
                <w:rFonts w:eastAsia="Times New Roman"/>
                <w:b/>
                <w:bCs/>
                <w:color w:val="000000"/>
                <w:sz w:val="20"/>
                <w:szCs w:val="20"/>
                <w:lang w:eastAsia="bg-BG"/>
              </w:rPr>
              <w:t>4.Потребителско оборудване</w:t>
            </w:r>
          </w:p>
        </w:tc>
        <w:tc>
          <w:tcPr>
            <w:tcW w:w="1701" w:type="dxa"/>
            <w:shd w:val="clear" w:color="auto" w:fill="auto"/>
            <w:noWrap/>
            <w:vAlign w:val="bottom"/>
          </w:tcPr>
          <w:p w14:paraId="14D5E6DC"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75%</w:t>
            </w:r>
          </w:p>
        </w:tc>
        <w:tc>
          <w:tcPr>
            <w:tcW w:w="2130" w:type="dxa"/>
            <w:shd w:val="clear" w:color="auto" w:fill="auto"/>
            <w:noWrap/>
            <w:vAlign w:val="bottom"/>
          </w:tcPr>
          <w:p w14:paraId="6D0646CF"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65%</w:t>
            </w:r>
          </w:p>
        </w:tc>
        <w:tc>
          <w:tcPr>
            <w:tcW w:w="1843" w:type="dxa"/>
            <w:shd w:val="clear" w:color="auto" w:fill="auto"/>
            <w:noWrap/>
            <w:vAlign w:val="bottom"/>
          </w:tcPr>
          <w:p w14:paraId="24D75894"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80%</w:t>
            </w:r>
          </w:p>
        </w:tc>
        <w:tc>
          <w:tcPr>
            <w:tcW w:w="1559" w:type="dxa"/>
            <w:shd w:val="clear" w:color="auto" w:fill="auto"/>
            <w:noWrap/>
            <w:vAlign w:val="bottom"/>
          </w:tcPr>
          <w:p w14:paraId="746DF676"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70%</w:t>
            </w:r>
          </w:p>
        </w:tc>
      </w:tr>
      <w:tr w:rsidR="0038584A" w:rsidRPr="00C74BC6" w14:paraId="33DE9181" w14:textId="77777777" w:rsidTr="00176533">
        <w:trPr>
          <w:trHeight w:val="255"/>
          <w:jc w:val="center"/>
        </w:trPr>
        <w:tc>
          <w:tcPr>
            <w:tcW w:w="2689" w:type="dxa"/>
            <w:shd w:val="clear" w:color="auto" w:fill="auto"/>
            <w:vAlign w:val="bottom"/>
            <w:hideMark/>
          </w:tcPr>
          <w:p w14:paraId="23FE35EA" w14:textId="77777777" w:rsidR="0038584A" w:rsidRPr="00C74BC6" w:rsidRDefault="0038584A" w:rsidP="00176533">
            <w:pPr>
              <w:spacing w:after="0"/>
              <w:rPr>
                <w:rFonts w:eastAsia="Times New Roman"/>
                <w:b/>
                <w:bCs/>
                <w:color w:val="000000"/>
                <w:sz w:val="20"/>
                <w:szCs w:val="20"/>
                <w:lang w:eastAsia="bg-BG"/>
              </w:rPr>
            </w:pPr>
            <w:r w:rsidRPr="00C74BC6">
              <w:rPr>
                <w:rFonts w:eastAsia="Times New Roman"/>
                <w:b/>
                <w:bCs/>
                <w:color w:val="000000"/>
                <w:sz w:val="20"/>
                <w:szCs w:val="20"/>
                <w:lang w:eastAsia="bg-BG"/>
              </w:rPr>
              <w:t>5.Осветително оборудване</w:t>
            </w:r>
          </w:p>
        </w:tc>
        <w:tc>
          <w:tcPr>
            <w:tcW w:w="1701" w:type="dxa"/>
            <w:shd w:val="clear" w:color="auto" w:fill="auto"/>
            <w:noWrap/>
            <w:vAlign w:val="bottom"/>
          </w:tcPr>
          <w:p w14:paraId="6A6718E3"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70%</w:t>
            </w:r>
          </w:p>
        </w:tc>
        <w:tc>
          <w:tcPr>
            <w:tcW w:w="2130" w:type="dxa"/>
            <w:shd w:val="clear" w:color="auto" w:fill="auto"/>
            <w:noWrap/>
            <w:vAlign w:val="bottom"/>
          </w:tcPr>
          <w:p w14:paraId="1032B63A"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50%</w:t>
            </w:r>
          </w:p>
        </w:tc>
        <w:tc>
          <w:tcPr>
            <w:tcW w:w="1843" w:type="dxa"/>
            <w:shd w:val="clear" w:color="auto" w:fill="auto"/>
            <w:noWrap/>
            <w:vAlign w:val="bottom"/>
          </w:tcPr>
          <w:p w14:paraId="048588EB"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75%</w:t>
            </w:r>
          </w:p>
        </w:tc>
        <w:tc>
          <w:tcPr>
            <w:tcW w:w="1559" w:type="dxa"/>
            <w:shd w:val="clear" w:color="auto" w:fill="auto"/>
            <w:noWrap/>
            <w:vAlign w:val="bottom"/>
          </w:tcPr>
          <w:p w14:paraId="11E25B8B"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55%</w:t>
            </w:r>
          </w:p>
        </w:tc>
      </w:tr>
      <w:tr w:rsidR="0038584A" w:rsidRPr="00C74BC6" w14:paraId="47F2B52D" w14:textId="77777777" w:rsidTr="00176533">
        <w:trPr>
          <w:trHeight w:val="255"/>
          <w:jc w:val="center"/>
        </w:trPr>
        <w:tc>
          <w:tcPr>
            <w:tcW w:w="2689" w:type="dxa"/>
            <w:shd w:val="clear" w:color="auto" w:fill="auto"/>
            <w:vAlign w:val="bottom"/>
            <w:hideMark/>
          </w:tcPr>
          <w:p w14:paraId="7C80C991" w14:textId="77777777" w:rsidR="0038584A" w:rsidRPr="00C74BC6" w:rsidRDefault="0038584A" w:rsidP="00176533">
            <w:pPr>
              <w:spacing w:after="0"/>
              <w:rPr>
                <w:rFonts w:eastAsia="Times New Roman"/>
                <w:b/>
                <w:bCs/>
                <w:color w:val="000000"/>
                <w:sz w:val="20"/>
                <w:szCs w:val="20"/>
                <w:lang w:eastAsia="bg-BG"/>
              </w:rPr>
            </w:pPr>
            <w:r w:rsidRPr="00C74BC6">
              <w:rPr>
                <w:rFonts w:eastAsia="Times New Roman"/>
                <w:b/>
                <w:bCs/>
                <w:color w:val="000000"/>
                <w:sz w:val="20"/>
                <w:szCs w:val="20"/>
                <w:lang w:eastAsia="bg-BG"/>
              </w:rPr>
              <w:t>6.Електрически и електронни инструменти</w:t>
            </w:r>
          </w:p>
        </w:tc>
        <w:tc>
          <w:tcPr>
            <w:tcW w:w="1701" w:type="dxa"/>
            <w:shd w:val="clear" w:color="auto" w:fill="auto"/>
            <w:noWrap/>
            <w:vAlign w:val="bottom"/>
          </w:tcPr>
          <w:p w14:paraId="73C1B95B"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70%</w:t>
            </w:r>
          </w:p>
        </w:tc>
        <w:tc>
          <w:tcPr>
            <w:tcW w:w="2130" w:type="dxa"/>
            <w:shd w:val="clear" w:color="auto" w:fill="auto"/>
            <w:noWrap/>
            <w:vAlign w:val="bottom"/>
          </w:tcPr>
          <w:p w14:paraId="69F0D7A9"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50%</w:t>
            </w:r>
          </w:p>
        </w:tc>
        <w:tc>
          <w:tcPr>
            <w:tcW w:w="1843" w:type="dxa"/>
            <w:shd w:val="clear" w:color="auto" w:fill="auto"/>
            <w:noWrap/>
            <w:vAlign w:val="bottom"/>
          </w:tcPr>
          <w:p w14:paraId="578E551F"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75%</w:t>
            </w:r>
          </w:p>
        </w:tc>
        <w:tc>
          <w:tcPr>
            <w:tcW w:w="1559" w:type="dxa"/>
            <w:shd w:val="clear" w:color="auto" w:fill="auto"/>
            <w:noWrap/>
            <w:vAlign w:val="bottom"/>
          </w:tcPr>
          <w:p w14:paraId="0A64613A"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55%</w:t>
            </w:r>
          </w:p>
        </w:tc>
      </w:tr>
      <w:tr w:rsidR="0038584A" w:rsidRPr="00C74BC6" w14:paraId="4ABF3763" w14:textId="77777777" w:rsidTr="00176533">
        <w:trPr>
          <w:trHeight w:val="255"/>
          <w:jc w:val="center"/>
        </w:trPr>
        <w:tc>
          <w:tcPr>
            <w:tcW w:w="2689" w:type="dxa"/>
            <w:shd w:val="clear" w:color="auto" w:fill="auto"/>
            <w:vAlign w:val="bottom"/>
            <w:hideMark/>
          </w:tcPr>
          <w:p w14:paraId="451D67A6" w14:textId="77777777" w:rsidR="0038584A" w:rsidRPr="00C74BC6" w:rsidRDefault="0038584A" w:rsidP="00176533">
            <w:pPr>
              <w:spacing w:after="0"/>
              <w:rPr>
                <w:rFonts w:eastAsia="Times New Roman"/>
                <w:b/>
                <w:bCs/>
                <w:color w:val="000000"/>
                <w:sz w:val="20"/>
                <w:szCs w:val="20"/>
                <w:lang w:eastAsia="bg-BG"/>
              </w:rPr>
            </w:pPr>
            <w:r w:rsidRPr="00C74BC6">
              <w:rPr>
                <w:rFonts w:eastAsia="Times New Roman"/>
                <w:b/>
                <w:bCs/>
                <w:color w:val="000000"/>
                <w:sz w:val="20"/>
                <w:szCs w:val="20"/>
                <w:lang w:eastAsia="bg-BG"/>
              </w:rPr>
              <w:t>7.Играчки, оборудване за отдих и спорт</w:t>
            </w:r>
          </w:p>
        </w:tc>
        <w:tc>
          <w:tcPr>
            <w:tcW w:w="1701" w:type="dxa"/>
            <w:shd w:val="clear" w:color="auto" w:fill="auto"/>
            <w:noWrap/>
            <w:vAlign w:val="bottom"/>
          </w:tcPr>
          <w:p w14:paraId="141E1F27"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70%</w:t>
            </w:r>
          </w:p>
        </w:tc>
        <w:tc>
          <w:tcPr>
            <w:tcW w:w="2130" w:type="dxa"/>
            <w:shd w:val="clear" w:color="auto" w:fill="auto"/>
            <w:noWrap/>
            <w:vAlign w:val="bottom"/>
          </w:tcPr>
          <w:p w14:paraId="629DD875"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50%</w:t>
            </w:r>
          </w:p>
        </w:tc>
        <w:tc>
          <w:tcPr>
            <w:tcW w:w="1843" w:type="dxa"/>
            <w:shd w:val="clear" w:color="auto" w:fill="auto"/>
            <w:noWrap/>
            <w:vAlign w:val="bottom"/>
          </w:tcPr>
          <w:p w14:paraId="5C85F0AC"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75%</w:t>
            </w:r>
          </w:p>
        </w:tc>
        <w:tc>
          <w:tcPr>
            <w:tcW w:w="1559" w:type="dxa"/>
            <w:shd w:val="clear" w:color="auto" w:fill="auto"/>
            <w:noWrap/>
            <w:vAlign w:val="bottom"/>
          </w:tcPr>
          <w:p w14:paraId="196ECD1B"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55%</w:t>
            </w:r>
          </w:p>
        </w:tc>
      </w:tr>
      <w:tr w:rsidR="0038584A" w:rsidRPr="00C74BC6" w14:paraId="7B2ED585" w14:textId="77777777" w:rsidTr="00176533">
        <w:trPr>
          <w:trHeight w:val="255"/>
          <w:jc w:val="center"/>
        </w:trPr>
        <w:tc>
          <w:tcPr>
            <w:tcW w:w="2689" w:type="dxa"/>
            <w:shd w:val="clear" w:color="auto" w:fill="auto"/>
            <w:vAlign w:val="bottom"/>
            <w:hideMark/>
          </w:tcPr>
          <w:p w14:paraId="24BC9BBF" w14:textId="77777777" w:rsidR="0038584A" w:rsidRPr="00C74BC6" w:rsidRDefault="0038584A" w:rsidP="00176533">
            <w:pPr>
              <w:spacing w:after="0"/>
              <w:rPr>
                <w:rFonts w:eastAsia="Times New Roman"/>
                <w:b/>
                <w:bCs/>
                <w:color w:val="000000"/>
                <w:sz w:val="20"/>
                <w:szCs w:val="20"/>
                <w:lang w:eastAsia="bg-BG"/>
              </w:rPr>
            </w:pPr>
            <w:r w:rsidRPr="00C74BC6">
              <w:rPr>
                <w:rFonts w:eastAsia="Times New Roman"/>
                <w:b/>
                <w:bCs/>
                <w:color w:val="000000"/>
                <w:sz w:val="20"/>
                <w:szCs w:val="20"/>
                <w:lang w:eastAsia="bg-BG"/>
              </w:rPr>
              <w:t>8.Медицински апарати</w:t>
            </w:r>
          </w:p>
        </w:tc>
        <w:tc>
          <w:tcPr>
            <w:tcW w:w="1701" w:type="dxa"/>
            <w:shd w:val="clear" w:color="auto" w:fill="auto"/>
            <w:noWrap/>
            <w:vAlign w:val="bottom"/>
          </w:tcPr>
          <w:p w14:paraId="72AFAC80"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70%</w:t>
            </w:r>
          </w:p>
        </w:tc>
        <w:tc>
          <w:tcPr>
            <w:tcW w:w="2130" w:type="dxa"/>
            <w:shd w:val="clear" w:color="auto" w:fill="auto"/>
            <w:noWrap/>
            <w:vAlign w:val="bottom"/>
          </w:tcPr>
          <w:p w14:paraId="58799A97"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50%</w:t>
            </w:r>
          </w:p>
        </w:tc>
        <w:tc>
          <w:tcPr>
            <w:tcW w:w="1843" w:type="dxa"/>
            <w:shd w:val="clear" w:color="auto" w:fill="auto"/>
            <w:noWrap/>
            <w:vAlign w:val="bottom"/>
          </w:tcPr>
          <w:p w14:paraId="4C2C88DE"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75%</w:t>
            </w:r>
          </w:p>
        </w:tc>
        <w:tc>
          <w:tcPr>
            <w:tcW w:w="1559" w:type="dxa"/>
            <w:shd w:val="clear" w:color="auto" w:fill="auto"/>
            <w:noWrap/>
            <w:vAlign w:val="bottom"/>
          </w:tcPr>
          <w:p w14:paraId="638B89B5"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55%</w:t>
            </w:r>
          </w:p>
        </w:tc>
      </w:tr>
      <w:tr w:rsidR="0038584A" w:rsidRPr="00C74BC6" w14:paraId="7207B439" w14:textId="77777777" w:rsidTr="00176533">
        <w:trPr>
          <w:trHeight w:val="255"/>
          <w:jc w:val="center"/>
        </w:trPr>
        <w:tc>
          <w:tcPr>
            <w:tcW w:w="2689" w:type="dxa"/>
            <w:shd w:val="clear" w:color="auto" w:fill="auto"/>
            <w:vAlign w:val="bottom"/>
            <w:hideMark/>
          </w:tcPr>
          <w:p w14:paraId="4EC23751" w14:textId="77777777" w:rsidR="0038584A" w:rsidRPr="00C74BC6" w:rsidRDefault="0038584A" w:rsidP="00176533">
            <w:pPr>
              <w:spacing w:after="0"/>
              <w:rPr>
                <w:rFonts w:eastAsia="Times New Roman"/>
                <w:b/>
                <w:bCs/>
                <w:color w:val="000000"/>
                <w:sz w:val="20"/>
                <w:szCs w:val="20"/>
                <w:lang w:eastAsia="bg-BG"/>
              </w:rPr>
            </w:pPr>
            <w:r w:rsidRPr="00C74BC6">
              <w:rPr>
                <w:rFonts w:eastAsia="Times New Roman"/>
                <w:b/>
                <w:bCs/>
                <w:color w:val="000000"/>
                <w:sz w:val="20"/>
                <w:szCs w:val="20"/>
                <w:lang w:eastAsia="bg-BG"/>
              </w:rPr>
              <w:t>9.Уреди за наблюдение и контрол</w:t>
            </w:r>
          </w:p>
        </w:tc>
        <w:tc>
          <w:tcPr>
            <w:tcW w:w="1701" w:type="dxa"/>
            <w:shd w:val="clear" w:color="auto" w:fill="auto"/>
            <w:noWrap/>
            <w:vAlign w:val="bottom"/>
          </w:tcPr>
          <w:p w14:paraId="0BD0FCC4"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70%</w:t>
            </w:r>
          </w:p>
        </w:tc>
        <w:tc>
          <w:tcPr>
            <w:tcW w:w="2130" w:type="dxa"/>
            <w:shd w:val="clear" w:color="auto" w:fill="auto"/>
            <w:noWrap/>
            <w:vAlign w:val="bottom"/>
          </w:tcPr>
          <w:p w14:paraId="6B7D929D"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50%</w:t>
            </w:r>
          </w:p>
        </w:tc>
        <w:tc>
          <w:tcPr>
            <w:tcW w:w="1843" w:type="dxa"/>
            <w:shd w:val="clear" w:color="auto" w:fill="auto"/>
            <w:noWrap/>
            <w:vAlign w:val="bottom"/>
          </w:tcPr>
          <w:p w14:paraId="4B6E7FB4"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75%</w:t>
            </w:r>
          </w:p>
        </w:tc>
        <w:tc>
          <w:tcPr>
            <w:tcW w:w="1559" w:type="dxa"/>
            <w:shd w:val="clear" w:color="auto" w:fill="auto"/>
            <w:noWrap/>
            <w:vAlign w:val="bottom"/>
          </w:tcPr>
          <w:p w14:paraId="6926012B"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55%</w:t>
            </w:r>
          </w:p>
        </w:tc>
      </w:tr>
      <w:tr w:rsidR="0038584A" w:rsidRPr="00C74BC6" w14:paraId="171DEB43" w14:textId="77777777" w:rsidTr="00176533">
        <w:trPr>
          <w:trHeight w:val="255"/>
          <w:jc w:val="center"/>
        </w:trPr>
        <w:tc>
          <w:tcPr>
            <w:tcW w:w="2689" w:type="dxa"/>
            <w:shd w:val="clear" w:color="auto" w:fill="auto"/>
            <w:vAlign w:val="bottom"/>
            <w:hideMark/>
          </w:tcPr>
          <w:p w14:paraId="2C99D43D" w14:textId="77777777" w:rsidR="0038584A" w:rsidRPr="00C74BC6" w:rsidRDefault="0038584A" w:rsidP="00176533">
            <w:pPr>
              <w:spacing w:after="0"/>
              <w:rPr>
                <w:rFonts w:eastAsia="Times New Roman"/>
                <w:b/>
                <w:bCs/>
                <w:color w:val="000000"/>
                <w:sz w:val="20"/>
                <w:szCs w:val="20"/>
                <w:lang w:eastAsia="bg-BG"/>
              </w:rPr>
            </w:pPr>
            <w:r w:rsidRPr="00C74BC6">
              <w:rPr>
                <w:rFonts w:eastAsia="Times New Roman"/>
                <w:b/>
                <w:bCs/>
                <w:color w:val="000000"/>
                <w:sz w:val="20"/>
                <w:szCs w:val="20"/>
                <w:lang w:eastAsia="bg-BG"/>
              </w:rPr>
              <w:t>10.Автоматични дозиращи устройства</w:t>
            </w:r>
          </w:p>
        </w:tc>
        <w:tc>
          <w:tcPr>
            <w:tcW w:w="1701" w:type="dxa"/>
            <w:shd w:val="clear" w:color="auto" w:fill="auto"/>
            <w:noWrap/>
            <w:vAlign w:val="bottom"/>
            <w:hideMark/>
          </w:tcPr>
          <w:p w14:paraId="246FE06F"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80%</w:t>
            </w:r>
          </w:p>
        </w:tc>
        <w:tc>
          <w:tcPr>
            <w:tcW w:w="2130" w:type="dxa"/>
            <w:shd w:val="clear" w:color="auto" w:fill="auto"/>
            <w:noWrap/>
            <w:vAlign w:val="bottom"/>
            <w:hideMark/>
          </w:tcPr>
          <w:p w14:paraId="7301C59B"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75%</w:t>
            </w:r>
          </w:p>
        </w:tc>
        <w:tc>
          <w:tcPr>
            <w:tcW w:w="1843" w:type="dxa"/>
            <w:shd w:val="clear" w:color="auto" w:fill="auto"/>
            <w:noWrap/>
            <w:vAlign w:val="bottom"/>
          </w:tcPr>
          <w:p w14:paraId="2606CFDC"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85%</w:t>
            </w:r>
          </w:p>
        </w:tc>
        <w:tc>
          <w:tcPr>
            <w:tcW w:w="1559" w:type="dxa"/>
            <w:shd w:val="clear" w:color="auto" w:fill="auto"/>
            <w:noWrap/>
            <w:vAlign w:val="bottom"/>
          </w:tcPr>
          <w:p w14:paraId="6E60EAD5" w14:textId="77777777" w:rsidR="0038584A" w:rsidRPr="00C74BC6" w:rsidRDefault="0038584A" w:rsidP="00176533">
            <w:pPr>
              <w:spacing w:after="0"/>
              <w:jc w:val="center"/>
              <w:rPr>
                <w:rFonts w:eastAsia="Times New Roman"/>
                <w:color w:val="000000"/>
                <w:sz w:val="20"/>
                <w:szCs w:val="20"/>
                <w:lang w:eastAsia="bg-BG"/>
              </w:rPr>
            </w:pPr>
            <w:r w:rsidRPr="00C74BC6">
              <w:rPr>
                <w:rFonts w:eastAsia="Times New Roman"/>
                <w:color w:val="000000"/>
                <w:sz w:val="20"/>
                <w:szCs w:val="20"/>
                <w:lang w:eastAsia="bg-BG"/>
              </w:rPr>
              <w:t>80%</w:t>
            </w:r>
          </w:p>
        </w:tc>
      </w:tr>
    </w:tbl>
    <w:p w14:paraId="05E5572F" w14:textId="0EAD868E" w:rsidR="00692EFF" w:rsidRDefault="00692EFF">
      <w:pPr>
        <w:spacing w:after="0"/>
        <w:jc w:val="left"/>
        <w:rPr>
          <w:b/>
          <w:i/>
          <w:szCs w:val="24"/>
        </w:rPr>
      </w:pPr>
    </w:p>
    <w:p w14:paraId="7E451492" w14:textId="1493D1D3" w:rsidR="0038584A" w:rsidRPr="00C74BC6" w:rsidRDefault="0038584A" w:rsidP="0038584A">
      <w:pPr>
        <w:rPr>
          <w:b/>
          <w:i/>
          <w:szCs w:val="24"/>
        </w:rPr>
      </w:pPr>
      <w:r w:rsidRPr="00C74BC6">
        <w:rPr>
          <w:b/>
          <w:i/>
          <w:szCs w:val="24"/>
        </w:rPr>
        <w:t>Количества събрани, оползотворени, рециклирани и обезвредени отпадъци от ЕЕО</w:t>
      </w:r>
    </w:p>
    <w:p w14:paraId="3B331F9F" w14:textId="77777777" w:rsidR="0038584A" w:rsidRPr="00C74BC6" w:rsidRDefault="0038584A" w:rsidP="0038584A">
      <w:pPr>
        <w:rPr>
          <w:b/>
        </w:rPr>
      </w:pPr>
      <w:r w:rsidRPr="00C74BC6">
        <w:rPr>
          <w:szCs w:val="24"/>
        </w:rPr>
        <w:t>Тенденциите са посочени в следващата таблица:</w:t>
      </w:r>
      <w:r w:rsidRPr="00C74BC6">
        <w:rPr>
          <w:b/>
        </w:rPr>
        <w:t xml:space="preserve"> </w:t>
      </w:r>
    </w:p>
    <w:p w14:paraId="3350F6E5" w14:textId="20F52AFB" w:rsidR="0038584A" w:rsidRPr="00C74BC6" w:rsidRDefault="0038584A" w:rsidP="0038584A">
      <w:pPr>
        <w:pStyle w:val="a2"/>
      </w:pPr>
      <w:bookmarkStart w:id="122" w:name="_Toc68854142"/>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28</w:t>
      </w:r>
      <w:r w:rsidRPr="00C74BC6">
        <w:fldChar w:fldCharType="end"/>
      </w:r>
      <w:r w:rsidRPr="00C74BC6">
        <w:t>. Излязло от употреба електрическо и електронно оборудване (ИУЕЕО)</w:t>
      </w:r>
      <w:bookmarkEnd w:id="122"/>
    </w:p>
    <w:tbl>
      <w:tblPr>
        <w:tblW w:w="9727" w:type="dxa"/>
        <w:tblLayout w:type="fixed"/>
        <w:tblLook w:val="04A0" w:firstRow="1" w:lastRow="0" w:firstColumn="1" w:lastColumn="0" w:noHBand="0" w:noVBand="1"/>
      </w:tblPr>
      <w:tblGrid>
        <w:gridCol w:w="1689"/>
        <w:gridCol w:w="730"/>
        <w:gridCol w:w="731"/>
        <w:gridCol w:w="731"/>
        <w:gridCol w:w="730"/>
        <w:gridCol w:w="731"/>
        <w:gridCol w:w="731"/>
        <w:gridCol w:w="731"/>
        <w:gridCol w:w="730"/>
        <w:gridCol w:w="731"/>
        <w:gridCol w:w="731"/>
        <w:gridCol w:w="731"/>
      </w:tblGrid>
      <w:tr w:rsidR="0038584A" w:rsidRPr="00C74BC6" w14:paraId="31D6FDFB" w14:textId="77777777" w:rsidTr="00882FE9">
        <w:trPr>
          <w:trHeight w:val="270"/>
          <w:tblHeader/>
        </w:trPr>
        <w:tc>
          <w:tcPr>
            <w:tcW w:w="1689" w:type="dxa"/>
            <w:tcBorders>
              <w:top w:val="single" w:sz="4" w:space="0" w:color="auto"/>
              <w:left w:val="single" w:sz="4" w:space="0" w:color="auto"/>
              <w:bottom w:val="single" w:sz="4" w:space="0" w:color="auto"/>
              <w:right w:val="single" w:sz="4" w:space="0" w:color="auto"/>
            </w:tcBorders>
            <w:shd w:val="clear" w:color="000000" w:fill="BDD7EE"/>
            <w:vAlign w:val="bottom"/>
            <w:hideMark/>
          </w:tcPr>
          <w:p w14:paraId="441C8AC1" w14:textId="77777777" w:rsidR="0038584A" w:rsidRPr="00C74BC6" w:rsidRDefault="0038584A" w:rsidP="00A97DE3">
            <w:pPr>
              <w:spacing w:after="0"/>
              <w:jc w:val="left"/>
              <w:rPr>
                <w:rFonts w:eastAsia="Times New Roman"/>
                <w:color w:val="000000"/>
                <w:sz w:val="20"/>
                <w:szCs w:val="20"/>
              </w:rPr>
            </w:pPr>
            <w:r w:rsidRPr="00C74BC6">
              <w:rPr>
                <w:rFonts w:eastAsia="Times New Roman"/>
                <w:color w:val="000000"/>
                <w:sz w:val="20"/>
                <w:szCs w:val="20"/>
              </w:rPr>
              <w:t> </w:t>
            </w:r>
          </w:p>
        </w:tc>
        <w:tc>
          <w:tcPr>
            <w:tcW w:w="730" w:type="dxa"/>
            <w:tcBorders>
              <w:top w:val="single" w:sz="4" w:space="0" w:color="auto"/>
              <w:left w:val="nil"/>
              <w:bottom w:val="single" w:sz="4" w:space="0" w:color="auto"/>
              <w:right w:val="single" w:sz="4" w:space="0" w:color="auto"/>
            </w:tcBorders>
            <w:shd w:val="clear" w:color="000000" w:fill="BDD7EE"/>
            <w:noWrap/>
            <w:vAlign w:val="center"/>
            <w:hideMark/>
          </w:tcPr>
          <w:p w14:paraId="1603E69B" w14:textId="77777777" w:rsidR="0038584A" w:rsidRPr="00C74BC6" w:rsidRDefault="0038584A" w:rsidP="00A97DE3">
            <w:pPr>
              <w:spacing w:after="0"/>
              <w:jc w:val="center"/>
              <w:rPr>
                <w:rFonts w:eastAsia="Times New Roman"/>
                <w:b/>
                <w:bCs/>
                <w:color w:val="000000"/>
                <w:sz w:val="20"/>
                <w:szCs w:val="20"/>
              </w:rPr>
            </w:pPr>
            <w:r w:rsidRPr="00C74BC6">
              <w:rPr>
                <w:rFonts w:eastAsia="Times New Roman"/>
                <w:b/>
                <w:bCs/>
                <w:color w:val="000000"/>
                <w:sz w:val="20"/>
                <w:szCs w:val="20"/>
                <w:lang w:eastAsia="bg-BG"/>
              </w:rPr>
              <w:t>2007</w:t>
            </w:r>
          </w:p>
        </w:tc>
        <w:tc>
          <w:tcPr>
            <w:tcW w:w="731" w:type="dxa"/>
            <w:tcBorders>
              <w:top w:val="single" w:sz="4" w:space="0" w:color="auto"/>
              <w:left w:val="nil"/>
              <w:bottom w:val="single" w:sz="4" w:space="0" w:color="auto"/>
              <w:right w:val="single" w:sz="4" w:space="0" w:color="auto"/>
            </w:tcBorders>
            <w:shd w:val="clear" w:color="000000" w:fill="BDD7EE"/>
            <w:noWrap/>
            <w:vAlign w:val="center"/>
            <w:hideMark/>
          </w:tcPr>
          <w:p w14:paraId="2EB28FA4" w14:textId="77777777" w:rsidR="0038584A" w:rsidRPr="00C74BC6" w:rsidRDefault="0038584A" w:rsidP="00A97DE3">
            <w:pPr>
              <w:spacing w:after="0"/>
              <w:jc w:val="center"/>
              <w:rPr>
                <w:rFonts w:eastAsia="Times New Roman"/>
                <w:b/>
                <w:bCs/>
                <w:color w:val="000000"/>
                <w:sz w:val="20"/>
                <w:szCs w:val="20"/>
              </w:rPr>
            </w:pPr>
            <w:r w:rsidRPr="00C74BC6">
              <w:rPr>
                <w:rFonts w:eastAsia="Times New Roman"/>
                <w:b/>
                <w:bCs/>
                <w:color w:val="000000"/>
                <w:sz w:val="20"/>
                <w:szCs w:val="20"/>
                <w:lang w:eastAsia="bg-BG"/>
              </w:rPr>
              <w:t>2008</w:t>
            </w:r>
          </w:p>
        </w:tc>
        <w:tc>
          <w:tcPr>
            <w:tcW w:w="731" w:type="dxa"/>
            <w:tcBorders>
              <w:top w:val="single" w:sz="4" w:space="0" w:color="auto"/>
              <w:left w:val="nil"/>
              <w:bottom w:val="single" w:sz="4" w:space="0" w:color="auto"/>
              <w:right w:val="single" w:sz="4" w:space="0" w:color="auto"/>
            </w:tcBorders>
            <w:shd w:val="clear" w:color="000000" w:fill="BDD7EE"/>
            <w:noWrap/>
            <w:vAlign w:val="center"/>
            <w:hideMark/>
          </w:tcPr>
          <w:p w14:paraId="133D5D6C" w14:textId="77777777" w:rsidR="0038584A" w:rsidRPr="00C74BC6" w:rsidRDefault="0038584A" w:rsidP="00A97DE3">
            <w:pPr>
              <w:spacing w:after="0"/>
              <w:jc w:val="center"/>
              <w:rPr>
                <w:rFonts w:eastAsia="Times New Roman"/>
                <w:b/>
                <w:bCs/>
                <w:color w:val="000000"/>
                <w:sz w:val="20"/>
                <w:szCs w:val="20"/>
              </w:rPr>
            </w:pPr>
            <w:r w:rsidRPr="00C74BC6">
              <w:rPr>
                <w:rFonts w:eastAsia="Times New Roman"/>
                <w:b/>
                <w:bCs/>
                <w:color w:val="000000"/>
                <w:sz w:val="20"/>
                <w:szCs w:val="20"/>
                <w:lang w:eastAsia="bg-BG"/>
              </w:rPr>
              <w:t>2009</w:t>
            </w:r>
          </w:p>
        </w:tc>
        <w:tc>
          <w:tcPr>
            <w:tcW w:w="730" w:type="dxa"/>
            <w:tcBorders>
              <w:top w:val="single" w:sz="4" w:space="0" w:color="auto"/>
              <w:left w:val="nil"/>
              <w:bottom w:val="single" w:sz="4" w:space="0" w:color="auto"/>
              <w:right w:val="single" w:sz="4" w:space="0" w:color="auto"/>
            </w:tcBorders>
            <w:shd w:val="clear" w:color="000000" w:fill="BDD7EE"/>
            <w:noWrap/>
            <w:vAlign w:val="center"/>
            <w:hideMark/>
          </w:tcPr>
          <w:p w14:paraId="3435BFB8" w14:textId="77777777" w:rsidR="0038584A" w:rsidRPr="00C74BC6" w:rsidRDefault="0038584A" w:rsidP="00A97DE3">
            <w:pPr>
              <w:spacing w:after="0"/>
              <w:jc w:val="center"/>
              <w:rPr>
                <w:rFonts w:eastAsia="Times New Roman"/>
                <w:b/>
                <w:bCs/>
                <w:color w:val="000000"/>
                <w:sz w:val="20"/>
                <w:szCs w:val="20"/>
              </w:rPr>
            </w:pPr>
            <w:r w:rsidRPr="00C74BC6">
              <w:rPr>
                <w:rFonts w:eastAsia="Times New Roman"/>
                <w:b/>
                <w:bCs/>
                <w:color w:val="000000"/>
                <w:sz w:val="20"/>
                <w:szCs w:val="20"/>
                <w:lang w:eastAsia="bg-BG"/>
              </w:rPr>
              <w:t>2010</w:t>
            </w:r>
          </w:p>
        </w:tc>
        <w:tc>
          <w:tcPr>
            <w:tcW w:w="731" w:type="dxa"/>
            <w:tcBorders>
              <w:top w:val="single" w:sz="4" w:space="0" w:color="auto"/>
              <w:left w:val="nil"/>
              <w:bottom w:val="single" w:sz="4" w:space="0" w:color="auto"/>
              <w:right w:val="single" w:sz="4" w:space="0" w:color="auto"/>
            </w:tcBorders>
            <w:shd w:val="clear" w:color="000000" w:fill="BDD7EE"/>
            <w:noWrap/>
            <w:vAlign w:val="center"/>
            <w:hideMark/>
          </w:tcPr>
          <w:p w14:paraId="0D08B443" w14:textId="77777777" w:rsidR="0038584A" w:rsidRPr="00C74BC6" w:rsidRDefault="0038584A" w:rsidP="00A97DE3">
            <w:pPr>
              <w:spacing w:after="0"/>
              <w:jc w:val="center"/>
              <w:rPr>
                <w:rFonts w:eastAsia="Times New Roman"/>
                <w:b/>
                <w:bCs/>
                <w:color w:val="000000"/>
                <w:sz w:val="20"/>
                <w:szCs w:val="20"/>
              </w:rPr>
            </w:pPr>
            <w:r w:rsidRPr="00C74BC6">
              <w:rPr>
                <w:rFonts w:eastAsia="Times New Roman"/>
                <w:b/>
                <w:bCs/>
                <w:color w:val="000000"/>
                <w:sz w:val="20"/>
                <w:szCs w:val="20"/>
                <w:lang w:eastAsia="bg-BG"/>
              </w:rPr>
              <w:t>2011</w:t>
            </w:r>
          </w:p>
        </w:tc>
        <w:tc>
          <w:tcPr>
            <w:tcW w:w="731" w:type="dxa"/>
            <w:tcBorders>
              <w:top w:val="single" w:sz="4" w:space="0" w:color="auto"/>
              <w:left w:val="nil"/>
              <w:bottom w:val="single" w:sz="4" w:space="0" w:color="auto"/>
              <w:right w:val="single" w:sz="4" w:space="0" w:color="auto"/>
            </w:tcBorders>
            <w:shd w:val="clear" w:color="000000" w:fill="BDD7EE"/>
            <w:noWrap/>
            <w:vAlign w:val="center"/>
            <w:hideMark/>
          </w:tcPr>
          <w:p w14:paraId="21F82D95" w14:textId="77777777" w:rsidR="0038584A" w:rsidRPr="00C74BC6" w:rsidRDefault="0038584A" w:rsidP="00A97DE3">
            <w:pPr>
              <w:spacing w:after="0"/>
              <w:jc w:val="center"/>
              <w:rPr>
                <w:rFonts w:eastAsia="Times New Roman"/>
                <w:b/>
                <w:bCs/>
                <w:color w:val="000000"/>
                <w:sz w:val="20"/>
                <w:szCs w:val="20"/>
              </w:rPr>
            </w:pPr>
            <w:r w:rsidRPr="00C74BC6">
              <w:rPr>
                <w:rFonts w:eastAsia="Times New Roman"/>
                <w:b/>
                <w:bCs/>
                <w:color w:val="000000"/>
                <w:sz w:val="20"/>
                <w:szCs w:val="20"/>
              </w:rPr>
              <w:t>2012</w:t>
            </w:r>
          </w:p>
        </w:tc>
        <w:tc>
          <w:tcPr>
            <w:tcW w:w="731" w:type="dxa"/>
            <w:tcBorders>
              <w:top w:val="single" w:sz="4" w:space="0" w:color="auto"/>
              <w:left w:val="nil"/>
              <w:bottom w:val="single" w:sz="4" w:space="0" w:color="auto"/>
              <w:right w:val="single" w:sz="4" w:space="0" w:color="auto"/>
            </w:tcBorders>
            <w:shd w:val="clear" w:color="000000" w:fill="BDD7EE"/>
            <w:noWrap/>
            <w:vAlign w:val="center"/>
            <w:hideMark/>
          </w:tcPr>
          <w:p w14:paraId="48F96C4B" w14:textId="77777777" w:rsidR="0038584A" w:rsidRPr="00C74BC6" w:rsidRDefault="0038584A" w:rsidP="00A97DE3">
            <w:pPr>
              <w:spacing w:after="0"/>
              <w:jc w:val="center"/>
              <w:rPr>
                <w:rFonts w:eastAsia="Times New Roman"/>
                <w:b/>
                <w:bCs/>
                <w:color w:val="000000"/>
                <w:sz w:val="20"/>
                <w:szCs w:val="20"/>
              </w:rPr>
            </w:pPr>
            <w:r w:rsidRPr="00C74BC6">
              <w:rPr>
                <w:rFonts w:eastAsia="Times New Roman"/>
                <w:b/>
                <w:bCs/>
                <w:color w:val="000000"/>
                <w:sz w:val="20"/>
                <w:szCs w:val="20"/>
              </w:rPr>
              <w:t>2013</w:t>
            </w:r>
          </w:p>
        </w:tc>
        <w:tc>
          <w:tcPr>
            <w:tcW w:w="730" w:type="dxa"/>
            <w:tcBorders>
              <w:top w:val="single" w:sz="4" w:space="0" w:color="auto"/>
              <w:left w:val="nil"/>
              <w:bottom w:val="single" w:sz="4" w:space="0" w:color="auto"/>
              <w:right w:val="single" w:sz="4" w:space="0" w:color="auto"/>
            </w:tcBorders>
            <w:shd w:val="clear" w:color="000000" w:fill="BDD7EE"/>
            <w:noWrap/>
            <w:vAlign w:val="center"/>
            <w:hideMark/>
          </w:tcPr>
          <w:p w14:paraId="23BC57CF" w14:textId="77777777" w:rsidR="0038584A" w:rsidRPr="00C74BC6" w:rsidRDefault="0038584A" w:rsidP="00A97DE3">
            <w:pPr>
              <w:spacing w:after="0"/>
              <w:jc w:val="center"/>
              <w:rPr>
                <w:rFonts w:eastAsia="Times New Roman"/>
                <w:b/>
                <w:bCs/>
                <w:color w:val="000000"/>
                <w:sz w:val="20"/>
                <w:szCs w:val="20"/>
              </w:rPr>
            </w:pPr>
            <w:r w:rsidRPr="00C74BC6">
              <w:rPr>
                <w:rFonts w:eastAsia="Times New Roman"/>
                <w:b/>
                <w:bCs/>
                <w:color w:val="000000"/>
                <w:sz w:val="20"/>
                <w:szCs w:val="20"/>
              </w:rPr>
              <w:t>2014</w:t>
            </w:r>
          </w:p>
        </w:tc>
        <w:tc>
          <w:tcPr>
            <w:tcW w:w="731" w:type="dxa"/>
            <w:tcBorders>
              <w:top w:val="single" w:sz="4" w:space="0" w:color="auto"/>
              <w:left w:val="nil"/>
              <w:bottom w:val="single" w:sz="4" w:space="0" w:color="auto"/>
              <w:right w:val="single" w:sz="4" w:space="0" w:color="auto"/>
            </w:tcBorders>
            <w:shd w:val="clear" w:color="000000" w:fill="BDD7EE"/>
            <w:noWrap/>
            <w:vAlign w:val="center"/>
            <w:hideMark/>
          </w:tcPr>
          <w:p w14:paraId="0B815C85" w14:textId="77777777" w:rsidR="0038584A" w:rsidRPr="00C74BC6" w:rsidRDefault="0038584A" w:rsidP="00A97DE3">
            <w:pPr>
              <w:spacing w:after="0"/>
              <w:jc w:val="center"/>
              <w:rPr>
                <w:rFonts w:eastAsia="Times New Roman"/>
                <w:b/>
                <w:bCs/>
                <w:color w:val="000000"/>
                <w:sz w:val="20"/>
                <w:szCs w:val="20"/>
              </w:rPr>
            </w:pPr>
            <w:r w:rsidRPr="00C74BC6">
              <w:rPr>
                <w:rFonts w:eastAsia="Times New Roman"/>
                <w:b/>
                <w:bCs/>
                <w:color w:val="000000"/>
                <w:sz w:val="20"/>
                <w:szCs w:val="20"/>
              </w:rPr>
              <w:t>2015</w:t>
            </w:r>
          </w:p>
        </w:tc>
        <w:tc>
          <w:tcPr>
            <w:tcW w:w="731" w:type="dxa"/>
            <w:tcBorders>
              <w:top w:val="single" w:sz="4" w:space="0" w:color="auto"/>
              <w:left w:val="nil"/>
              <w:bottom w:val="single" w:sz="4" w:space="0" w:color="auto"/>
              <w:right w:val="single" w:sz="4" w:space="0" w:color="auto"/>
            </w:tcBorders>
            <w:shd w:val="clear" w:color="000000" w:fill="BDD7EE"/>
            <w:noWrap/>
            <w:vAlign w:val="center"/>
            <w:hideMark/>
          </w:tcPr>
          <w:p w14:paraId="7CC71641" w14:textId="77777777" w:rsidR="0038584A" w:rsidRPr="00C74BC6" w:rsidRDefault="0038584A" w:rsidP="00A97DE3">
            <w:pPr>
              <w:spacing w:after="0"/>
              <w:jc w:val="center"/>
              <w:rPr>
                <w:rFonts w:eastAsia="Times New Roman"/>
                <w:b/>
                <w:bCs/>
                <w:color w:val="000000"/>
                <w:sz w:val="20"/>
                <w:szCs w:val="20"/>
              </w:rPr>
            </w:pPr>
            <w:r w:rsidRPr="00C74BC6">
              <w:rPr>
                <w:rFonts w:eastAsia="Times New Roman"/>
                <w:b/>
                <w:bCs/>
                <w:color w:val="000000"/>
                <w:sz w:val="20"/>
                <w:szCs w:val="20"/>
              </w:rPr>
              <w:t>2016</w:t>
            </w:r>
          </w:p>
        </w:tc>
        <w:tc>
          <w:tcPr>
            <w:tcW w:w="731" w:type="dxa"/>
            <w:tcBorders>
              <w:top w:val="single" w:sz="4" w:space="0" w:color="auto"/>
              <w:left w:val="nil"/>
              <w:bottom w:val="single" w:sz="4" w:space="0" w:color="auto"/>
              <w:right w:val="single" w:sz="4" w:space="0" w:color="auto"/>
            </w:tcBorders>
            <w:shd w:val="clear" w:color="000000" w:fill="BDD7EE"/>
            <w:noWrap/>
            <w:vAlign w:val="center"/>
            <w:hideMark/>
          </w:tcPr>
          <w:p w14:paraId="7CADC7CD" w14:textId="77777777" w:rsidR="0038584A" w:rsidRPr="00C74BC6" w:rsidRDefault="0038584A" w:rsidP="00A97DE3">
            <w:pPr>
              <w:spacing w:after="0"/>
              <w:jc w:val="center"/>
              <w:rPr>
                <w:rFonts w:eastAsia="Times New Roman"/>
                <w:b/>
                <w:bCs/>
                <w:color w:val="000000"/>
                <w:sz w:val="20"/>
                <w:szCs w:val="20"/>
              </w:rPr>
            </w:pPr>
            <w:r w:rsidRPr="00C74BC6">
              <w:rPr>
                <w:rFonts w:eastAsia="Times New Roman"/>
                <w:b/>
                <w:bCs/>
                <w:color w:val="000000"/>
                <w:sz w:val="20"/>
                <w:szCs w:val="20"/>
              </w:rPr>
              <w:t>2017</w:t>
            </w:r>
          </w:p>
        </w:tc>
      </w:tr>
      <w:tr w:rsidR="0038584A" w:rsidRPr="00C74BC6" w14:paraId="0BCCAC8E" w14:textId="77777777" w:rsidTr="00176533">
        <w:trPr>
          <w:trHeight w:val="270"/>
        </w:trPr>
        <w:tc>
          <w:tcPr>
            <w:tcW w:w="1689" w:type="dxa"/>
            <w:tcBorders>
              <w:top w:val="nil"/>
              <w:left w:val="single" w:sz="4" w:space="0" w:color="auto"/>
              <w:bottom w:val="single" w:sz="4" w:space="0" w:color="auto"/>
              <w:right w:val="single" w:sz="4" w:space="0" w:color="auto"/>
            </w:tcBorders>
            <w:shd w:val="clear" w:color="auto" w:fill="auto"/>
            <w:noWrap/>
            <w:vAlign w:val="center"/>
            <w:hideMark/>
          </w:tcPr>
          <w:p w14:paraId="1FDA5F6D" w14:textId="77777777" w:rsidR="0038584A" w:rsidRPr="00C74BC6" w:rsidRDefault="0038584A" w:rsidP="00A97DE3">
            <w:pPr>
              <w:spacing w:after="0"/>
              <w:rPr>
                <w:rFonts w:eastAsia="Times New Roman"/>
                <w:color w:val="000000"/>
                <w:sz w:val="20"/>
                <w:szCs w:val="20"/>
              </w:rPr>
            </w:pPr>
            <w:r w:rsidRPr="00C74BC6">
              <w:rPr>
                <w:rFonts w:eastAsia="Times New Roman"/>
                <w:color w:val="000000"/>
                <w:sz w:val="20"/>
                <w:szCs w:val="20"/>
                <w:lang w:eastAsia="bg-BG"/>
              </w:rPr>
              <w:t>Събрано ИУЕЕО, тон</w:t>
            </w:r>
          </w:p>
        </w:tc>
        <w:tc>
          <w:tcPr>
            <w:tcW w:w="730" w:type="dxa"/>
            <w:tcBorders>
              <w:top w:val="nil"/>
              <w:left w:val="nil"/>
              <w:bottom w:val="single" w:sz="4" w:space="0" w:color="auto"/>
              <w:right w:val="single" w:sz="4" w:space="0" w:color="auto"/>
            </w:tcBorders>
            <w:shd w:val="clear" w:color="auto" w:fill="auto"/>
            <w:noWrap/>
            <w:vAlign w:val="center"/>
            <w:hideMark/>
          </w:tcPr>
          <w:p w14:paraId="178B98E4"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22166</w:t>
            </w:r>
          </w:p>
        </w:tc>
        <w:tc>
          <w:tcPr>
            <w:tcW w:w="731" w:type="dxa"/>
            <w:tcBorders>
              <w:top w:val="nil"/>
              <w:left w:val="nil"/>
              <w:bottom w:val="single" w:sz="4" w:space="0" w:color="auto"/>
              <w:right w:val="single" w:sz="4" w:space="0" w:color="auto"/>
            </w:tcBorders>
            <w:shd w:val="clear" w:color="auto" w:fill="auto"/>
            <w:noWrap/>
            <w:vAlign w:val="center"/>
            <w:hideMark/>
          </w:tcPr>
          <w:p w14:paraId="61751075"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40374</w:t>
            </w:r>
          </w:p>
        </w:tc>
        <w:tc>
          <w:tcPr>
            <w:tcW w:w="731" w:type="dxa"/>
            <w:tcBorders>
              <w:top w:val="nil"/>
              <w:left w:val="nil"/>
              <w:bottom w:val="single" w:sz="4" w:space="0" w:color="auto"/>
              <w:right w:val="single" w:sz="4" w:space="0" w:color="auto"/>
            </w:tcBorders>
            <w:shd w:val="clear" w:color="auto" w:fill="auto"/>
            <w:noWrap/>
            <w:vAlign w:val="center"/>
            <w:hideMark/>
          </w:tcPr>
          <w:p w14:paraId="63054A18"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33423</w:t>
            </w:r>
          </w:p>
        </w:tc>
        <w:tc>
          <w:tcPr>
            <w:tcW w:w="730" w:type="dxa"/>
            <w:tcBorders>
              <w:top w:val="nil"/>
              <w:left w:val="nil"/>
              <w:bottom w:val="single" w:sz="4" w:space="0" w:color="auto"/>
              <w:right w:val="single" w:sz="4" w:space="0" w:color="auto"/>
            </w:tcBorders>
            <w:shd w:val="clear" w:color="auto" w:fill="auto"/>
            <w:noWrap/>
            <w:vAlign w:val="center"/>
            <w:hideMark/>
          </w:tcPr>
          <w:p w14:paraId="5CF862A5"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45056</w:t>
            </w:r>
          </w:p>
        </w:tc>
        <w:tc>
          <w:tcPr>
            <w:tcW w:w="731" w:type="dxa"/>
            <w:tcBorders>
              <w:top w:val="nil"/>
              <w:left w:val="nil"/>
              <w:bottom w:val="single" w:sz="4" w:space="0" w:color="auto"/>
              <w:right w:val="single" w:sz="4" w:space="0" w:color="auto"/>
            </w:tcBorders>
            <w:shd w:val="clear" w:color="auto" w:fill="auto"/>
            <w:noWrap/>
            <w:vAlign w:val="center"/>
            <w:hideMark/>
          </w:tcPr>
          <w:p w14:paraId="3FED2B4F"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38228</w:t>
            </w:r>
          </w:p>
        </w:tc>
        <w:tc>
          <w:tcPr>
            <w:tcW w:w="731" w:type="dxa"/>
            <w:tcBorders>
              <w:top w:val="nil"/>
              <w:left w:val="nil"/>
              <w:bottom w:val="single" w:sz="4" w:space="0" w:color="auto"/>
              <w:right w:val="single" w:sz="4" w:space="0" w:color="auto"/>
            </w:tcBorders>
            <w:shd w:val="clear" w:color="auto" w:fill="auto"/>
            <w:noWrap/>
            <w:vAlign w:val="center"/>
            <w:hideMark/>
          </w:tcPr>
          <w:p w14:paraId="08A34799"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38431</w:t>
            </w:r>
          </w:p>
        </w:tc>
        <w:tc>
          <w:tcPr>
            <w:tcW w:w="731" w:type="dxa"/>
            <w:tcBorders>
              <w:top w:val="nil"/>
              <w:left w:val="nil"/>
              <w:bottom w:val="single" w:sz="4" w:space="0" w:color="auto"/>
              <w:right w:val="single" w:sz="4" w:space="0" w:color="auto"/>
            </w:tcBorders>
            <w:shd w:val="clear" w:color="auto" w:fill="auto"/>
            <w:noWrap/>
            <w:vAlign w:val="center"/>
            <w:hideMark/>
          </w:tcPr>
          <w:p w14:paraId="7AFE8083"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35162</w:t>
            </w:r>
          </w:p>
        </w:tc>
        <w:tc>
          <w:tcPr>
            <w:tcW w:w="730" w:type="dxa"/>
            <w:tcBorders>
              <w:top w:val="nil"/>
              <w:left w:val="nil"/>
              <w:bottom w:val="single" w:sz="4" w:space="0" w:color="auto"/>
              <w:right w:val="single" w:sz="4" w:space="0" w:color="auto"/>
            </w:tcBorders>
            <w:shd w:val="clear" w:color="auto" w:fill="auto"/>
            <w:noWrap/>
            <w:vAlign w:val="center"/>
            <w:hideMark/>
          </w:tcPr>
          <w:p w14:paraId="109509D1"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42310</w:t>
            </w:r>
          </w:p>
        </w:tc>
        <w:tc>
          <w:tcPr>
            <w:tcW w:w="731" w:type="dxa"/>
            <w:tcBorders>
              <w:top w:val="nil"/>
              <w:left w:val="nil"/>
              <w:bottom w:val="single" w:sz="4" w:space="0" w:color="auto"/>
              <w:right w:val="single" w:sz="4" w:space="0" w:color="auto"/>
            </w:tcBorders>
            <w:shd w:val="clear" w:color="auto" w:fill="auto"/>
            <w:noWrap/>
            <w:vAlign w:val="center"/>
            <w:hideMark/>
          </w:tcPr>
          <w:p w14:paraId="40A663E1"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61987</w:t>
            </w:r>
          </w:p>
        </w:tc>
        <w:tc>
          <w:tcPr>
            <w:tcW w:w="731" w:type="dxa"/>
            <w:tcBorders>
              <w:top w:val="nil"/>
              <w:left w:val="nil"/>
              <w:bottom w:val="single" w:sz="4" w:space="0" w:color="auto"/>
              <w:right w:val="single" w:sz="4" w:space="0" w:color="auto"/>
            </w:tcBorders>
            <w:shd w:val="clear" w:color="auto" w:fill="auto"/>
            <w:noWrap/>
            <w:vAlign w:val="center"/>
            <w:hideMark/>
          </w:tcPr>
          <w:p w14:paraId="4A52771E"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61481</w:t>
            </w:r>
          </w:p>
        </w:tc>
        <w:tc>
          <w:tcPr>
            <w:tcW w:w="731" w:type="dxa"/>
            <w:tcBorders>
              <w:top w:val="nil"/>
              <w:left w:val="nil"/>
              <w:bottom w:val="single" w:sz="4" w:space="0" w:color="auto"/>
              <w:right w:val="single" w:sz="4" w:space="0" w:color="auto"/>
            </w:tcBorders>
            <w:shd w:val="clear" w:color="auto" w:fill="auto"/>
            <w:noWrap/>
            <w:vAlign w:val="center"/>
            <w:hideMark/>
          </w:tcPr>
          <w:p w14:paraId="58B0A592"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54493</w:t>
            </w:r>
          </w:p>
        </w:tc>
      </w:tr>
      <w:tr w:rsidR="0038584A" w:rsidRPr="00C74BC6" w14:paraId="6EDAA3B9" w14:textId="77777777" w:rsidTr="00176533">
        <w:trPr>
          <w:trHeight w:val="460"/>
        </w:trPr>
        <w:tc>
          <w:tcPr>
            <w:tcW w:w="1689" w:type="dxa"/>
            <w:tcBorders>
              <w:top w:val="nil"/>
              <w:left w:val="single" w:sz="4" w:space="0" w:color="auto"/>
              <w:bottom w:val="single" w:sz="4" w:space="0" w:color="auto"/>
              <w:right w:val="single" w:sz="4" w:space="0" w:color="auto"/>
            </w:tcBorders>
            <w:shd w:val="clear" w:color="auto" w:fill="auto"/>
            <w:noWrap/>
            <w:vAlign w:val="center"/>
            <w:hideMark/>
          </w:tcPr>
          <w:p w14:paraId="4604873F" w14:textId="77777777" w:rsidR="0038584A" w:rsidRPr="00C74BC6" w:rsidRDefault="0038584A" w:rsidP="00A97DE3">
            <w:pPr>
              <w:spacing w:after="0"/>
              <w:rPr>
                <w:rFonts w:eastAsia="Times New Roman"/>
                <w:color w:val="000000"/>
                <w:sz w:val="20"/>
                <w:szCs w:val="20"/>
              </w:rPr>
            </w:pPr>
            <w:r w:rsidRPr="00C74BC6">
              <w:rPr>
                <w:rFonts w:eastAsia="Times New Roman"/>
                <w:color w:val="000000"/>
                <w:sz w:val="20"/>
                <w:szCs w:val="20"/>
                <w:lang w:eastAsia="bg-BG"/>
              </w:rPr>
              <w:t>Оползотворени материали от ИУЕЕО (в т.ч. рециклирани), тон</w:t>
            </w:r>
          </w:p>
        </w:tc>
        <w:tc>
          <w:tcPr>
            <w:tcW w:w="730" w:type="dxa"/>
            <w:tcBorders>
              <w:top w:val="nil"/>
              <w:left w:val="nil"/>
              <w:bottom w:val="single" w:sz="4" w:space="0" w:color="auto"/>
              <w:right w:val="single" w:sz="4" w:space="0" w:color="auto"/>
            </w:tcBorders>
            <w:shd w:val="clear" w:color="auto" w:fill="auto"/>
            <w:noWrap/>
            <w:vAlign w:val="center"/>
            <w:hideMark/>
          </w:tcPr>
          <w:p w14:paraId="36C5568D"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14260</w:t>
            </w:r>
          </w:p>
        </w:tc>
        <w:tc>
          <w:tcPr>
            <w:tcW w:w="731" w:type="dxa"/>
            <w:tcBorders>
              <w:top w:val="nil"/>
              <w:left w:val="nil"/>
              <w:bottom w:val="single" w:sz="4" w:space="0" w:color="auto"/>
              <w:right w:val="single" w:sz="4" w:space="0" w:color="auto"/>
            </w:tcBorders>
            <w:shd w:val="clear" w:color="auto" w:fill="auto"/>
            <w:noWrap/>
            <w:vAlign w:val="center"/>
            <w:hideMark/>
          </w:tcPr>
          <w:p w14:paraId="4B9630D2"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26405</w:t>
            </w:r>
          </w:p>
        </w:tc>
        <w:tc>
          <w:tcPr>
            <w:tcW w:w="731" w:type="dxa"/>
            <w:tcBorders>
              <w:top w:val="nil"/>
              <w:left w:val="nil"/>
              <w:bottom w:val="single" w:sz="4" w:space="0" w:color="auto"/>
              <w:right w:val="single" w:sz="4" w:space="0" w:color="auto"/>
            </w:tcBorders>
            <w:shd w:val="clear" w:color="auto" w:fill="auto"/>
            <w:noWrap/>
            <w:vAlign w:val="center"/>
            <w:hideMark/>
          </w:tcPr>
          <w:p w14:paraId="5BDBBAB5"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26489</w:t>
            </w:r>
          </w:p>
        </w:tc>
        <w:tc>
          <w:tcPr>
            <w:tcW w:w="730" w:type="dxa"/>
            <w:tcBorders>
              <w:top w:val="nil"/>
              <w:left w:val="nil"/>
              <w:bottom w:val="single" w:sz="4" w:space="0" w:color="auto"/>
              <w:right w:val="single" w:sz="4" w:space="0" w:color="auto"/>
            </w:tcBorders>
            <w:shd w:val="clear" w:color="auto" w:fill="auto"/>
            <w:noWrap/>
            <w:vAlign w:val="center"/>
            <w:hideMark/>
          </w:tcPr>
          <w:p w14:paraId="1796AA77"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36173</w:t>
            </w:r>
          </w:p>
        </w:tc>
        <w:tc>
          <w:tcPr>
            <w:tcW w:w="731" w:type="dxa"/>
            <w:tcBorders>
              <w:top w:val="nil"/>
              <w:left w:val="nil"/>
              <w:bottom w:val="single" w:sz="4" w:space="0" w:color="auto"/>
              <w:right w:val="single" w:sz="4" w:space="0" w:color="auto"/>
            </w:tcBorders>
            <w:shd w:val="clear" w:color="auto" w:fill="auto"/>
            <w:noWrap/>
            <w:vAlign w:val="center"/>
            <w:hideMark/>
          </w:tcPr>
          <w:p w14:paraId="0A16629D"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34560</w:t>
            </w:r>
          </w:p>
        </w:tc>
        <w:tc>
          <w:tcPr>
            <w:tcW w:w="731" w:type="dxa"/>
            <w:tcBorders>
              <w:top w:val="nil"/>
              <w:left w:val="nil"/>
              <w:bottom w:val="single" w:sz="4" w:space="0" w:color="auto"/>
              <w:right w:val="single" w:sz="4" w:space="0" w:color="auto"/>
            </w:tcBorders>
            <w:shd w:val="clear" w:color="auto" w:fill="auto"/>
            <w:noWrap/>
            <w:vAlign w:val="center"/>
            <w:hideMark/>
          </w:tcPr>
          <w:p w14:paraId="17D1CA2C"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32587</w:t>
            </w:r>
          </w:p>
        </w:tc>
        <w:tc>
          <w:tcPr>
            <w:tcW w:w="731" w:type="dxa"/>
            <w:tcBorders>
              <w:top w:val="nil"/>
              <w:left w:val="nil"/>
              <w:bottom w:val="single" w:sz="4" w:space="0" w:color="auto"/>
              <w:right w:val="single" w:sz="4" w:space="0" w:color="auto"/>
            </w:tcBorders>
            <w:shd w:val="clear" w:color="auto" w:fill="auto"/>
            <w:noWrap/>
            <w:vAlign w:val="center"/>
            <w:hideMark/>
          </w:tcPr>
          <w:p w14:paraId="6645C91B"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29664</w:t>
            </w:r>
          </w:p>
        </w:tc>
        <w:tc>
          <w:tcPr>
            <w:tcW w:w="730" w:type="dxa"/>
            <w:tcBorders>
              <w:top w:val="nil"/>
              <w:left w:val="nil"/>
              <w:bottom w:val="single" w:sz="4" w:space="0" w:color="auto"/>
              <w:right w:val="single" w:sz="4" w:space="0" w:color="auto"/>
            </w:tcBorders>
            <w:shd w:val="clear" w:color="auto" w:fill="auto"/>
            <w:noWrap/>
            <w:vAlign w:val="center"/>
            <w:hideMark/>
          </w:tcPr>
          <w:p w14:paraId="1E4109D2"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36574</w:t>
            </w:r>
          </w:p>
        </w:tc>
        <w:tc>
          <w:tcPr>
            <w:tcW w:w="731" w:type="dxa"/>
            <w:tcBorders>
              <w:top w:val="nil"/>
              <w:left w:val="nil"/>
              <w:bottom w:val="single" w:sz="4" w:space="0" w:color="auto"/>
              <w:right w:val="single" w:sz="4" w:space="0" w:color="auto"/>
            </w:tcBorders>
            <w:shd w:val="clear" w:color="auto" w:fill="auto"/>
            <w:noWrap/>
            <w:vAlign w:val="center"/>
            <w:hideMark/>
          </w:tcPr>
          <w:p w14:paraId="40227E2D"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54276</w:t>
            </w:r>
          </w:p>
        </w:tc>
        <w:tc>
          <w:tcPr>
            <w:tcW w:w="731" w:type="dxa"/>
            <w:tcBorders>
              <w:top w:val="nil"/>
              <w:left w:val="nil"/>
              <w:bottom w:val="single" w:sz="4" w:space="0" w:color="auto"/>
              <w:right w:val="single" w:sz="4" w:space="0" w:color="auto"/>
            </w:tcBorders>
            <w:shd w:val="clear" w:color="auto" w:fill="auto"/>
            <w:noWrap/>
            <w:vAlign w:val="center"/>
            <w:hideMark/>
          </w:tcPr>
          <w:p w14:paraId="064F69BB"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51427</w:t>
            </w:r>
          </w:p>
        </w:tc>
        <w:tc>
          <w:tcPr>
            <w:tcW w:w="731" w:type="dxa"/>
            <w:tcBorders>
              <w:top w:val="nil"/>
              <w:left w:val="nil"/>
              <w:bottom w:val="single" w:sz="4" w:space="0" w:color="auto"/>
              <w:right w:val="single" w:sz="4" w:space="0" w:color="auto"/>
            </w:tcBorders>
            <w:shd w:val="clear" w:color="auto" w:fill="auto"/>
            <w:noWrap/>
            <w:vAlign w:val="center"/>
            <w:hideMark/>
          </w:tcPr>
          <w:p w14:paraId="2F97D532"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48035</w:t>
            </w:r>
          </w:p>
        </w:tc>
      </w:tr>
      <w:tr w:rsidR="0038584A" w:rsidRPr="00C74BC6" w14:paraId="39CA22B8" w14:textId="77777777" w:rsidTr="00176533">
        <w:trPr>
          <w:trHeight w:val="460"/>
        </w:trPr>
        <w:tc>
          <w:tcPr>
            <w:tcW w:w="1689" w:type="dxa"/>
            <w:tcBorders>
              <w:top w:val="nil"/>
              <w:left w:val="single" w:sz="4" w:space="0" w:color="auto"/>
              <w:bottom w:val="single" w:sz="4" w:space="0" w:color="auto"/>
              <w:right w:val="single" w:sz="4" w:space="0" w:color="auto"/>
            </w:tcBorders>
            <w:shd w:val="clear" w:color="auto" w:fill="auto"/>
            <w:noWrap/>
            <w:vAlign w:val="center"/>
            <w:hideMark/>
          </w:tcPr>
          <w:p w14:paraId="54C7D1C3" w14:textId="77777777" w:rsidR="0038584A" w:rsidRPr="00C74BC6" w:rsidRDefault="0038584A" w:rsidP="00A97DE3">
            <w:pPr>
              <w:spacing w:after="0"/>
              <w:rPr>
                <w:rFonts w:eastAsia="Times New Roman"/>
                <w:color w:val="000000"/>
                <w:sz w:val="20"/>
                <w:szCs w:val="20"/>
              </w:rPr>
            </w:pPr>
            <w:r w:rsidRPr="00C74BC6">
              <w:rPr>
                <w:rFonts w:eastAsia="Times New Roman"/>
                <w:color w:val="000000"/>
                <w:sz w:val="20"/>
                <w:szCs w:val="20"/>
                <w:lang w:eastAsia="bg-BG"/>
              </w:rPr>
              <w:t>Рециклирани материали от ИУЕЕО, тон</w:t>
            </w:r>
          </w:p>
        </w:tc>
        <w:tc>
          <w:tcPr>
            <w:tcW w:w="730" w:type="dxa"/>
            <w:tcBorders>
              <w:top w:val="nil"/>
              <w:left w:val="nil"/>
              <w:bottom w:val="single" w:sz="4" w:space="0" w:color="auto"/>
              <w:right w:val="single" w:sz="4" w:space="0" w:color="auto"/>
            </w:tcBorders>
            <w:shd w:val="clear" w:color="auto" w:fill="auto"/>
            <w:noWrap/>
            <w:vAlign w:val="center"/>
            <w:hideMark/>
          </w:tcPr>
          <w:p w14:paraId="10C712DD"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14134</w:t>
            </w:r>
          </w:p>
        </w:tc>
        <w:tc>
          <w:tcPr>
            <w:tcW w:w="731" w:type="dxa"/>
            <w:tcBorders>
              <w:top w:val="nil"/>
              <w:left w:val="nil"/>
              <w:bottom w:val="single" w:sz="4" w:space="0" w:color="auto"/>
              <w:right w:val="single" w:sz="4" w:space="0" w:color="auto"/>
            </w:tcBorders>
            <w:shd w:val="clear" w:color="auto" w:fill="auto"/>
            <w:noWrap/>
            <w:vAlign w:val="center"/>
            <w:hideMark/>
          </w:tcPr>
          <w:p w14:paraId="402B66C7"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26295</w:t>
            </w:r>
          </w:p>
        </w:tc>
        <w:tc>
          <w:tcPr>
            <w:tcW w:w="731" w:type="dxa"/>
            <w:tcBorders>
              <w:top w:val="nil"/>
              <w:left w:val="nil"/>
              <w:bottom w:val="single" w:sz="4" w:space="0" w:color="auto"/>
              <w:right w:val="single" w:sz="4" w:space="0" w:color="auto"/>
            </w:tcBorders>
            <w:shd w:val="clear" w:color="auto" w:fill="auto"/>
            <w:noWrap/>
            <w:vAlign w:val="center"/>
            <w:hideMark/>
          </w:tcPr>
          <w:p w14:paraId="5C12A680"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25503</w:t>
            </w:r>
          </w:p>
        </w:tc>
        <w:tc>
          <w:tcPr>
            <w:tcW w:w="730" w:type="dxa"/>
            <w:tcBorders>
              <w:top w:val="nil"/>
              <w:left w:val="nil"/>
              <w:bottom w:val="single" w:sz="4" w:space="0" w:color="auto"/>
              <w:right w:val="single" w:sz="4" w:space="0" w:color="auto"/>
            </w:tcBorders>
            <w:shd w:val="clear" w:color="auto" w:fill="auto"/>
            <w:noWrap/>
            <w:vAlign w:val="center"/>
            <w:hideMark/>
          </w:tcPr>
          <w:p w14:paraId="528A5DE8"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35305</w:t>
            </w:r>
          </w:p>
        </w:tc>
        <w:tc>
          <w:tcPr>
            <w:tcW w:w="731" w:type="dxa"/>
            <w:tcBorders>
              <w:top w:val="nil"/>
              <w:left w:val="nil"/>
              <w:bottom w:val="single" w:sz="4" w:space="0" w:color="auto"/>
              <w:right w:val="single" w:sz="4" w:space="0" w:color="auto"/>
            </w:tcBorders>
            <w:shd w:val="clear" w:color="auto" w:fill="auto"/>
            <w:noWrap/>
            <w:vAlign w:val="center"/>
            <w:hideMark/>
          </w:tcPr>
          <w:p w14:paraId="21416C38"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34039</w:t>
            </w:r>
          </w:p>
        </w:tc>
        <w:tc>
          <w:tcPr>
            <w:tcW w:w="731" w:type="dxa"/>
            <w:tcBorders>
              <w:top w:val="nil"/>
              <w:left w:val="nil"/>
              <w:bottom w:val="single" w:sz="4" w:space="0" w:color="auto"/>
              <w:right w:val="single" w:sz="4" w:space="0" w:color="auto"/>
            </w:tcBorders>
            <w:shd w:val="clear" w:color="auto" w:fill="auto"/>
            <w:noWrap/>
            <w:vAlign w:val="center"/>
            <w:hideMark/>
          </w:tcPr>
          <w:p w14:paraId="65E15923"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32282</w:t>
            </w:r>
          </w:p>
        </w:tc>
        <w:tc>
          <w:tcPr>
            <w:tcW w:w="731" w:type="dxa"/>
            <w:tcBorders>
              <w:top w:val="nil"/>
              <w:left w:val="nil"/>
              <w:bottom w:val="single" w:sz="4" w:space="0" w:color="auto"/>
              <w:right w:val="single" w:sz="4" w:space="0" w:color="auto"/>
            </w:tcBorders>
            <w:shd w:val="clear" w:color="auto" w:fill="auto"/>
            <w:noWrap/>
            <w:vAlign w:val="center"/>
            <w:hideMark/>
          </w:tcPr>
          <w:p w14:paraId="112587C8"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29353</w:t>
            </w:r>
          </w:p>
        </w:tc>
        <w:tc>
          <w:tcPr>
            <w:tcW w:w="730" w:type="dxa"/>
            <w:tcBorders>
              <w:top w:val="nil"/>
              <w:left w:val="nil"/>
              <w:bottom w:val="single" w:sz="4" w:space="0" w:color="auto"/>
              <w:right w:val="single" w:sz="4" w:space="0" w:color="auto"/>
            </w:tcBorders>
            <w:shd w:val="clear" w:color="auto" w:fill="auto"/>
            <w:noWrap/>
            <w:vAlign w:val="center"/>
            <w:hideMark/>
          </w:tcPr>
          <w:p w14:paraId="67D6C4FE"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35911</w:t>
            </w:r>
          </w:p>
        </w:tc>
        <w:tc>
          <w:tcPr>
            <w:tcW w:w="731" w:type="dxa"/>
            <w:tcBorders>
              <w:top w:val="nil"/>
              <w:left w:val="nil"/>
              <w:bottom w:val="single" w:sz="4" w:space="0" w:color="auto"/>
              <w:right w:val="single" w:sz="4" w:space="0" w:color="auto"/>
            </w:tcBorders>
            <w:shd w:val="clear" w:color="auto" w:fill="auto"/>
            <w:noWrap/>
            <w:vAlign w:val="center"/>
            <w:hideMark/>
          </w:tcPr>
          <w:p w14:paraId="35502D19"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53085</w:t>
            </w:r>
          </w:p>
        </w:tc>
        <w:tc>
          <w:tcPr>
            <w:tcW w:w="731" w:type="dxa"/>
            <w:tcBorders>
              <w:top w:val="nil"/>
              <w:left w:val="nil"/>
              <w:bottom w:val="single" w:sz="4" w:space="0" w:color="auto"/>
              <w:right w:val="single" w:sz="4" w:space="0" w:color="auto"/>
            </w:tcBorders>
            <w:shd w:val="clear" w:color="auto" w:fill="auto"/>
            <w:noWrap/>
            <w:vAlign w:val="center"/>
            <w:hideMark/>
          </w:tcPr>
          <w:p w14:paraId="5FDEF657"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50113</w:t>
            </w:r>
          </w:p>
        </w:tc>
        <w:tc>
          <w:tcPr>
            <w:tcW w:w="731" w:type="dxa"/>
            <w:tcBorders>
              <w:top w:val="nil"/>
              <w:left w:val="nil"/>
              <w:bottom w:val="single" w:sz="4" w:space="0" w:color="auto"/>
              <w:right w:val="single" w:sz="4" w:space="0" w:color="auto"/>
            </w:tcBorders>
            <w:shd w:val="clear" w:color="auto" w:fill="auto"/>
            <w:noWrap/>
            <w:vAlign w:val="center"/>
            <w:hideMark/>
          </w:tcPr>
          <w:p w14:paraId="079D54C8"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45608</w:t>
            </w:r>
          </w:p>
        </w:tc>
      </w:tr>
      <w:tr w:rsidR="0038584A" w:rsidRPr="00C74BC6" w14:paraId="4E698F48" w14:textId="77777777" w:rsidTr="00176533">
        <w:trPr>
          <w:trHeight w:val="460"/>
        </w:trPr>
        <w:tc>
          <w:tcPr>
            <w:tcW w:w="1689" w:type="dxa"/>
            <w:tcBorders>
              <w:top w:val="nil"/>
              <w:left w:val="single" w:sz="4" w:space="0" w:color="auto"/>
              <w:bottom w:val="single" w:sz="4" w:space="0" w:color="auto"/>
              <w:right w:val="single" w:sz="4" w:space="0" w:color="auto"/>
            </w:tcBorders>
            <w:shd w:val="clear" w:color="auto" w:fill="auto"/>
            <w:noWrap/>
            <w:vAlign w:val="center"/>
            <w:hideMark/>
          </w:tcPr>
          <w:p w14:paraId="1AA2D12D" w14:textId="77777777" w:rsidR="0038584A" w:rsidRPr="00C74BC6" w:rsidRDefault="0038584A" w:rsidP="00A97DE3">
            <w:pPr>
              <w:spacing w:after="0"/>
              <w:rPr>
                <w:rFonts w:eastAsia="Times New Roman"/>
                <w:color w:val="000000"/>
                <w:sz w:val="20"/>
                <w:szCs w:val="20"/>
              </w:rPr>
            </w:pPr>
            <w:r w:rsidRPr="00C74BC6">
              <w:rPr>
                <w:rFonts w:eastAsia="Times New Roman"/>
                <w:color w:val="000000"/>
                <w:sz w:val="20"/>
                <w:szCs w:val="20"/>
                <w:lang w:eastAsia="bg-BG"/>
              </w:rPr>
              <w:t>Предадено цяло ИУЕЕО за повторна употреба, тон</w:t>
            </w:r>
          </w:p>
        </w:tc>
        <w:tc>
          <w:tcPr>
            <w:tcW w:w="730" w:type="dxa"/>
            <w:tcBorders>
              <w:top w:val="nil"/>
              <w:left w:val="nil"/>
              <w:bottom w:val="single" w:sz="4" w:space="0" w:color="auto"/>
              <w:right w:val="single" w:sz="4" w:space="0" w:color="auto"/>
            </w:tcBorders>
            <w:shd w:val="clear" w:color="auto" w:fill="auto"/>
            <w:noWrap/>
            <w:vAlign w:val="center"/>
            <w:hideMark/>
          </w:tcPr>
          <w:p w14:paraId="733F6723"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0</w:t>
            </w:r>
          </w:p>
        </w:tc>
        <w:tc>
          <w:tcPr>
            <w:tcW w:w="731" w:type="dxa"/>
            <w:tcBorders>
              <w:top w:val="nil"/>
              <w:left w:val="nil"/>
              <w:bottom w:val="single" w:sz="4" w:space="0" w:color="auto"/>
              <w:right w:val="single" w:sz="4" w:space="0" w:color="auto"/>
            </w:tcBorders>
            <w:shd w:val="clear" w:color="auto" w:fill="auto"/>
            <w:noWrap/>
            <w:vAlign w:val="center"/>
            <w:hideMark/>
          </w:tcPr>
          <w:p w14:paraId="6264A7F8"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0</w:t>
            </w:r>
          </w:p>
        </w:tc>
        <w:tc>
          <w:tcPr>
            <w:tcW w:w="731" w:type="dxa"/>
            <w:tcBorders>
              <w:top w:val="nil"/>
              <w:left w:val="nil"/>
              <w:bottom w:val="single" w:sz="4" w:space="0" w:color="auto"/>
              <w:right w:val="single" w:sz="4" w:space="0" w:color="auto"/>
            </w:tcBorders>
            <w:shd w:val="clear" w:color="auto" w:fill="auto"/>
            <w:noWrap/>
            <w:vAlign w:val="center"/>
            <w:hideMark/>
          </w:tcPr>
          <w:p w14:paraId="4A8CB17B"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41</w:t>
            </w:r>
          </w:p>
        </w:tc>
        <w:tc>
          <w:tcPr>
            <w:tcW w:w="730" w:type="dxa"/>
            <w:tcBorders>
              <w:top w:val="nil"/>
              <w:left w:val="nil"/>
              <w:bottom w:val="single" w:sz="4" w:space="0" w:color="auto"/>
              <w:right w:val="single" w:sz="4" w:space="0" w:color="auto"/>
            </w:tcBorders>
            <w:shd w:val="clear" w:color="auto" w:fill="auto"/>
            <w:noWrap/>
            <w:vAlign w:val="center"/>
            <w:hideMark/>
          </w:tcPr>
          <w:p w14:paraId="1281941A"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1</w:t>
            </w:r>
          </w:p>
        </w:tc>
        <w:tc>
          <w:tcPr>
            <w:tcW w:w="731" w:type="dxa"/>
            <w:tcBorders>
              <w:top w:val="nil"/>
              <w:left w:val="nil"/>
              <w:bottom w:val="single" w:sz="4" w:space="0" w:color="auto"/>
              <w:right w:val="single" w:sz="4" w:space="0" w:color="auto"/>
            </w:tcBorders>
            <w:shd w:val="clear" w:color="auto" w:fill="auto"/>
            <w:noWrap/>
            <w:vAlign w:val="center"/>
            <w:hideMark/>
          </w:tcPr>
          <w:p w14:paraId="101B69D0"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57</w:t>
            </w:r>
          </w:p>
        </w:tc>
        <w:tc>
          <w:tcPr>
            <w:tcW w:w="731" w:type="dxa"/>
            <w:tcBorders>
              <w:top w:val="nil"/>
              <w:left w:val="nil"/>
              <w:bottom w:val="single" w:sz="4" w:space="0" w:color="auto"/>
              <w:right w:val="single" w:sz="4" w:space="0" w:color="auto"/>
            </w:tcBorders>
            <w:shd w:val="clear" w:color="auto" w:fill="auto"/>
            <w:noWrap/>
            <w:vAlign w:val="center"/>
            <w:hideMark/>
          </w:tcPr>
          <w:p w14:paraId="06B7052A"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292</w:t>
            </w:r>
          </w:p>
        </w:tc>
        <w:tc>
          <w:tcPr>
            <w:tcW w:w="731" w:type="dxa"/>
            <w:tcBorders>
              <w:top w:val="nil"/>
              <w:left w:val="nil"/>
              <w:bottom w:val="single" w:sz="4" w:space="0" w:color="auto"/>
              <w:right w:val="single" w:sz="4" w:space="0" w:color="auto"/>
            </w:tcBorders>
            <w:shd w:val="clear" w:color="auto" w:fill="auto"/>
            <w:noWrap/>
            <w:vAlign w:val="center"/>
            <w:hideMark/>
          </w:tcPr>
          <w:p w14:paraId="364DE35E"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141</w:t>
            </w:r>
          </w:p>
        </w:tc>
        <w:tc>
          <w:tcPr>
            <w:tcW w:w="730" w:type="dxa"/>
            <w:tcBorders>
              <w:top w:val="nil"/>
              <w:left w:val="nil"/>
              <w:bottom w:val="single" w:sz="4" w:space="0" w:color="auto"/>
              <w:right w:val="single" w:sz="4" w:space="0" w:color="auto"/>
            </w:tcBorders>
            <w:shd w:val="clear" w:color="auto" w:fill="auto"/>
            <w:noWrap/>
            <w:vAlign w:val="center"/>
            <w:hideMark/>
          </w:tcPr>
          <w:p w14:paraId="65184F15"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0</w:t>
            </w:r>
          </w:p>
        </w:tc>
        <w:tc>
          <w:tcPr>
            <w:tcW w:w="731" w:type="dxa"/>
            <w:tcBorders>
              <w:top w:val="nil"/>
              <w:left w:val="nil"/>
              <w:bottom w:val="single" w:sz="4" w:space="0" w:color="auto"/>
              <w:right w:val="single" w:sz="4" w:space="0" w:color="auto"/>
            </w:tcBorders>
            <w:shd w:val="clear" w:color="auto" w:fill="auto"/>
            <w:noWrap/>
            <w:vAlign w:val="center"/>
            <w:hideMark/>
          </w:tcPr>
          <w:p w14:paraId="709ED2D6"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0</w:t>
            </w:r>
          </w:p>
        </w:tc>
        <w:tc>
          <w:tcPr>
            <w:tcW w:w="731" w:type="dxa"/>
            <w:tcBorders>
              <w:top w:val="nil"/>
              <w:left w:val="nil"/>
              <w:bottom w:val="single" w:sz="4" w:space="0" w:color="auto"/>
              <w:right w:val="single" w:sz="4" w:space="0" w:color="auto"/>
            </w:tcBorders>
            <w:shd w:val="clear" w:color="auto" w:fill="auto"/>
            <w:noWrap/>
            <w:vAlign w:val="center"/>
            <w:hideMark/>
          </w:tcPr>
          <w:p w14:paraId="180B3F66"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0</w:t>
            </w:r>
          </w:p>
        </w:tc>
        <w:tc>
          <w:tcPr>
            <w:tcW w:w="731" w:type="dxa"/>
            <w:tcBorders>
              <w:top w:val="nil"/>
              <w:left w:val="nil"/>
              <w:bottom w:val="single" w:sz="4" w:space="0" w:color="auto"/>
              <w:right w:val="single" w:sz="4" w:space="0" w:color="auto"/>
            </w:tcBorders>
            <w:shd w:val="clear" w:color="auto" w:fill="auto"/>
            <w:noWrap/>
            <w:vAlign w:val="center"/>
            <w:hideMark/>
          </w:tcPr>
          <w:p w14:paraId="028BF603" w14:textId="77777777" w:rsidR="0038584A" w:rsidRPr="00C74BC6" w:rsidRDefault="0038584A" w:rsidP="00A97DE3">
            <w:pPr>
              <w:spacing w:after="0"/>
              <w:jc w:val="right"/>
              <w:rPr>
                <w:rFonts w:eastAsia="Times New Roman"/>
                <w:color w:val="000000"/>
                <w:sz w:val="20"/>
                <w:szCs w:val="20"/>
              </w:rPr>
            </w:pPr>
            <w:r w:rsidRPr="00C74BC6">
              <w:rPr>
                <w:rFonts w:eastAsia="Times New Roman"/>
                <w:color w:val="000000"/>
                <w:sz w:val="20"/>
                <w:szCs w:val="20"/>
              </w:rPr>
              <w:t>0</w:t>
            </w:r>
          </w:p>
        </w:tc>
      </w:tr>
    </w:tbl>
    <w:p w14:paraId="42AA8DDB" w14:textId="77777777" w:rsidR="0038584A" w:rsidRPr="00C74BC6" w:rsidRDefault="0038584A" w:rsidP="0038584A">
      <w:pPr>
        <w:jc w:val="center"/>
        <w:rPr>
          <w:rFonts w:eastAsia="Times New Roman"/>
          <w:color w:val="000000"/>
          <w:lang w:eastAsia="bg-BG"/>
        </w:rPr>
      </w:pPr>
      <w:r w:rsidRPr="00C74BC6">
        <w:rPr>
          <w:sz w:val="20"/>
          <w:szCs w:val="20"/>
        </w:rPr>
        <w:t>Източник: Евростат</w:t>
      </w:r>
    </w:p>
    <w:p w14:paraId="2410ED17" w14:textId="2E1AA0A9" w:rsidR="0038584A" w:rsidRDefault="0038584A" w:rsidP="0038584A">
      <w:pPr>
        <w:rPr>
          <w:szCs w:val="24"/>
        </w:rPr>
      </w:pPr>
      <w:r w:rsidRPr="00C74BC6">
        <w:rPr>
          <w:szCs w:val="24"/>
        </w:rPr>
        <w:lastRenderedPageBreak/>
        <w:t>За разглеждания период повече от два пъти нараства количеството на събрани</w:t>
      </w:r>
      <w:r w:rsidR="00AA0CDB" w:rsidRPr="00C74BC6">
        <w:rPr>
          <w:szCs w:val="24"/>
        </w:rPr>
        <w:t xml:space="preserve"> </w:t>
      </w:r>
      <w:r w:rsidRPr="00C74BC6">
        <w:rPr>
          <w:szCs w:val="24"/>
        </w:rPr>
        <w:t>количествата събрани отпадъци от ЕЕО, а количествата на оползотворени и рециклирани отпадъци от ЕЕО нарастват над три пъти.</w:t>
      </w:r>
    </w:p>
    <w:p w14:paraId="4E922EBD" w14:textId="23D48CF1" w:rsidR="00B067A7" w:rsidRDefault="00B067A7" w:rsidP="0038584A">
      <w:pPr>
        <w:rPr>
          <w:szCs w:val="24"/>
        </w:rPr>
      </w:pPr>
      <w:r>
        <w:rPr>
          <w:szCs w:val="24"/>
        </w:rPr>
        <w:t>Количеството на събраното ИУЕЕО от лицата, извършващи дейности по събиране на ИУЕОО е представено в следващите две графики.</w:t>
      </w:r>
    </w:p>
    <w:p w14:paraId="4332122C" w14:textId="1A51A327" w:rsidR="00E55430" w:rsidRPr="00C74BC6" w:rsidRDefault="003F55F7" w:rsidP="00E55430">
      <w:pPr>
        <w:pStyle w:val="a3"/>
      </w:pPr>
      <w:r>
        <w:rPr>
          <w:noProof/>
          <w:lang w:val="en-US" w:eastAsia="en-US"/>
        </w:rPr>
        <mc:AlternateContent>
          <mc:Choice Requires="wpg">
            <w:drawing>
              <wp:anchor distT="0" distB="0" distL="114300" distR="114300" simplePos="0" relativeHeight="251658752" behindDoc="0" locked="0" layoutInCell="1" allowOverlap="1" wp14:anchorId="58EB7F3F" wp14:editId="06FB16CE">
                <wp:simplePos x="0" y="0"/>
                <wp:positionH relativeFrom="column">
                  <wp:posOffset>-4445</wp:posOffset>
                </wp:positionH>
                <wp:positionV relativeFrom="paragraph">
                  <wp:posOffset>261620</wp:posOffset>
                </wp:positionV>
                <wp:extent cx="6066155" cy="2098040"/>
                <wp:effectExtent l="0" t="0" r="0" b="0"/>
                <wp:wrapThrough wrapText="bothSides">
                  <wp:wrapPolygon edited="0">
                    <wp:start x="0" y="0"/>
                    <wp:lineTo x="0" y="21378"/>
                    <wp:lineTo x="10989" y="21378"/>
                    <wp:lineTo x="21503" y="21378"/>
                    <wp:lineTo x="21503" y="196"/>
                    <wp:lineTo x="10785" y="0"/>
                    <wp:lineTo x="0" y="0"/>
                  </wp:wrapPolygon>
                </wp:wrapThrough>
                <wp:docPr id="41" name="Group 41"/>
                <wp:cNvGraphicFramePr/>
                <a:graphic xmlns:a="http://schemas.openxmlformats.org/drawingml/2006/main">
                  <a:graphicData uri="http://schemas.microsoft.com/office/word/2010/wordprocessingGroup">
                    <wpg:wgp>
                      <wpg:cNvGrpSpPr/>
                      <wpg:grpSpPr>
                        <a:xfrm>
                          <a:off x="0" y="0"/>
                          <a:ext cx="6066155" cy="2098040"/>
                          <a:chOff x="0" y="0"/>
                          <a:chExt cx="6066155" cy="2098040"/>
                        </a:xfrm>
                      </wpg:grpSpPr>
                      <pic:pic xmlns:pic="http://schemas.openxmlformats.org/drawingml/2006/picture">
                        <pic:nvPicPr>
                          <pic:cNvPr id="39" name="Picture 39"/>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3075" cy="2066925"/>
                          </a:xfrm>
                          <a:prstGeom prst="rect">
                            <a:avLst/>
                          </a:prstGeom>
                          <a:noFill/>
                        </pic:spPr>
                      </pic:pic>
                      <pic:pic xmlns:pic="http://schemas.openxmlformats.org/drawingml/2006/picture">
                        <pic:nvPicPr>
                          <pic:cNvPr id="40" name="Picture 40"/>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3114675" y="28575"/>
                            <a:ext cx="2951480" cy="2069465"/>
                          </a:xfrm>
                          <a:prstGeom prst="rect">
                            <a:avLst/>
                          </a:prstGeom>
                          <a:noFill/>
                        </pic:spPr>
                      </pic:pic>
                    </wpg:wgp>
                  </a:graphicData>
                </a:graphic>
              </wp:anchor>
            </w:drawing>
          </mc:Choice>
          <mc:Fallback>
            <w:pict>
              <v:group w14:anchorId="792EFDB2" id="Group 41" o:spid="_x0000_s1026" style="position:absolute;margin-left:-.35pt;margin-top:20.6pt;width:477.65pt;height:165.2pt;z-index:251658752" coordsize="60661,20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59+lwIAANIHAAAOAAAAZHJzL2Uyb0RvYy54bWzUVclu2zAQvRfoPxC8&#10;J5K8qLYQOyiaJiiQtkaXD6ApSiIiLhjSlvP3HVKSsxVIEKAocrA8w2X45s0b8uz8oFqyF+Ck0Sua&#10;naaUCM1NKXW9or9/XZ4sKHGe6ZK1RosVvRWOnq/fvzvrbCEmpjFtKYBgEO2Kzq5o470tksTxRijm&#10;To0VGicrA4p5dKFOSmAdRldtMknTPOkMlBYMF87h6EU/SdcxflUJ7r9XlROetCuK2Hz8QvxuwzdZ&#10;n7GiBmYbyQcY7BUoFJMaDz2GumCekR3IJ6GU5GCcqfwpNyoxVSW5iDlgNln6KJsrMDsbc6mLrrZH&#10;mpDaRzy9Oiz/tt8AkeWKzjJKNFNYo3gsQR/J6Wxd4JorsD/tBoaBuvdCvocKVPjHTMgh0np7pFUc&#10;POE4mKd5ns3nlHCcm6TLRTobiOcNVufJPt58fmZnMh6cBHxHOFbyAn8DT2g94el5PeEuvwNBhyDq&#10;RTEUg5udPcGSWublVrbS30Z5YvECKL3fSL6B3rmjfLocKcfpcCrBEeQ4bAmr+j0s5HRt+I0j2nxq&#10;mK7FR2dR2dhvYXXycHl0Hxy4baW9lG0b6hTsITXsgkcq+gs7vUIvDN8poX3fciBazNJo10jrKIFC&#10;qK1ABcGXEjXEsd09qsiC1D7gY4UD/gPx9rYH4XkThivENIxjQd04ERO4wxyyc6g9su2+mhIDs503&#10;sddeor1pmk3TD0ft5flyMo+kjQpCdsH5K2EUCQZmgUhjeLa/dgEzYhuXBNTaBC5H3gOyoQQItC8d&#10;Gm9GgtiJQ9dvBgn2vRlYf5sSnPxHCU6zbJYHtYWLbjFHK2p+vAgny3k2WyDj/UWYL2f5PxVjvB3x&#10;4YgaHh658DLd99G+/xSv/wAAAP//AwBQSwMECgAAAAAAAAAhAKwrghmMUgAAjFIAABQAAABkcnMv&#10;bWVkaWEvaW1hZ2UxLnBuZ4lQTkcNChoKAAAADUlIRFIAAAMPAAACGQgGAAAA4CQD5AAAAAFzUkdC&#10;AK7OHOkAAAAEZ0FNQQAAsY8L/GEFAAAACXBIWXMAABcRAAAXEQHKJvM/AABSIUlEQVR4Xu2d+d8d&#10;VZ2g+0/pH6ZnuntmenqZxXFaiRAWQce2RZQ9ICggi4gEE5bIIigQIkswCiGBGBCRsISwBQgiCXsg&#10;IJBAILYkvKxhwCBkhnimvnXr3HvueU9VnVu3qm7Vqef5fJ4P+ube+969zvPWOVV/sWnTpgsiFSIi&#10;IiIiYpovvfTSEokH5z8iIiIiIiKa9uMBAAAAAADABfEAAAAAAABeEA8AAAAAAOAF8QAAAAAAAF4Q&#10;DwAAAAAA4AXxAAAAAAAAXhAPAAAAAADgBfEAAAAAAABeEA8AAAAAAOAF8QAAAAAAAF4QDwAAAAAA&#10;4AXxAAAAAAAAXhAPAAAAAADgBfEAAAAAAABeEA8AAAAAAOAF8QAAAAAAAF4QDwAAAAAA4AXxAAAA&#10;AAAAXhAPAAAAAADgBfEAAAAAAABeEA8AAAAAAOAF8QAAAAAAAF4QDwAAAAAA4AXxAGDxySefqK1b&#10;t6r7779fLVq0SM2dO1cdeOCB6qabbkouAQAAZcL3LkB7IB4AImTDtXr1anXUUUfFGyyXbMQAAMqD&#10;712AdkI8QKPQGxP9VyftOeeco37/+98nlyqXnTt3xrdv/j7xlFNOUZdddpl69NFH1VtvvZVcGgCq&#10;ZM2aNfHnb86cOerjjz9OfurmzTffjAeehxxyiHr55Zfjn8l3yLJly7xvQ9C/c9asWer999+Pf/bM&#10;M8/0vwuytAe3Ra+n0d+BZ5111tDl5THK99Tjjz+eXLLd8L0L0F6IB2gMstHN+guU6DsY8EU21Bdd&#10;dFH/9hcuXKhee+215F8BoG5848H87JrxILz44ov9z/TatWuTn7qRQezxxx8fX3b+/PnJTwf3I087&#10;AopeT3jooYdyvwPF2bNnt/p7iu9dgHZDPEAjMDe4smE0/7omG5rf/e53/b9Slbkbe5RBBgBUj288&#10;mN8ZdjyYg9O829HfAfZt+N4Pm3GvJ9rfgcL27dvVDTfc0L+MuZekbfC9C9BuiAeYOHrqgWxIsja4&#10;MiCQjWeZ8aCnN5h/cQSAyeEz+Da/M0R74C/4DFCzIqPOeDDvq3wXZV3PnBbV1u8tvncB2g3xABNH&#10;b0jq/kuaOXDgr18AzSBv8G1+bmVuvL3mQeOz98GMEPs7oK54MO+n73eg/s50Pe6mw/cuQPshHmCi&#10;mBtv379CmRsf21H2StiLLd955x21ZMmSob9opi1Q1PdBX1f+v33UkKzFjXJ5OSThBRdc0L+8KIsF&#10;5TCFeYOmtMdpzt/O2jDLNLC0311kkWLefdN/WU0bHBW9P+ZfbF3a7ymf5zDtMnnPrc9tC67HmrcQ&#10;Vm5b/uJsHkhAnh+ZI6//Xf/uPM3XQAa69sEJRHlf590noez3kZA3+Nb/Lo9DPnvmZ9gmKw6ErD9c&#10;1BUP5n3Met+YFLmOje9rV/S9lUYZ37tymVE+v0Ufg1xv1O/pUSn7+QWoA+IBJkqRua9ZX7ajbEj1&#10;Rky+kM2FirJRs490Yt+uvg9yWTkqiGzszMub2tc1B6Gi/n3mxlPmPNsbCfNxpz1OnwGubKj173Ep&#10;98f3tdBk3Tfz31yD+XHujx6opVkkHvSA0r7MuPFg/rvo8z4T5Pdmvb/kMdq3naUegJjX0fdFtGMi&#10;7bFU8T4Ssgbfdgzo7w/5Xa54ENICwXw9XY+xrnjweQw25n33/aOLZtTXrsh7K4syvndd/6ZxfX6L&#10;PAbzORb1/cv7nh6Vsp9fgDogHmCi6A3tKBtOG58Nigv7r9aysTeP+CG3mzY9wP7Cl3+/7bbb+oMF&#10;+Wua3vDY15WN0sknnzx0eU3WXxR9Hqe5wXMN3MwNq/2XM/lLpP7do26ksu5b1uBo3Puj3z/2AErf&#10;7qjxYL8nzMvkPbd5t532XhLMeez2bZvX03saBHmPSVS4bk/IG8Rm3V/5t7vvvjv+N9dzX9X7SEi7&#10;36776zPwTvtM5V131AjQjHo9fflRnivzuRg1Hsp47Yo+N0JZ37uuz1jW59cm7zEU/Z4ug3GeX4A6&#10;IB5gouiNRJFBhiZvg5KGuaGRjagLc8BobqTN35k2+Ci6gdHPyagDXyFrgOtzf4re56z7lvZ4yrg/&#10;abdd5Dk0f5fWvMw48aBvO2uQ67rP5n1K+50LFiwoNPjNez/p321/NvNeE8HnMmmk3W/9/Jg/94kH&#10;QV9XPxbzsdvvEY2+H1m6Htuo19OXLxoPowwwy3rt8t5bWZT1vWvfN/N+a9PuvzDOYxDSvmPKYNz7&#10;BlA1xANMFHujXgRzgyKDCD39QpS/zMpfjlzzr3032q4v8ryBl+AzQHGRtuHw+Z1ZA1zfx+sapOWR&#10;dt/073QN7sa9P1nPR9qGPe065s9vvPFG52XGiYe019RED6rM58P3OXKR9zuz7q/8W9pzOO7rlofr&#10;fqdFgm88mANLee30/8+6nr4fWdrPmzDq9fTzNMprbL52ozy/Zb12rtfIF9/74Podae9Z8+dpn1+b&#10;cR6DMO71s6jytgHKgHiAieK7IcnC3HBkaW9IXIM1F67LpW3EbLI2wnIbMk3gqquuGgoePcixr+P7&#10;OLX2ANd3MFfkNTHvmw44/ThkXrBrgDbu/ckazOvb9o0H8758+OGHzsuY13Xd5z/84Q/9+2O/J/Tt&#10;i+ZrbaqfL/Nx+j5HLvIGIK7XTDTXPNjTWoRxX7c87Pttvs5pn+G8eBDM+33rrbcO/Q4Xec9fGqNe&#10;r8jzZL52o/xhoqzXruhzI1TxvWs+rrTPr43vY5DfOcr3dBmM8/wC1AHxABNFf0n6bPzTSNugCDIv&#10;3Bwgmb+jjnhI2wgUOZu2+Tt99B1Q2+j7nPe8mGTdt7x4KHp/9F+PXfcz7bZdr5v9+ma9tvqyWj2Q&#10;MH8m2tfT98dHed314/F9jlzkDUB83k/ymbnjjjuSa/So8n0k2Pdb/z7X49Cvh8/3h2tai2sPkibv&#10;+Utj1Ovpy4/yHZgVVFmU9doVfW6Esr93R/n8mvg8hiLf02UwzvMLUAfEA0wUc4M+ykbQJG9jYW5o&#10;zY2m78DDtSH13UC5Bj7694oLFy6cNqUqbcPh8zt9/hqft0FyPd48XPdNfqbPiOt6jse9P1kb2LRB&#10;kn0/7eksrsvYyF8h7UM3SkCsWLGif1Qk+3q+j9Wm6PWErOdHyHqc9tmMzfdSle8jwbzfeiF52mfU&#10;9zOs0ffd537lPX9pjHq9It+B5ndIVgDZlPXaFX1uhDK/d4t8fjV5j6Ho93QZVHnbAGVAPMBEMb/o&#10;Rx1kaPI2Fua/m4PJrIG2id7gmtf12UCl/d68DXjahsPnd2Y9JtfG2IXvAMMk676l3d449yfvuXC9&#10;ZoJ5veXLlzv/euvzPLvIup7vY7Upej0h7X2kyXuc5r+bz2OV7yNB374cSz9vUD1qPIwyUM97/tIY&#10;9XrmZ9bnOubrUtX7Ke+1K/rcCGV97477+c17DFU+B3lUedsAZUA8wMTRX5SibCiyvizlslkDQtfG&#10;wtxYpW1k0r6kXX/ZEszr5v1V1L5u2sBWk7bR8tkoZm2YzfuTdv0ifwUVsu6bvk37eRrn/qTdpibt&#10;OTbvp3bU91MaPs+B/FvWgMkm7T2kkd8pewhc/5Y3AMl7nOa/m89Rle8jwfw+ELMGUPq++MaDvm2f&#10;QXfe85dGkeuZjznv+RrlsjZlvXZFnxvBfF+lXT/t82JeV1v085v3GIp+T5fBOM8vQB0QD9AI9Bex&#10;KHPkf//73yf/0kOmiugpIaNsLOTfsqbOmBtT+aI2jzduzne1v8TtjZjctswN15fJOl663jDY90du&#10;0zx5U9bvTNsoZsWDfZ/lqCTm7Wc93jyy7pv5b+ZrV/T+mOfQyNuwZ71XRNcgMuuxZJF3PX2f5HV3&#10;nT1XTxUyz+Vg3qZcz3WeB/m3KuJBTxmyb99+Dst8Hwn6fouuz6xJXjzI51B/ps3PpM/rWnQAV+R6&#10;9nMqr6v9Hbh169ah74e0934WZb12RZ8bTVnfu+N8fvMeg/73Ub+nhVGj1ibvvultWhknqQMoAvEA&#10;jUC+kM051mm6vkztDYpMd5A56OZRY+RL3F74qdFf1Gnm/c7LLrusv7GzdW08zAG+KPfXvK96Aa79&#10;e302inlTAuTf9YAzzSIbpLz7lrYxHfX+mJGZ9ddjn3hI27D7PM8u8q7neqyuBdf2dc2/wrp0HRFJ&#10;yBuAmPdX1PfFvj+uY/FX9T4SzM9j3vOfNUizH5827fmwyfte0NrvsaLXk/ubd+Znbdpr7kMZr13e&#10;e8uHvOcp73t33M9v3mOQ56nI97SgbzvtPuaRdd98ngOAqiEeoFHIX1NlA2oOluQLUhas2X+JM5G/&#10;yJpf7Fr5wk87z4NJ2iJY8y+9JvYGyt7w6/ts/kXNRC4vsWQ+Ttmgy1+k9YDI3nD4bBTNDZ4rHgS5&#10;Hfnrnj1I1I/XtSHNI+++mffL/vdR7o+OgqznVvCJh6znJ+95duFzPbmM670m79Os97hcz36/yADP&#10;tQdD4zPAk8u4Pjc+nzm5T2W/jwSf+63J+wuv3Jb5nMlj8r1f8tj09bK032NFr6fRexjs18X3u8yH&#10;cV+7UV6jLMb53h338+vzGFyfu7zvaUHfdtHBfd59Y88DTBriAaAAvhsoAADoDua2IS0QAdoO8QBQ&#10;AOIBAABs9B4Jn0X5AG2FeAAoAPEAAAAmertQdLoSQFsgHgAKQDwAAICJ3uvANgFCh3gAKADxAAAA&#10;AF2EeAAAAAAAAC+IBwAAAAAA8IJ4AAAAAAAAL4gHAAAAAADwgngAAAAAAAAviAcAAAAAAPCCeAAA&#10;AAAAAC+IBwAAAAAA8IJ4AAAAAAAAL4gHAAAAAADwgngAAAAAAAAviAcAAAAAAPCCeAAAAAAAAC+I&#10;BwAAAAAA8IJ4AAAAAAAAL4gHAAAAAADwgngAAAAAAAAviAcAAAAAAPCCeAAAAAAAAC+IBwAAAAAA&#10;8IJ4AAAAAAAAL4gHAAAAAADwgngAAAAAAAAviAcAAAAAAPCCeAAAAAAAAC+IBwAAAAAA8IJ4AAAA&#10;AAAAL4gHAAAAAADwgngAAAAAAAAviAcAAAAAAPCCeAAAAAAAAC+IBwAAAAAA8IJ4AAAAAAAAL4gH&#10;AAAAAADwgngAAAAAAAAviAcAAAAAAPCCeAAAAAAAAC+IBwCAFvLJJ5+oOXPmqBkzZqj7778/+akb&#10;87Knn3568tPp+F5OY15e63M9AABoL8QDAEDLePbZZ4cG7HnxsGrVKjVz5kz1zW9+M3Nw73s5zcKF&#10;C4cup+8XAQEAEC7EAwBAi3j99dfVF77wBbVkyZL+YD0rHnbu3KkOOOAAdc8998R7CdIG9r6Xy0OC&#10;Yp999lHvvfde8hMAAAgJ4gEAoKX4xIMM5o8++mi1Y8eOzCjwvVwesveCeAAACBfiAQCgpeTFg+yl&#10;+PKXv6xeeOGF/voEVxT4Xs4H9jwAAIQN8QAA0FKy4sGOgLQo8L2cD+aUKgAACBPiAQCgpWTFg/yb&#10;uQcgLQp8L5eHvh57HQAAwoZ4AABoKWnxoBc/m3sAXFHgezkfZLqSHKlJpj4BAEC4EA8AAC0lLR70&#10;z7OU6/heLg9ZJO17WQAAaDfEAwBAS0mLBxe+exRG3fOgw4F1DgAA3YB4AABoKXXGg/5dZiS4fgYA&#10;AGFDPAAAtAh9RCMZtNvKeRo++uij5JLDlBUPOlT05ez7oPXdcwEAAO2CeAAAgFw4+RsAAAjEAwAA&#10;ZKKPysSCaAAAIB4AACAT2euQNSUKAAC6A/EAAAAAAABeEA8AAAAAAOAF8QAAAAAAAF4QDwAAAAAA&#10;4AXxAAAAAAAAXhAPAAAAAADgBfEAAAAAAABeEA8AAC3hj3/8Y+wbb7wxzVdeeWXIDRs29F27du2Q&#10;q1evjv8r7Fo/w+kna/8y/q9w4vWb1Lm3v5rqTx/cmuqvn3zT6YOb3ot9ftuO2Lc+2NkXAACaC/EA&#10;AFAj9uDfHOybg3txxYoVscuWLStduX1BIuH/3f8XTuXfBImHg3723ES0w8UVJWaIEB8AANVCPAAA&#10;jIkOAh0CZgRUGQDjKPdJkL0LrnAQmxAP46jDww4OMzSIDQCA0SAeAABSaGMUjKKw64VZznAQ2x4P&#10;o2ru3bAjAwAAehAPANBZzDgIKQp8FYgHf809GcQFAHQV4gEAgsbec6ADwTWY7po7duxQu16d5wwH&#10;kXgYTeICALoA8QAArUcHgl50TCD4OTU1RTzUqB0WRAUAtBHiAQBag2uKkWtQjH5u3rxZ7dq+xhkO&#10;IvFQj0QFALQJ4gEAGoe9FqFL6xDqlHhotkQFADQR4gEAJgqRMDllmtefP9riDAeReGimEhUSFCJB&#10;AQB1QzwAQG3oUGDKUTMkHsKRoACAuiAeAKAS2KPQfNetWxe/Vq5wEImHdktQAEAVEA8AUAoSCyxk&#10;bpfyWgkSCcRDN9RBwRoKACgK8QAAI2PvVXANTLH56njYtX4G8dBh9aJsYgIAfCAeACAXiQWZH8/0&#10;o7CU11JIO8s08dBNiQkAyIJ4AIBp6FhgClL4CsQDZklMAIAJ8QAA/WlIxEL3FNLOMk08oEu9boKY&#10;AOgmxANAB5GTsLFmAcUdO3YQDziWxARAtyAeADoCsYAup6am1K6ppcQDlqK8VyQknt+2I37vAEB4&#10;EA8AgcIiZ/Rx8+bNatf2NcQDVqKEBHslAMKCeAAICDMYXANFRFt5vxAPWIdMbwIIA+IBoOVIMDAd&#10;CYsq8fDnj7YQD1i7EhKcrA6gfRAPAC2E9QtYluvWrYvfU8QDTlL2SgC0B+IBoCWwfgGrUJ9lmnjA&#10;pkhIADQb4gGgwbB+AatWx4OEAvGATZOQAGgexANAw5ApSQQD1qW814Rd62cQD9hoJSJEAJgsxANA&#10;A2DRM07Kfjy8MIt4wNYoESGLrQGgfogHgAlBMGBTFFxnmSYesA1KSDCtCaA+iAeAmmEdAzbNHTt2&#10;EA/YeuV9SkgAVA/xAFADrGPAJjs1NaV2TS0lHjAYdUgAQPkQDwAVwbQkbIubN292nmWaeMAQZG8E&#10;QLkQDwAl06a9DNdee6069NBD1YwZM9Rhhx2W+m/amTNnqquuumrocuLFF188dDnx5JNPzr3c7rvv&#10;rubPnz/tci7HuS5mSzxgF9SHfQWA8SAeAEqijWsZzjjjjHgQvv/++0+Lh+OPP34oAJYuXar222+/&#10;aQGhB/Vnn332tJ+Z15ffZV9OfodPBIxzXcxX3rt//mgL8YCdUE9pYm8EQDGIB4AxkKlJEgxtnJqk&#10;Y2DevHnxHgY7Hlzq2DAH7DKI/8pXvqKWLFnS/5nea6FvU/8u+3ek/dx0nOuinxIPAvGAXVMigkO+&#10;AowG8QBQgBCOmKQH/YsXLx47Huy9EfbA/sorr1R77bXXtKlMOjLs+DAd57ro57p16+L3tR0PcuI4&#10;4dzbXnUOvBBDkb0RAP4QDwCeyOEsQznMqgzI99lnnzgC7L0EabqmIol6cK8DQt+eGRRpASC64sN0&#10;nOuin6tXr47f47KngXjArktEAGRDPADkoKcmuQZdbdSOhbR40D+XYNC6BvCiHuDry6Xdlr3Xwg4P&#10;8zraca6Lfup4kFggHhB7EhEAbogHgBRCiwat7EEwB9xp8WCrpyK5FinrBc1f+tKX+hGRtg5CB4a+&#10;zDHHHJMbAONcF/OV97mw64VZxAOipRyliYgAGEA8AFiEMjXJpQ4Acw+CbzyIrkXKMnXIDgo9xcln&#10;PYJee1Fk3cI418VhBeIBMV29LgKg6xAPAAkhR4NWD+qzNA+HaqtDQw/Ys9YjuBZX245zxKRxrovT&#10;FXa9Oo94QMyRiICuQzxA5+lCNGQ5zp6HcePB5zJpjnNdnK4cEIB4QPSXiICuQjxAZ+l6NGhd8aAj&#10;wdwLoS9nDthdPxN1VGQFiV4nYYdH2lGdTNOui8WdmppSu6aWEg+II0pEQNcgHqBzEA3Dpu15cE1x&#10;SltfIGsP7MvaA3v7Mml7DfTvtc8m7XNdLO7mzZvVru1riAfEgnKuCOgKxAN0BqKhHcpeBY6gVL/E&#10;A2I5sicCQod4gOAhGtqja7oU1qN8Tv780RbiAbEkJSKe3/bH+DMEEBLEAwRLqOdpCFnZ68ChVyej&#10;xINAPCCW608f3KqYygQhQTxAkMhAyDVAQkS369atiz87xANiNcpUJiICQoB4gKBgihJiMVevXh1/&#10;hiQYiAfE6pSIAGgzxAMEAVOUEMezHw/GWaaJB8RqZFE1tBniAVqNnNiKaEAcX/kcCcQDYn2ee/ur&#10;iqlM0DaIB2gtTFFCLFfBPMs08YBYj7IXgoiAtkA8QOsgGhCrUSAeECcnU5mgDRAP0BqYooRYrfIZ&#10;2zW1lHhAnKBMZYKmQzxAK2BvA2L1Tk1NDZ1lmnhAnJzshYCmQjxAo2FvA2J9bt68mXhAbJDshYAm&#10;QjxAY2FvA2K9ymfuzx9tIR4QGyZ7IaBJEA/QSIgGxPqVeBCIB8TmyV4IaArEAzQK9jYgTs5169bF&#10;n0PiAbG5shcCJg3xAI2BaECcrPos05+s/UviAbHBshcCJgnxABPnlVdeIRwQG6COB4kG4gGx+bIX&#10;AiYB8QATZe3atc5BDCLWr0S8sOuFWcQDYkskIKBuiAeYCByCFbF5Eg+I7ZRpTFAnxAPUDtOUEJur&#10;sOvVecQDYss88fpN6vltf4w/swBVQjxArXA0JcRmK3sFd00tJR4QWyrTmKBqiAeoDdY3IDbfqamp&#10;/lmmiQfEdvrTB7fGn12AKiAeoBbY24DYDjdv3kw8IAYg6yCgKogHqBQWRiO2S4mHP3+0hXhADEDW&#10;QUAVEA9QGSyMRmyfsi5JIB4Qw5F1EFAmxANUgoSDa2CCiM2WeEAMU9ZBQFkQD1A6n7y3LflfKl58&#10;KSEhAxJZMH3vvfeyNwKxwa5bty7+7H6y9i+JB8TAJCCgDIgHKJV35u+r3jzj72O3X/0N9f7NZ6od&#10;D/xU/emp2+KoyAoLiQrCAnGyrl69Ov58SjgQD4jhSUDAuBAPUBpmOOQpYSFRIf7fV58YigpBwkKi&#10;QmRvBWJ99uPhhVnEA2KgEhAwDsQDlMIo4ZClREVWWEhUEBaI1SmfJ4F4QAxbOZQrQBGIBxibssIh&#10;T3salCssWF+BOL7CrlfnEQ+IgUtAQBGIBxiLusIhT3NvhV5fYcL6CkR/BeIBsRsSEDAqxAMUpinh&#10;kCfrKxBHU07uuGtqKfGA2BE5GzWMAvEAhWhLOGRpToNyhQXrK7Cryvt+1/Y1xANihyQgwBfiAUYm&#10;hHDI015fIVHB+grsips3byYeEDsoAQE+EA8wEl0Ihzx91lfovRV6fYVrgIbYVCUe/vzRFuIBsYOy&#10;BgLyIB7AG8IhX9ZXYAjK+1MgHhC7KQEBWRAP4MX2q49yDpbRT3saFOsrsMkSD4jIieQgDeIBctnx&#10;wJXOATGWI+srsGmuW7cufu/JieIE4gGxm/5m0/b4OwDAhHiATHa++gTTlSYo6ytwEq5evTp+f+16&#10;9Qfxf4kHxO76/LY/xt8DABriAVL5ZPs2wqGhyuvC+gqsyn48TC2N/0s8IHbXE6/fpDgCE5gQD5AK&#10;4dBOfdZX6GlQhAW6lPeD8OftD8b/JR4Quy0LqMGEeAAnLJAO01HXV8ggkrDopgLxgIhaFlCDhniA&#10;acjg0jXwxLAdZRoU6yvCV5BzPQjEAyKKBAQIxAMMIX+Ndg0ssbtKVLC+onvu2LEjeXWJB0QcyAJq&#10;IB5gCNY54CiyviJc5bXTEA+IaMoC6m5DPEAf1jlgmZp7K9IOM8v6iua6efPm5JUiHhBxWBZQdxvi&#10;AWLkfA6uASBiFbK+ovkSD4iYJdOXugvxADFMV8ImaE6D8gkLpkFVpzy/GuIBEW3Z+9BdiAdguhK2&#10;Qnt9hUQF6yuqc926dckzSzwgoluOvtRNiIeOw3QlDEHWV5SvPsu0QDwgYppMX+oexEPHYboShi7r&#10;K4pJPCCij0xf6h7EQ4fhZHDYZe1pUKyvGFYeq4Z4QMQsf/3Um8m3BXQB4qGjfLJ9G3sdEFNkfQXx&#10;gIj+nng948cuQTx0FBZJIxazS+srNMQDIubJ4unuQDx0EBZJI5av7MkLbX3Fjh074vtNPCCijyye&#10;7gbEQwdhrwNiveatr5BBehPXV8h9EogHRPSRxdPdgHjoGOx1QGyWo6yvkL0VdYaFPss08YCIvrL3&#10;IXyIh47BXgfE9ugzDarK9RXEAyKOKmsfwod46BgcYQmx/UpU1LG+Qq4rEA+IOIoQNsRDh2CvA2L4&#10;lrm+gnhAxCJy3oewIR46BHsdELutubfC5zCzxAMiFpGF02FDPHSEP62/zTmYQEQU7WlQJsQDIo7q&#10;b17annyDQGgQDx2BvQ6ImOX2xUepD+9fFJ99Xnh+2w716yfejM8c6xoYICJmyd6HcCEeOgCHZ0VE&#10;lwQDIlbpWx/sjL9bICyIhw7AQmlE1EowfLT+9qFgkEMrEgyIWLYsnA4T4qEDMGUJsdsSDIg4KSE8&#10;iIfAYaE0Yjf9YMVZQ8Hw4Kb3CAZErF0WTocH8RA4crx318ACEcNTgmHnlieGgkEWLRIMiDgpF3HG&#10;6eAgHgKHKUuIYasXPOtg0AueCQZEbIIcdSk8iIfAcQ02ELG9coQkRGybEBbEQ8Cw3gExDAkGRGyz&#10;rHsIC+IhYDhEK2J75QhJiBiKHLI1LIiHgBl1vcPrp/+9+u6XP61mzJjRd+/dd1Mvn/YPuZf73r9+&#10;eugy2t+c+F+HLrfH53ZTa0/6p2mX2zr379VX9v7s0GVv+dZ/m3Y5U9d1TNPuE2JTJRgQMURZ9xAW&#10;xEOgyODDNTjJ8qKDPqWuOOxT/f+vB+d2QMjlzIG5DgR7sH7DUf89/rkZAXJdOyCe+94/qv32+OzQ&#10;73Zd11fX7SE2VQ6piohdEMKBeAiUstY7yCA+bW+BqUSBGRk6POygcP1crnvEfv+s/jBncDm9d8P+&#10;uY/2fUFsmhIMEgtmMHBIVUQM2RemdsTfd9B+iIdAKev8Dr7xIJczB+xpf/23o0DHhGsvge/vNk2L&#10;FsRJ+s7F+w4teBY4pCoidknWPYQD8RAoZSyW1tORfKb/2H/tz5o6ZF5WX841PUn//lGmLhUJDsQq&#10;5AhJiIgDWfcQDsRDoBSJB9dCaJ9wcIWCvq209Q06HrICYdR4GGeqE2IZuhY8EwyIiMRDSBAPgVLG&#10;maX1FKCsv+TrAbtrjYErRmRgf97X/2cl8VBkTwXiuHKEJEREPyEMiIdAKSMexLw1BDIFadRpQuYC&#10;6bKmLWVFDGLZEgyIiKMLYUA8BIprwFPErKlAsr5g1L/02zGStTZilPULWbeDWIZyhKSdW57oBwOH&#10;VEVEHE0IA+IhQGRw4xr8FDFtz4MOh1EH63YQpMVJVrS4LLIHBDFPDqmKiFieEAbEQ4AUiQcdCeZe&#10;BD2AtwflejpRkXBwXc91e669Dmm/N29qFaKv9hGSBA6piohYjm99sDP5ZoU2QzwESNETxOnBuWna&#10;HgH7clpzAC97A8x/y9ozYP9u12X1ZexpUjpKRpk+hajlkKqIiPVIPIQB8RAgZZ1dumlKJLAgGsuQ&#10;Q6oiItYv8RAGxEOA7Lh/kXPA1GZd06oQR5EjJCEiTtYXpnbE37/QboiHAAkxHmSvg+/iaUQtwYCI&#10;2ByJhzAgHgIk1GlLiD5ySFVExGZKPIQB8RAgO199wjmoQgxVDqmKiNh8f/PS9vg7GtoN8RAgxAOG&#10;LodURURsn+x5CAPiIUBkQOUacCG2WQ6piojYbomHMCAeAsU1+EJsmxxSFRExHDlUaxgQD4Hyzvx9&#10;nYMxxKbLEZIQEcNTvsMhDIiHQNl+9VHOgRliE5UFzwQDImK4Loq+0yEMiIdAef/mM52DNMSmyCFV&#10;ERG7I/EQDsRDoBAP2ET1gmczGDikKiJi+HKY1nAgHgIlxLNMY/vkkKqIiChypKVwIB4ChXM94KTk&#10;kKqIiGjLkZbCgXgIFBm4uQZ2iFXIIVURETFN2RZAOBAPAcO6B6xSDqmKiIg+yto2CAfiIWBY94Bl&#10;ax8hiWBARMQ8OdJSWBAPAcO6ByxDCQaJBYIBERGLyGLpsCAeAsc1GETM8p2L9512hCQOqYqIiEVl&#10;sXRYEA+Bw7oH9NF1SFUJBokFggEREYvKeofwIB4CZee7vUHgn5663TlYROQISYiIWLV6ytLWqbfi&#10;/0L7IR4C5YNNj8f/Zd0DmhIMiIhYp3rK0mvEQzAQD4Eiex7efvSW+H+7BpHYHTmkKiIiTkJ9lKWb&#10;71pDPAQE8RAwr143N/4vh2ztnhxSFRERJ62esjTjgGOJh4AgHgJGxwNTl7ohh1RFRMSmKNsembIk&#10;0SDxAOFAPATMlmvnqm2rFsb/e/vibzgHnNhe046QxCFVERFx0uopS7MvuEIddOK8+H9DGBAPASPx&#10;sPEns+L/zd6HMOSQqoiI2Ab1QmnZ63Dq+VfE/xvCgHgImG13XKGeOO5v+wun2fvQTjlCEiIitknZ&#10;PgmPPv28+nef3V9des2N8f+HMCAeAubtR26J44G9D+2TYEBExLaqF0offNK8OB5uvvOB+P9DGBAP&#10;ASPnepB4eOLbf6s+eOmx+GfvXLyvc7CKk5dDqiIiYgiaU5YkHh5d/1z8/yEMiIeAkXM96HjQex84&#10;43Sz5JCqiIgYkg9t2h5vz069YGEcDiKHaQ0L4iFwdDyYex9cg1isTw6pioiIoWrvdSAewoN4CJwN&#10;Z8zsx4Pe+8BJ4+qVQ6oiImIXtNc6iJzjITyIh8CRw7XqeBB3vtM77rJrkIvlySFVEREDddEGtfdB&#10;x6sZM2aoL89d6r6M1rjs3gef0P/5gVeuV3vs++X45y7Ny4r7n3fr8GV230Ptf/7KocuIrtvNvY8l&#10;KX8Qk70OcoQlc68D53gID+IhcPrxcHwvHvRZp9n7UL4cIQkRMWztQXzewPxLs38eD/T3/NdDpwWB&#10;ywPmP6g+t+fn1ReP/3H/Z/FtWL9rv2+dPS0gfK9bla69DiLneAgP4iFw9LkedDzI/9Zw5KXxJRgQ&#10;EbuhOTjXEZE1KNd7Af7l+4vjvQ8+8SBR8LmZe6mvX/pI/P/1bdjXdf1crrvnlw9RX1/41OCyyZ6P&#10;aT8vWdnrIOjzOphyjofwIB4CR5/rQU9bkv+t9z5w3odiyoJnDqmKiNhdfeKhP5i/4nGveHAFgWtv&#10;QqwVBfq60y4Xqfd+uKY5laVrkbSWczyEB/EQOOa5HnQ8iPrIS0xf8pNDqiIiojYvHuJB/95f7A3Y&#10;k4F+Xjy4Bvmp8RBp7qXQl3PdH5/QGUfXoVlNOcdDeBAPgWOe68GMh40LekdeEpi+5FYveCYYEBHR&#10;NHNAbseCTzykTS9Kfp4WFToesu5P1fGQtddB5DCt4UE8dABXPIhMXxqWQ6oiIqKPeYN1c92CTzz4&#10;xIj8u1YiY9+jTp94PKQtkjYlHsKDeOgA5rkezHgQuz59iUOqIiLiqKYNyJ1rD/LiIfn3oeDw0Fwg&#10;PYlpS+Yi6bS9DpzjIUyIhw6wccHhg3iwAqKL05c4QhIiIo5j2oBc/zxL+zpZ6xrStBdXZ91GVQum&#10;9XSlrL0OnOMhTIiHDmCf68GMB7EL05cIBkRELMuR/pqfs+dB9iCMOrifFgTJ70hbMzHt52Oqpyvd&#10;fNeDzmjQco6HMCEeOoDrXA+mj0e+H+D0JY6QhIiIVVhWPLgOz5qnPvGbvZdB3yfz51XsddBHV8qa&#10;rqTlHA9hQjx0ANe5HmxfNKYvbV/8DedgvA1KMEgsEAyIiFimemqQDNBtM/+ynxEPOgSyIiTeM2H+&#10;vowYmDZtquRwkHUOeUdXMuUcD2FCPHSAtHM9mMrehzZOX3IteCYYEBERy3eUcBA5x0OYEA8dIO1c&#10;D6YSD+b0pT89dbtzsN4EOaQqIiJivepwSDsZnEsO0xomxENHiCPBIx5k+tLH72yNr9OkgLAXPAsc&#10;UhUREbF6fRdI2xIPYUI8dISscz2Y8fBY5AvG+odJLqDmCEmIiIiTdZQF0qac4yFciIeOkHWuBzse&#10;7IB4/+YznYP7KiQYEBERm+GoC6RNiYdwIR46Qt65HnQ8mAHxSrKAWqjyCEwcUhUREbF5+pwILk3O&#10;8RAuxENH8DnXgx0Pjx33N0MBUeYZqDmkKiIiYnMtskDalHM8hAvx0BF8zvXgigdx6x0L49uQQ7gW&#10;DQgOqYqIiNgOiy6QNuUcD+FCPHQE33M9uOJBlPgQRjkHBIdURUREbJc6HEZdIG3LOR7ChXjoCKOc&#10;68EVD49G6nNAZAUEh1RFRERspzochHHCQeQwreFCPHSIOBJGiodBQEg8PH3GHs5zQHCEJERExHar&#10;1zhsjQb944aDSDyEC/HQIUY514MrHsTnFxzWDwjZA0EwICIittuyw4HDtIYN8dAhRj3XgyseHj3u&#10;r+OA0MgXDsGAiIjYTssOB5F4CBvioUMUOdeDKx7ED5L1D8JDG7c7v5AQERGxuepwGHdxtC3neAgb&#10;4qFDFD3Xgyse3n50RXybb773YfzfF17foU5iDwQiImIrrCocRM7xEDbEQ4cY51wPdjxsXXW5enbL&#10;u+rIS+8jIBAREVviSddv7IeDnMeh7HAQOcdD2BAPHWLccz3Y8fDG9j+pL5y9Mva+Z16Lf4d8IZ27&#10;covzCwsREREnZx3hIHKOh7AhHjpEGed60AGhF03reBCXPzh4/yxas9X5xYWIiIj1W1c4iBymNWyI&#10;h44RR0KJ8SDTltIC4uYn33R+gSEiImJ9nnv7q/1wuHTJryoNB5F4CBvioWPEkTBSPAwCwoyH9Wfs&#10;Ed/enGvXDsXDF86+XS249en43wQCAhERcXLKTAAzHFyD/TKVMIGwIR46RlnnengkUpBQsOPhCz+I&#10;AuKWQUBwKFdERMT6fWjT9mRLXE84iBymNXyIh45R5rkePn53azxNyRUP4pylD3MkJkRExJo11zcI&#10;p16w0DnQr0LiIXyIh45R5rke5ERxcpSlafFgBMSRP+FQroiIiHVpTlMq86zRvnKY1vAhHjpG3rke&#10;RokHOVGcnOthOB6SgEjiQSuX07AOAhERsXxl+6qpY2G0Sw7TGj7EQ8cY51wPdjzoE8X5xMMXfnCb&#10;Wv7gxuRe9NZBsBcCERFxfCc5TcmWIy2FD/HQMco510MvHjZfO2foRHHZ8SBGAbFmEBDyRccJ5RAR&#10;EYs76WlKthA+xEMHiSNhrHjoBYTrRHF58SAe+ZPV/XUQAtOYEBERR9ecplT1id985DCt3YB46CBb&#10;rkuOuOQdD4OAcMWDfaK4vHj4wrzb1H6Ry9e8GF9fYDE1IiKiv+Y0pboOw5onR1rqBsRDB4mPuKTj&#10;wREQvvGQd66HvHjYb96t6vvX/Ja9EIiIiJ42bZqS6aXX3BjfLwgb4qGDxIumGxIPWvZCICIiZtu0&#10;aUq2HGmpGxAPHSUOhRpOFOcbD+IltzzFXghERERL+2hKTZmmZMuRlroB8dBRstY9jBIPcq6HvBPF&#10;ueKhFxDD8bDfvFvUkQvuUfc9/W/JvSQgEBGx28p20AyHpu1t0LJYujsQDx1l2ypj3UMUB2kB4RMP&#10;o5zrIS8e9jvrFrVv5PI1LyT3lEO6IiJi9zTXNgiTOumbryyW7g7EQ0f54CVj3UMUB77xMAiIwYni&#10;/M/14B8P4hEL7lZvMI0JERE7pD1F6bH1zzc6GrRMWeoOxEOHKSMe5ERxgl88iIOAmL7uYTge9j1r&#10;Ray9F4KIQETEELWnKDV9b4OWKUvdgnjoMP11D1EcjB4PvYAoeqK4UeJBPO2ah4b2QnBEJkREDMW2&#10;TVGyZcpStyAeOswHLydTl6I4yI+HQUCY8bD+jD3i25pz7drS4mEQEIN46HlzvBfCnspERCAiYhu1&#10;pyg17bwNvjJlqVsQDx1m57vbUqcu+cZDmed68ImHfc+8WX0+0pzKJDCVCRER22RbpyjZMmWpexAP&#10;HSdt6pKOh+GAmB4PolDWuR5840E84pK7ooh4Pv79AushEBGx6Z638tWhaGjiyd5G8eY7H0geCXQF&#10;4qHj9I+6FMVB0Xj44KXHJhIPnz/z17GnLf4N6yEQEbHxyvZJ09YpSrZMWeoexAOojT+ZNS0ezIDI&#10;iwf3uR6iUHAGxCAeegExfjxoZS8E6yEQEbFphjJFyfbgE89KHhF0CeIB1DvR4H+ceJBzPVRxojhn&#10;PESmxcPnz7wpdvkDg6lMAhGBiIiT0I6GtpyzwddH1z+XPDLoEsQDxIwSD4OAGMRDVSeKc8XDYO+D&#10;Ox4+f8ZNatb8VeoXRkSwHgIREevSjgaZonTQSfOcA/A2y5SlbkI8QMy2VVcUiIdeQBQ610M/HuyA&#10;GCcekoCI4mGfxNmL16g33hvMMZUvc/ZCICJiFbqi4dQLrghqb4OWKUvdhXiAmPiwrVEgZMfDICBc&#10;8XDkpff5x0MSEFXHwz5n/CpW9kLYEcGeCERELMMuRYOWKUvdhXiAPtvuGN774BsPVZwozi8eXAHh&#10;jgczIkyICERELGoXo0Fkr0O3IR6gzwebHnfGw3BATI+HSZ0orkg87HPGjWrW/DvUL+7/nXNPBFOa&#10;EBExTzsa9ELo0KNBy1qHbkM8wBBbrp07cjyIH7+7daLnehiKh6GAmB4Psaf3XGZFhEBEICKiy7Ro&#10;cA2wQ/XU869IHj10FeIBhkjb+5AXD5M+UZx/PCQBkcTD3rG/7EXEdiICERGnSzQMZK8DEA8wjY0L&#10;BieN842Hppwormg87D2357L7iAhEROxJNAx7850PJM8EdBniAaZh7n1Ii4dBQEzgRHEVxoP28ItW&#10;RiExfCQJvS7CtYFBRMQwPG/lq+qhTduJBofsdQCBeAAn+shLvvGw+do5jTtRXC8eXAFhx0OkFQ97&#10;z70h9vALbyciEBE74KI1rw0Fg0A0DOTQrKAhHiCVDWfu6REPvYBozoniRouHrL0PcUDMuUHtFXlY&#10;FBHXRRFhTmnSEcGUJkTEdurayyAQDdNlrwNoiAdI5Z1HVjjiYRAQrnho8onihuLBY+qSjgcdEHvN&#10;uT72utXDESEQEYiI7dG1l0HO0XDpkl8RDQ7Z6wAmxANkIounfeKhinM9NC8ekoD4fk9XRLA3AhGx&#10;mcpeBvl+Zi/DaMoJ4djrACbEA2Qii6fTpi5VHQ+DgDDjIQmIfjy4AqKeeBhExLOxNrKREl0bMURE&#10;rEfXXgaBvQx+stcBbIgHyOXtZPpSVjyI5Z3roUHxYKx7SIuHvb6/XO11Wk+JCHtvhMDeCETE+szb&#10;y0A0+Cl7HQBsiAfwQqYv5cWDnOvhvmdeKyEeIseNh8hJxMOesb9Qh/7oFmdIMK0JEbE6JRrYy1Ce&#10;TFcCF8QDeCHTl3ziobRzPZQQD4O9D3Y8JAFRNB6mBUQUDklA6HiInS0uiyJig7rnyVeSZ3IA05oQ&#10;Ecf3pOs3pu5lOOikeURDQQkHSIN4AG+23nHFUDwMAiLME8WVFQ+mEhJvbP9j8owOYG8EIqK/adOS&#10;BPYyjC9nkoYsiAcYiWfO3NMRD72AkBPFCcRDejzsOfu62EPPv1ldd+8z00KCaU2IiG6zgkH2Mpx6&#10;wRVEQwmyzgHyIB5gJAbTl6bHQ1tPFNeLh8hK4sEOiF487HnqdWpm7LVxRNzz5Ob4uTORjSQhgYhd&#10;lmCoX6YrQR7EA4yMHH3JFQ/rz9gj/vc51671j4ckIIKMB+feh+nx0Pd7UUjc87RzWtMLr+8gJBCx&#10;E0owuM76LBAM1Uo4gA/EAxRCB4QZDyGfKK6ueJj5vaWxh5x/U2pIMLUJEUOTYJi8rHMAX4gHKMyL&#10;Cw4figdRKPNcD02Jh0FAZMdDLyDGj4eeS2K/e+VdcUhMvTs9JAQJCTkJEjGBiG2SYGiOrHOAUSAe&#10;YCyePnPmUDwEeaK4oXhIAqKEeOgFRH48zDyl5x6nXKMOPu8mdW0UEvc88VLyCgzD9CZEbLIEQzNl&#10;uhKMAvEAY/HBpseG4iH1RHHOgMiKh8jWxEMSEF7xkASEKx7igDDjIQmIJB5mRvEgARH7XXFxFBLr&#10;Y117JZjehIhNUPaMpgXDzXet4VwME5ZwgFEhHmBsegFRwbkexo2HyFLiwbXuYSLx0Nv7MIiHXkBo&#10;T164KjUkBKY3IWIdZu1dEAiG5sg6BygC8QCl8NYjK/rx8Mb2PzUmHgZ7H+qMByMgaoyHnlerPU6+&#10;Wh187o1q6d3r1TObX09eoWGY3oSIZZkXC1un3oqDQWKBYGiOs8+/PHmFAEaDeIDS2HzdnBHP9ZAT&#10;D0OLpsuOhyQgisaDa91Dg+JB3D32qtildz+llt71lJp694P49THR05uICUT0UWJBvi/kuyNr7wLr&#10;F5qrhAPTlaAoxAOUymt39P6S4RcPom882AERxUNko+IhCYjR4sEKCN946AeEXzzEfkf8uTr58tuj&#10;kHjSGRIa+SsiMYGIok8ssNi5PcqRlQgHGAfiASqhnSeK60Y8mB50zvVxSOTFhJ7mJIMIggIxbHUs&#10;yOeeWAhLwgHKgHiASpj8ieKKxENkXfGQBIRXPBgBUXY87P6dn8V+7iTtIvWdeM/EE14xwQJsxPYr&#10;sSCfZd9YIBjaKeEAZUE8QCXIEZeOvPS+CcZDEhCjxsO0vQ9lxIMdEBXHQxIQ0+IhDoj8eOh74iI1&#10;I/Kky25TS6KYeOblbalBIQMOiQmRmEBsrvL5lFiQqYl5sXDpkl8RC4FIOECZEA9QGcMB4QoHMT8e&#10;BgFRQTz4Tl0qGg/OvQ9Z8WAHxGTjoRcQPx0yjok7n1B3PbaRdROIDVY+e/ocC1mhIOhY4BCq4Uk4&#10;QNkQD1Apb7z3pyQgolBwBkRWPESmxkMSEP14cAVEufEwCIhux8OME6/secKVarfIr81bFsXE47E+&#10;U51E1k4glqueeuQTCnLoVGKhGxIOUAXEA1TOUEBkxEMvINoQD0lApMRDLyC6Ew+7nbBw2OMXqguW&#10;rVbX5MSERkcF6ycQ/TRDQSIhNxSelvUKC6NQ+EEUCsc5B5kYnrtFUUg4QBUQD1Abc5autcKhhniI&#10;7Go89AJi1HiYHhBF4uGzx18x5EmXrlDXrHpMXXPHY1FQvB+bhQSFnvZEVGCXHTUUVtz1oJp9wZXq&#10;kJPOVjO+9m3173Y7IPGr0YBS6x5sYjgSDlAlxAPUyvSAyImHoUXTxeJhsPdhjHhwrXsYiockILzi&#10;IQmIKBx6AdH2eLACwhEPnz3+8p7f7vmZb18We/51q6OgeFTd9cgLauqd7KAQ9F4Kpj5haMr7eZRQ&#10;eOyZ5/uh8LmvnxD7VzO+Hvk19Ve7iToaiIeuSThA1RAPUDsLblk/PSAmEg9JQDQpHuKAMOMhCYgk&#10;HmYGFg+fOU68dMgTF/w6CopHYte/9NpIUaH3UhAV2ER1HOhAkPdtViBo+qHwo5+qzx2oQ+HAJBZM&#10;o2hwxkMUDMRDJyQcoA6IB5gIwwEx2PtQ5HCtE4sH19SlfjwYAVFqPBh7HwKNh88c+xPDBT2PWRBF&#10;xU1q8R3rYtdv8o8KPf3J3FtBXGAVyvvK3HvgswfBZOvU21EovKhW3P2QOu1Hi9TuB34n9q8+d5Ch&#10;RIOWeMCBhAPUBfEAE+P6NRtLiYfB3oe8eHAFRNvjISUg+vFgBUTaieJaEA/iPx9zSc9vifNjT5j/&#10;K7V45Tp159rfeQWFicSFqONCBn06MFyDQ8SxA+GNJBDu+a36/oU/V4ee/EO1+0EnR35H/fvdDxn4&#10;uYMTzXAgHtDt7PMvJxygNogHmCi9gAgoHpKA6HQ8RNYZD7HfFC/ue8L8X6oTLv6lWnz7uthVUVis&#10;3/SHKC7+T/LO80MGhObeC+IibHUY6DiQ11xee3kPjBIIEgc6EOZceJU69Lvnq90POUX9h5mH9dxD&#10;PDT234u7i0Y4jBMPcTg44qEfDsRDaF52zY2EA9QK8QATpx8QpcdDEhAjxUNk7fFgBYRvPPQDou54&#10;SAKiwfHwz9+8SP3z0T3/V98L1f86qudXZi9Sx190gzr3mlVq8W0Pq1UPP6fWb/w39frbo8WFYMaF&#10;DgwdGTo0iI3JaMeAqPcWmEHgGwUmj23YqG659+HYuRddrQ773o/U7od+T/31nrOGnXl4bD8cnPFg&#10;hQPxgJ4+uv655B0JUB/EAzSC+57+Q2Y8DALCjIckIPrxkLL3IS8ecvc+EA/jx0MSEHXGQxIQrngQ&#10;Px37Y/Xpb5j+SH36yJ7f/vFyde7iVerqKC6uvu23av2LvbgoEhgmMlCVgauOjrTw0NFBeAx0xYC5&#10;d0AsGgMmW994Rz0exYF4y71r1dz516i5F0eftcNnR56q/mbvI9Xf7KU9IvavxT1FMxyIB6xO9jbA&#10;pCAeoDE8u+UddcSC1VY8RE48HpKAGCse7ICIwiEJCOKhmfHwP/te0POIgZ864nx13AXL1TlXr1RX&#10;3fpQ7B2/3RAHxlMlRYYLOzx0dKSpB9gu9SA8TTNe8rSva/8u8z7pYNLqxyPqgb9pGWx7M4qBZzfF&#10;3rp6XeyVy29Xp89fqmadNj/yYrXnEafF/u0+RyceZfgN9bd7fyOKBjEKBuIBJyjrG2DSEA/QKN7Y&#10;/id1yS3rGxsPg4AYIR6cex9GjAcjIEKIh88OxYMVEC2Jh0/Nsv2h+tThPf9H7HnqfxzW80vfvVwd&#10;+8PrYs/5+W2xV614MHblb5+JferF30fB8V5fyGbbm++qJ557Sd163yOxVy6/Q52x4NrYI+YsUHsd&#10;eXrkXPWf9jtm4L7fiv2Psd9U//HzplEwiBXEw39oVDy4B6TYDlnfAE2AeIBGsnzNxvLiIbL8eEgC&#10;IiUeegFRNB7sgKghHiKLxMMgIDoYD9MCwhEP/YA4N/a/i4eK5wx7yNmx/y32BwMP/oH639/5ifrW&#10;edfE/mDRLernv17Td+WDT0eu7/vk86+muu2t9yK3p1oG296Mbisa1Guf+N3mns/1vO2Bx3re3/PK&#10;X97V98xLlxv+Qh15+qV99znqrL5/98Vvq//c97ieX9AeG/ufxP1EIxwmEg96rwPxgON7850PJJ80&#10;gMlCPEBjeXbL2+qIBfdGATF+PAz2PnQkHpKAmBYPcUCMGg+ugCAe6oqHnvPUfxUPEs8a9sAzLc9Q&#10;//R109MHfm3usAfMGfIfD/i++sevmp7Wc//T1H7HXmB5vtrvmPPVP3zl1Mjv9fxX8ZTE76q/F7+s&#10;PXngv3wn9r/EnpR4ovovXxr4d186Qf3d/9YeP3BC8dALB+IBJyN7G6BJEA/QaN7Y/qG65JanjHiw&#10;A6LGeHCtexiKhyQgiAdHOBSNhyQg7HiIA2K8eOgFhB0PkVEwEA/T4+Ef959tKdGgJR7KjQcdDnY8&#10;RMHgGQ+DcCAe2iwnfoMmQjxAK1j+wMYkHBzxEFk8HpKAqD0exF489AKiufHgnroUhcPQugc7HlwB&#10;QTwQD02JhygWiAdsuCyMhqZCPEBr2CDTmC65xxkPg70PxIMZDyLxYMTDtKlL9cbDICCIh9rjYd/q&#10;4mEQDk2JBzMciIc2KgujAZoK8QCtYmr7h+q0JQ+NEQ+ugBgjHlzrHvrxYATEKPEQB4QZD0lAtCge&#10;dhsnHo7zjQcjIIgH4qHUeDDDgXjA+mSaErQB4gFayS8eeNEzHpKAGCkeIseJhyQgqoqHmZXHw/SA&#10;KD8eknM9jBgPn0mLhzggiAfioQPx0A8H4iE0OQwrtAXiAVpLbxrT3VY8pOx9CCoejL0PbYsHIyCC&#10;jIckIIiHycVDHA7OeOiFQ5PioRcOxEPXZW8DtA3iAVpNbxrTb8aPh9ypS1XHg73uYZR4SAmITsdD&#10;EhDEwyAciIcGxYO514F46LLsbYA2QjxAEPzi/hfUrPl3RaFQVTwkAdHKeLACIuVEcePFgxUQQcVD&#10;EhBVxsOhxENd8dA/TOuk4mHalCXioYuytwHaDPEAwSB7IZZFEVF1PAwCYtR4sAMiCockIArHQz8g&#10;xo+H3RsTD5F1xsO0gCAeiIc2xIMdDsRDW2RvA7Qd4gGCY8OWt9Ss+XcOx8NQQJQVD0lA+MSDc+8D&#10;8TAICOJhEA9GQBAP3YyHfjiUEQ9RMBAPjfCgk84iGiAIiAcIlsFeiMnEQy8gSowHIyCIh7bFwyAg&#10;iAfioZp4iKKBeGis7G2AkCAeIGh6U5mez4mHJCB84sG17qGSeLADomnxkAREWjxENiUeBgFBPBAP&#10;Eg7imPHQDwc7HoxwKCkeBuEwRjz0w4F4qFv2NkCIEA/QCVY/tUXNunhVFAlVx0MSEMSDFQ5lxYNx&#10;ojjigXioKx764UA8oL+cJRpChXiATiF7IVKnLtUeD2KF8ZAERBDxYAQE8UA8EA8p8RCHA/Ewadnb&#10;AKFDPEDnkKlMsxevKS8eXFOXRoyHXkDUFA9xQDjiIbLaeEgCYmLxkAREKfGQBATxMPl46IdDiPFg&#10;hgPx0HQ5/Cp0BeIBOsuy+3+nDo+nMrniIbKUeDACgniIJB6IB+JhcvHgHvTi+K64cw3hAJ2BeIDO&#10;IxERx4MdEOPEQxIQheMhDggzHpKAmFg8uAKiFw+DgJh0PNgBQTwQD77xcLRnPESxQDygIUdRgi5C&#10;PABEbHj1LXX4xXdYex+aGw8zR4iHXkA0Lx4+OxQPVkAQD92LByMciAfioekSDdBliAcAgzgiLroj&#10;JR6SgGhEPBh7H2qIB/fUpSgchqYuEQ/EA/HgjockHJzxYIUD8dBoiQYA4gHAiUTEYRetrDke7HUP&#10;o8SDHRDjxoMREIXjwRUQxAPxQDxUHQ+DcCAeynL2+ZcTDQAJxANABhteedOKiF48DAJi1HiwAyIK&#10;hyQgyo2HJCDKiIckIIiHycbDICCIh344EA+GxEMVcthVgOkQDwAeDCLCjockIHziwbn3oa54sAKi&#10;K/GQBATx0MV4MMJhEvEwc1LxYIYD8VBUogEgHeIBYAR6EXG7dzz0AqLieOgHxCjxYAdE+fGwW2nx&#10;kAREJfGQBATx0I54+GKX4yEKBuKhcjlXA0A+xANAASQilt33XEo8JAFRRTwYAVFuPCQB0aZ4iANi&#10;MvHQCwjigXjIj4ehIy15xYMOB+KhbjlXA4AfxAPAGExt3xFFxLMVxYMdEE2PBysg0uLBCIjUeDiu&#10;gfEwbe+DHQ9JQBAPgcXDN4iHgJXpSUQDwGgQDwAlMD0iiAfioa54sAOi/fHwd62JhyMy4kFPWSox&#10;HvrhQDyMK2saAIpDPACUyCAifONB7MVDLyCIh9HiwQiIVsWDHRDEw6TjIQ4H4iF4OU8DwPgQDwAV&#10;0I+IOB6MgKg7HpKACCkePlNTPAwHxGjx0AsI4qH8ePh2tfEQh0NI8RAFA/EQL4ImGgDKg3gAqJjr&#10;Vj+rDvnRLaPHQxwQTY6HJCCaEg9xQAQWD/2A6HI8JOFAPESBkBYOxINLPTWJaAAoF+IBoCbuefIV&#10;dd29G8aIhyQgyoiHOCAc8RBZWjxEesVDPyDMeIisKh6mBUTL4yEOiADjwd7rEFg89MKBeKhC9jIA&#10;VAvxAFAzMqVJIuKQC1aMFQ8ziYeK4iEyCgbigXioJh7MvQ5lxUMUDWnx0A+H8OOBaACoB+IBYIL0&#10;90b048Fe95AVD8beh5x46AVE1+IhCQjiYSDxUCgeeuHgjodBOBAPk5BDrQLUD/EA0AD03oiDz1/R&#10;4HhwBQTxQDxUEQ86HAKLh2nrHRzx0A8H4iHL2edfQTAATAjiAaBhXBtFxIW/fLhAPNgBUV88DAIi&#10;Lx6SgCAeiAfiITceBuHgEQ9xOGTFg3sQ3iZlLwNTkwAmD/EA0FCm3t0RhcQz6uAf/rpgPCQBUVI8&#10;uKcudTwepgUE8UA8EA9lSzAANAviAaAFSESc8tO70+OhHxBlxoMREFnxMDR1qcJ4MAKCeCAexo6H&#10;fjgQD02UaUkAzYV4AGgRU+/+MQqJp9XB591UIB6sgBglHpKAIB6IB+Khrngww6Eb8SDB8Oj654gG&#10;gIZDPAC0lDgk7lmvDjrvVwXjwQ6IKuLBFRCDePjsUDxYAVFiPAwCIiUe7ICIgmH8eEgCgnggHoiH&#10;VDlaEkD7IB4AAiAOibslJG4cIx56AUE8TC4eBgFBPEwuHsxwaF88DMKhufFAMAC0G+IBIEAkJL67&#10;cFWheNideIhseTwMBQTxUE88GOFAPEyTYAAIB+IBIHCuvfsp9eMbHppIPOxWezzYAVFWPCQBQTwY&#10;Ni0ejiUeGhYPHFoVIEyIB4AOsTQOid+og869IQqFLsZDEhB1xkM/IIiHZsRDFAvjxEM/HMqIBysc&#10;xo4HMxwmEw8EA0D4EA8AHUVCYundT6qDzpGQKCserIAgHoiHScTDfsRDnfEgR0liShJAdyAeAEBt&#10;eHkqCYnr64mHfkD4xkMSEMRD5+OhFw4jxsO+k4yHJBzGiocoGBoUD6xfAOg2xAMADLHh5dfV0rue&#10;VN+5fKU68OzlFcdDcq6HkOIhCQjiwSceknBocjz0w6G78SCxwDkYAEBDPABAJs+8vK0XE5fdrr7+&#10;g19Y8ZAERBXxcFyX4iEyMx56AUE8hB4POhwc8dAPh3rigb0LAJAG8QAAIyExseTOJ9RJl902+XiI&#10;AyInHpKAIB6Ih27FQxQMI8SDudCZYACALIgHABiLOCZWSUzcOj0eIokH4iGMeIhiIbB4YKEzABSB&#10;eACAUnk6jonHo5i4hXggHhoSDzocxBriYWZD4qEfDl9Vux1wLLEAAKVAPABApax/SWLiMXXAWdem&#10;x0M/IPzi4TMtjoc4ILocD/9CPIwXD3Y4uOPhoJPmxaHw6PrfEQsAUCrEAwDUyvqXtsYxcf6y+9QB&#10;Zy7NiIdIr3gwAqLWeEgCokg8xAFBPIQeD0PneKgsHr6mDj7pbDX7givVirvYqwAA1UM8AMDEWf/S&#10;a+qaKCh+eN296qtnLqk5HpKAIB6Ih9LiQe91KD8eDj7pHDX7Rz9VK+7+DaEAABOBeACARhIHxR2P&#10;xn71jGsiFxMPQcRDLxyqiIc4HAKKh4O/c56a/eNF/VAgFgCgCRAPANAa1m/6g7rzkefVNSsfUSdc&#10;8iu1/+lXD8dDHBDEA/EwSjwcXXs89MJBHI6HQ04+LwqFh9Rjz7xAKABAYyEeAKD1SFRcs3Kd+uHS&#10;u9X+c35OPBAPNcTDEYXi4dDv/lCd9uOfxUoosEcBANoG8QAAQdILiodjT7jol+or3//ZhONhEBDj&#10;xYMjIIiHRsXDHgefog475QL1/QuvUivu+a16bMNGtXXq7eSdCQDQbogHAOgc6zf+Qa16+Dm1+PaH&#10;1XnXrFLfvugG9ZXZiwKJhzOJh9Li4Rup8TDz0FPV4d/7sZpz0dVqxb0P9wOBSACA0CEeAAAMpt55&#10;P46Lq2/9bex5i1epf53908grhwKCeCgzHgbh0LR4OPzUC9Wci69RVyy7NY6EbVEciAAAXYV4AAAY&#10;gac2/pta9fCz/bg49ke/UF/+3sJY4qE98bDnrDlq1uyL1dz5S2JXrH44joPHN2yM4uDdWAAAmA7x&#10;AABQIk9t/H3sHb/dEHvViodiz/n5SnXs+dfFfum7l6kvnXwZ8VByPOx15BnqiDmXqNMvuTZyqbr1&#10;vkdiH9+wiSAAACgJ4gEAYMJMvf2eeuqFLbErH9qgfrZiTd+zf3aLOua8pZFL1BdPWhAbcjx8/ugf&#10;qH2Onqf2OWqeOnLuZZGXxp75k2WxV96wSt16/6PqiWdfUtvejILgjZ4AAFAPxAMAQEt5/a3t6sko&#10;OGxX/ma94VMDH3xK/eym+w3vG/KshTeps64w/VXfo8/6meUiddblvxxy0S/vjbxHrbz/icjH1e2J&#10;Tzy3OfLl2G1vRYN9GfQbAgBAeyAeAAAAAADAC+IBAAAAAAC8IB4AAAAAAMAL4gEAAAAAALwgHgAA&#10;AAAAwAviAQAAAAAAvCAeAAAAAADAC+IBAAAAAAC8IB4AAAAAAMAL4gEAAAAAALwgHgAAAAAAwAvi&#10;AQAAAAAAvCAeAAAAAADAC+IBAAAAAAC8IB4AAAAAAMAL4gEAAAAAALwgHgAAAAAAwAviAQAAAAAA&#10;vCAeAAAAAADAC+IBAAAAAAC8IB4AAAAAAMAL4gEAAAAAALwgHgAAAAAAwAviAQAAAAAAvCAeAAAA&#10;AADAC+IBAAAAAAC8IB4AAAAAAMAL4gEAAAAAALwgHgAAAAAAwAviAQAAAAAAvCAeAAAAAADAC+IB&#10;AAAAAAC8IB4AAAAAAMAL4gEAAAAAALwgHgAAAAAAwAviAQAAAAAAvCAeAAAAAADAC+IBAAAAAAC8&#10;IB4AAAAAAMAL4gEAAAAAALwgHgAAAAAAwAviAQAAAAAAvCAeAAAAAADAC+IBAAAAAAC8IB4AAAAA&#10;AMAL4gEAAAAAALwgHgAAAAAAwAviAQAAAAAAvCAeAAAAAADAC+IBAAAAAAC8IB4AAAAAAMAL4gEA&#10;AAAAALwgHgAAAAAAwAviAQAAAAAAvCAeAAAAAADAC+IBAAAAAAC8IB4AAAAAAMAL4gEAAAAAALwg&#10;HgAAAAAAwAviAQAAAAAAvCAeAAAAAADAC+IBAAAAAAC8IB4AAAAAAMAL4gEAAAAAALwgHgAAAAAA&#10;wAviAQAAAAAAvCAeAAAAAADAC+IBoMWsWbNGHXLIIerll19OfqLUJ598oi666CI1Z84c9fHHHyc/&#10;rQ/9+w888EC1du3a5KfVYv7O+fPnJz8FG/N50vJ8ZfPiiy8OPV/aWbNmqffffz+5VPm8+eab6qij&#10;jhr6nTfddFPyr6Bxvaerfm0Aug7xANBiXPGgBx2TGGjYA6264kE/D3PnzmUwnMGyZcuGnh/9evGc&#10;pSPPkf0Zqxp5P9f5+Wkz8p42v+t27typjj/+eAICoEKIB4AW44oH18/qwIwWPSitY/CjBwsPPfRQ&#10;/BdIBsKjIYMvBlrp1B0Pk4z/UJjUdyBAVyAeABrAwVc97zQPeyOpd+G7BtAySNR7BEQ9ONGDb/Pf&#10;tEU3wKPEg2vwqu+TTwjI9WWK1ocfflh5PLx75j+kmoW8TvZjdP2sztdI47ofZbJ8+XKneTTlOSsa&#10;D0Xf11W/Hk4e/Au3GTTl9XEh92Pc2wCAdIgHgAbgCgcxD3sjKRtq10ZTfm7+JTNtcF/WHoNx40EP&#10;OPJCQP5Ke8wxx8SPNyucysIVDdos7EGVaxBZ92ukcT3/ZeIKBzGPpjxnct2y4iHvfa3fw7WvV3KF&#10;g5hBU9/T+rbM3wsA5UI8ADQAVziIecgGXDaUWt9BYNpfQMvaiI9yO/YgS19XTBtkCXYstCke5DHm&#10;DUirfo2EOqbIuMJBzKMpz5n5ftT6xESR97V+D1944YXxf83fWWlQuMJBzKApr49+zszninAAqBbi&#10;AaABuMJBzEM24OYGW/9lM28jnDbQHmcjbjLK7ZiDLD24uPHGG3NDQH6HOXhpSzykDaBsqn6N9O2b&#10;z2EVuMJBzKOJz5nG53NW5H2tL2cPwvXPKwsIVziIGTT19Ul7DgGgPIgHgAbgCgcxDzse9MbZHmTo&#10;n8sG2rSqjfgot6MHWdu3b+/f97z1C3qAYP6FMW1gUiauaNBmIa+T+by7/jJa92skz3sdAyxXOIh5&#10;NPE50/gMlou8r7Pew/ZnvVRc4SBm0PbXBwCKQzwANABXOIh5uAYU9s/0BtwMirRByqTiQe7b3Xff&#10;3f9LZtYgStC3n2VZAxETVzRos5DXxH5srtejrtdID/yqeI5sXOEg5tG058zE9bttiryvs27X9Vkv&#10;DVc4iBm0/fUBgOIQDwAtxjWg0PPY9QbaNa+96o34KLcjgyy5rHn5tPuXRZHr1IU50BLs16TO10ju&#10;i1zf9ZfiJtGk58zGd89Dkfe1/bg1ek+G/fNJ0fbXBwCKQzwAtBjZgNvxoDfQesPu2pDqgY3vRlwP&#10;OH037kXiwbwvPoMsmyLXqQt7oKXvq/7LaF2vkb5u08NBaMJzpn+n+e/6Z3kD+aLvaz3oNi/TxNet&#10;Ca+P/h2u16eyvTQAQDwAtBnZuLo2kvZGVw9I5GeiDEJkQ17WRlywf4dp1vQBuR/2QMxnkGVT5Dp1&#10;YQ+0BPu5rvo10s+Pvn3bpj1vTXjOBH1dU5/pMOO8r12fpaz7OAna/voAQHGIBwAAAAAA8IJ4AAAA&#10;AAAAL4gHAAAAAADwgngAAAAAAAAviAcAAAAAAPCCeAAAAAAAAC+IBwAAAAAA8IJ4AAAAAAAAL4gH&#10;AAAAAADwgngAAAAAAAAviAcAAAAAAPCCeAAAAAAAAC+IBwAAAAAA8IJ4AAAAAAAAL4gHAAAAAADw&#10;gngAAAAAAAAviAcAAAAAAPCCeAAAAAAAAC+IBwAAAAAA8IJ4AAAAAAAAL4gHAAAAAADwgngAAAAA&#10;AAAviAcAAAAAAPBiWjwgIiIiIiJmKfHwiP1DRERERETEYTdt+f9Gk92/4tCpaAAAAABJRU5ErkJg&#10;glBLAwQKAAAAAAAAACEAUJ/4OO1RAADtUQAAFAAAAGRycy9tZWRpYS9pbWFnZTIucG5niVBORw0K&#10;GgoAAAANSUhEUgAAAvsAAAIXCAYAAAACB5G3AAAAAXNSR0IArs4c6QAAAARnQU1BAACxjwv8YQUA&#10;AAAJcEhZcwAAFxEAABcRAcom8z8AAFGCSURBVHhe7b37/xTVneA9f8r8kN19nt3ZZ2+zeXZn8kyI&#10;QUOMyWw2jqPiPZqYCUpMIgp4x2gUiYqiGC9fFNEQBcUbKiIXJeINASOKjpdEEPGCmwTHsEtynvpU&#10;1+k+Xd9T166qrnPq/X693i/0++1LdXd11bvO93T1X+zcufPyQIWIiIiIiP74+uuvT0jsW3+JiIiI&#10;iIhu2499AAAAAADwA2IfAAAAAMBTiH0AAAAAAE8h9gEAAAAAPIXYBwAAAADwFGIfAAAAAMBTiH0A&#10;AAAAAE8h9gEAAAAAPIXYBwAAAADwFGIfAAAAAMBTiH0AAAAAAE8h9gEAAAAAPIXYBwAAAADwFGIf&#10;AAAAAMBTiH0AAAAAAE8h9gEAAAAAPIXYBwAAAADwFGIfAAAAAMBTiH0AAAAAAE8h9gEAAAAAPIXY&#10;BwAAAADwFGIfAAAAAMBTiH0AAAAAAE8h9qFVHDx4UO3atUutXbtWLV68WM2ZM0cdc8wx6p577oku&#10;AQAAwP4CIC/EPowd2WCvWbNGnXrqqeGG2iYbbwAAYH8BUBxiH/rojageHdFecskl6p133okuVS0H&#10;DhwIb9+8P/FHP/qRWrhwodq8ebP64IMPoksDQJ2sW7cufP/Nnj1b/fGPf4x+amfv3r1hcB133HHq&#10;jTfeCH8m25ClS5fmvg1B3+dJJ52kfve734U/27p1a39bkGY86speT6O3gRdccMHQ5eUxynbqueee&#10;iy4J44D9BUA5iH0IkZ1k2kiJmHfnnRfZsc6fP79/+4sWLVLvvvtu9FsAaJq8sW++d83YF1599dX+&#10;e3rTpk3RT+1IvM2YMSO87IIFC6KfDpYjy3i0l72esHHjxsxtoDhr1iy2U2OA/QVAeYh9GNpByo7M&#10;HL2SDeyvf/3r/mhKlX8eLRIFAFA/eWPf3GbEY9+Msqzb0duA+G3kXY44o15PjG8DhX379qm77767&#10;fxnzrxDQDOwvAMpD7Hcc/ad42YCm7SBlBy47uypjX/+53xzRA4DxkSeWzW2GGA91IU+YpR0UNBn7&#10;5rLKtijteuY0IbZbzcL+AqA8xH7H0RvQpkeqzB09ozQA7SArls33rcyRjs/Z1+QZ3TcPGuLbgKZi&#10;31zOvNtAvc20PW6oB/YXAKNB7HcYc2ebd7TE3OjGLTLqH/9w30cffaQmJiaGRgyTPhCnl0FfV/4/&#10;fnaGtA/TyeXlVG2XX355//KifMhLTt+WFTlJj9Ocf5y2Q5JpUUn3XebDZVnLpkcuk2Km7PKYI6I2&#10;4+tUnucw6TJZz22e2xZsjzXrg5dy2zKia35wXZ4fmeOtf6/vO0vzNZAwjX8YXpT1OmuZhKrXIyEr&#10;lvXv5XHIe898D8dJi3khbaChqdg3lzFtvTEpcx1hlPVfo19zc1uXtt0qso6lrcdVP86820pNFfuL&#10;tOWxXSbt+YhrrsNyvaL7lzKUXT7oJsR+hykzBzJtA1Nkh6A33rIRMj8YJxvz+Jkw4rerl0EuK2df&#10;kI28eXnT+HXNnYyo78/cacic3fiG0XzcSY8zT5DKDkrfj01ZnryvhSZt2czf2eJ7lOXRYZVkmdjX&#10;ARi/zKixb/5ezLOeCXK/aeuXPMb4baepd7rmdfSyiPEwS3osdaxHQlosx+Ndbz/kvmyxLyQFvfl6&#10;2h5jU7Gf5zHEMZc97yCJkLWOCknrv2D+Tq8z5nYr/hwXXcfS1uOk5bWR53FmvZ/jVLG/sP1OY3ve&#10;056PuPq5Nx+XaHudbPuXMpRZPuguxH6H0TvGIju6OHk2pDbio8KyczbPrCC3qzfA8eWLb+Tk96tW&#10;rerv3GXUR29w49eVjfFZZ501dHlN2ohdnseZtQMzdyjxER4ZsdP3XXTDnLZsaTEz6vLo9ScePPp2&#10;i8Z+fJ0wL5P13GbddtK6JJjzsOO3bV5Pj+QLso7JQYDt9oSs6ExbXvndo48+Gv7O9tzXtR4JSctt&#10;W948oZz0nsq6btFo1xS9nr58kefKfC6qjP209V+Q111e7/hfbZKe41HWMSFreZPIc72isR9/bsru&#10;L2zLk/W8m2StX2X3L1VR9n0D/kPsdxi9cSwTBZqyOwRzAys7MBvmDsHcqZr3mRQLZTes+jkpGqpC&#10;2g4sz/KUXea0ZUt6PFUsT9Jtl3kOzfvSmpcZJfb1badFqW2ZzWVKus+rr766VKxmrU/6vuPvzazX&#10;RMhzmSSSlls/P+bPs4Jdo6+rH4v52OPriEYvR5q2x1b0evryZWO/SFTlWUf1Mtouk0TS7ZZdxzRZ&#10;108iz/VGif1R9hfx5Sn6vGe9r7NI2jZWxajLB/5C7HeY+E64DOaGVHb6+k/Foox8ygiHbf5w3p2s&#10;beOVZ2diXqbIhjVpYznqDizv47VFVRZJy6bv0xZjoy5P2vORtENLuo758+XLl1svM0rsJ72mJjom&#10;zOcj73NkI+s+05ZXfpf0HI76umVhW+6kqM8b+2ZQyWun/z/teno50ow/b0LR6+nnqchrbL52RZ7f&#10;pNfc/HnS+p+G/stU/Pksu45pzOvLbefdtqfdr6Zo7Odd723rb9LymD/P+7zbbr8Io14/i7pvH9yF&#10;2O8weTegaZgbzDTjG1BbXNmwXS7PzkRICx65DZnycPPNNw/txHSUxK+T93Fq4zuwvPFV5jUxl03v&#10;lPXjkPmhtqAadXnSdtZJEZH0upnL8umnn1ovY17Xtsy//e1v+8sTXyf07Yvma22qny/zceZ9jmxk&#10;7XRtr5lozqeOT9ERRn3dsogvt/k6J72H06JdYy73/fffP3QfNrKevySKXq/M82S+dkUGEkZZ/zXy&#10;esgHP/X6IpcT5X0e/4KpsuuYxrx+mvHlzHs9bZ7Yr2N/UeR51+Rdv+Q+i+xfqqLs+wb8h9jvMHrD&#10;kGdnnUTShlSQec36d/H7aCL2kzZ8Zb4teNQdmN6xZMXBqPERNyv2yy5P2hSApNu2vW7x1zfttdWX&#10;1eodqPkzMX49vTx5lNddP568z5GNrJ1unvVJ3jMPPfRQdI0eda5HQny59f3ZHod+PfJsP2zTJdIi&#10;L+v5S6Lo9fTli2wD0w6A0hh1/Rdsz6NoW1fKrmOatGVJ27bnuV/TccR+0eddk2f9KrN/qYqy7xvw&#10;H2K/w5g7jrQNXBpZG0lzx2gGSt5Q0BuvrI23DVuo6PsV5evW43+GTtpY5rnPPKPdWRth2+PNwrZs&#10;8jP9jZ+253jU5UnbqSQFaXw5zfVPP19Zz7OMlsVPaSfBv3Llyv5Zc+LXy/tY45S9npD2/AhpjzP+&#10;ba3mulTneiSYy500PUST9z2s0cueZ7mynr8kil6vzDbQ3IbkCVVNFet/HFlX9Adt49cpu45pspYl&#10;adue5zGkbSttVLm/GOV5z1q/yu5fqqLu2wd3IfY7jLmBKxoFmqyNpPl7c4eQd2NvC8c8G+ak+82K&#10;paSNZZ77THtMtp2QjTKBmbZsSbc3yvJkPRe210wwr7ds2bL+c2XeRp7n2Uba9fI+1jhlryckrUea&#10;rMdp/t58HutcjwR9+3JO8KwILhr7RcI66/lLouj1zPdsnuuYr0vR9cK8btXrv229KLuOacpeP89j&#10;KBr7Ve0vRn3es9avrPdd2fU6L3XfPrgLsd9x9MZBlA1k2gZCLhvfKWRtJM2NdNLGNWnDZBuBEczr&#10;Zo06xq+bFKKapI11np1B2g7JXJ6k65cZZRTSlk3fZvx5GmV5km5Tk/Qcm8upLbo+JZHnOZDf5QkL&#10;TdI6pJH7lNFR2++ydrpZj9P8vfkc1bkeCeb2QEyLBr0seWNf33aeSM56/pIocz3zMWc9X0UuG8d8&#10;TbVVrf+257bsOqbJun6ebXvSYyga++ZtJr22Se9z87rass971vpVdv9SFWXWf+gGxD70N0CizPF+&#10;5513ot/0kKkTeopEkY2k/C5tKokZLrJxMj9gZs57jG+44htvuW2Zd6ovk3aucb0xjC+P3Kb5RUVp&#10;91lmBxZfZjn7g3n7aY83i7RlM39nvnZll8f8DoOsHVrauiLaoi/tsaSRdT29TPK6275lU09rMM+l&#10;b96mXM92nn35XR2xr6fQxG8//hxWuR4JerlF23vWJCv25X2o39PmezLP61o2WspcL/6cyusa3wbu&#10;2rVraPuQtO6nEb+fIuu/bFtk+pqsg/HHZUZu0nu8yDqmSbu+/C5p2551v0LR2Beq2l+Mst3JWr/0&#10;723PSdr+RSh68Gwja/n0a1bVF3uBOxD7MLThTtO2AYlvSOXP/zKH2jzjg2y8kj4EpjdOSWbd58KF&#10;C/sb+bi2jaa5kxFlec1l1R/4jN9vnp1B1g5Mfq8DMckyG+GsZUvaiRRdHvOg0LbD1OSJ/aQdWp7n&#10;2UbW9WyP1fYB3/h1zZCymXQ2k6ydrrm8ol6W+PLYzile13okmO/HrOc/LU7ij0+b9HzEydouaOPr&#10;WNnryfJmfSuxNu0MNmmYz0nR9T/+fOrtrLluxl/z+HWKrGNC0n1mbduTHoNJ1rYyiVH3F6Nud7Le&#10;1+bjEvPuXwR920nLmIe05cvzPIC/EPvQR0YrZYdn7kBkoyAfNIqPdJnIaJO5QdPKhi7pXMwmSR+6&#10;NEdSTeIbZvl/c0etlzl+KjqNXF4ObszHKfEkI746YOIbyzw7gzw7MLkdGYWK73D147XtQLLIWjZz&#10;ueK/L7I8OuLTnlshT+ynPT9Zz7ONPNeTy9jWNVlP09ZxuV58fZGwsv2FQJMVBYJcxva+yfOek2Wq&#10;ej0S8iy3JmskUm7LfM7kMeVdLnPUOc34Olb2eho9gh9/XfJuy9Iw19Ey67/8bs2aNdbX3PaNrcIo&#10;65hQZtue9hg0ZWNfGGV/Mep2J8/7Q26r6P5F0Led9H7KQ9byMbLfXYh9cI68G2YAAIC2Y+7Tkg5E&#10;AUaB2AfnIPYBAMAX9Ih/2vRIgFEg9sE5iH0AAPABvT8bZfoOQBbEPjgHsQ8AAD6gR/XZl0GdEPvg&#10;HMQ+AAAAQD6IfQAAAAAATyH2AQAAAAA8hdgHAAAAAPAUYh8AAAAAwFOIfQAAAAAATyH2AQAAAAA8&#10;hdgHAAAAAPAUYh8AAAAAwFOIfQAAAAAATyH2AQAAAAA8hdgHAAAAAPAUYh8AAAAAwFOIfQAAAAAA&#10;TyH2AQAAAAA8hdgHAAAAAPAUYh8AAAAAwFOIfQAAAAAATyH2AQAAAAA8hdgHAAAAAPAUYh8AAAAA&#10;wFOIfQAAAAAATyH2AQAAAAA8hdgHAAAAAPAUYh8AAAAAwFOIfQAAAAAATyH2AQAAAAA8hdgHAAAA&#10;APAUYh8AAAAAwFOIfQAAAAAATyH2AQAAAAA8hdgHAAAAAPAUYh8AAAAAwFOIfQAAAAAATyH2AQAA&#10;AAA8hdgHAAAAAPAUYh8AoGbee+89dcQRR6gpU6b0nZiYiH47IOtyBw8eVLNnzx76/dy5c6PfprN9&#10;+/ah62mnTZumPvnkk+hSAADgG8Q+AECNPPzww2FUr127NvqJnTyXW7Ro0VDc64DPE/xy2alTp6od&#10;O3ZEPwEAgC5A7AMA1IQeqbeN4pvkvZwNOQDIMzpP7AMAdBNiHwCgJmS0Pk+I572cjbzXJfYBALoJ&#10;sQ8AUAN6fv1pp52mPvvss+ink8l7uSQY2QcAgDSIfQCAGtARf+655076UK0Z9nkvZ6PI9B89v9+U&#10;+AcA8B9iHwCgBg4cOKCOOuqoSUGtf65DPu/l4uiDhLLTfwT5q4BEf9aHhwEAwF2IfQCAGtAxbjtT&#10;jsyz13Gf93JxJNRHHZnXBxR5T98JAADuQewDANSAjnjbyLwt9rMuZyI/r2JEPu2+AQDAD4h9AICa&#10;kCi3TbOJf6g27+UEHfplTtMZh5F9AAD/IfYBAGpCf4DWjGn9QVkz1vNezvYzG/HL6RF88y8B+mej&#10;zPkHAID2Q+wDANSIDnmJb61t+k3W5XScm783tR0omNfXPzNl+g4AgP8Q+wAAnpE0LQgAALoHsQ8A&#10;4BF6Hv6oH94FAAA/IPYBADxCRvWZngMAABpiHwAAAADAU4h9AAAAAABPIfYBAAAAADyF2AcAAAAA&#10;8BRiHwAAAADAU4h9AAAAAABPIfYBAAAAADyF2AcAAAAA8BRiHwAAAADAU4h9AIBx89nbff/8yfqB&#10;7030/dNbFw3ccZLdLVMyPbjpL8N/hTPv2tl33gNvpXrj+l1W731h7yTX7/wk9JXd+0M/+P2BvgAA&#10;0CzEPgBABfzhD39Q77//fuibb74Zum3bNrVp06bQNWvWhK5cuTJUfvfnIO7/z9q/aFwJfkEi/9ib&#10;Xh6b8YMM2wGEPmjgYAEAoBzEPgCAhXi8J0X70qVLSym3IciIvC3I67QtsV9W8yDBPDiI/zUBAACI&#10;fQDoIDrk9Qi8GfKjRnwRhT+9daE1yOvU9dgvqj440AcG5l8LAAB8h9gHAO+Ih3zTEZ/Xf/7nf1Z/&#10;2rfOGuR12rXYz2P8rwRMHQIAXyD2AcBJkoLeFtVtVU/lsQV5nRL7xU06GAAAaDvEPgC0Fh+CPk15&#10;LELTU3mI/WqNTxHiIAAA2gSxDwBjx/wQrG9Bn+U4pvIQ+83IQQAAtAFiHwAaw/xgrIS9RH2Xwt6m&#10;nIJTsEV5XRL741WedzkQ4CAAAJqA2AeAWujyaH0R9bz9Jk/BSey3U30AIHIAAABVQewDwMgwWj+a&#10;QpNTeYh9d+QAAABGhdgHgELEw94Wr1jMpqfyEPtuywEAABSB2AeAVCTuJUaZilOfTU/lIfb9kwMA&#10;AEiC2AeAPozaj0+hqVNwEvv+K68t8Q8AArEP0GEYtW+PTZ6Ck9jvpsQ/QDch9gE6BHHfXvVUHglx&#10;W6BXKbGPov4OAOIfwG+IfQCPkfPaMy3HHYUmpvIQ+2hTz/sn/gH8gtgH8AwZvSfu3bSpqTzEPuZR&#10;wp/4B3AfYh/AcfTUHIl7At9tmzoFJ7GPRWXUH8BdiH0AB5GpOcy798/+KThrnsqjY3/eqresYYeY&#10;JaP+AO5A7AM4gDl6b4tE9Mf9+/fXPpXnT1umhOsVsY9VyKg/QLsh9gFaCnPvu2kTU3mIfaxLmRom&#10;4b9+5yeK+AdoB8Q+QIsg8LE/lafGb9Ml9rEpJfwZ9QcYL8Q+wJgh8DGu8Kc9E9ZQr0JiH8ehHvEH&#10;gGYh9gHGAB+wxTTlFJx//uxta6hXIbGP45bwB2gOYh+gIWQEn8DHPNY9lYfYxzYp4f/K7v3hOgkA&#10;1UPsA9QIU3SwrEJdp+Ak9rGtSvgzvx+gWoh9gBrgNJk4qnV+my6xj21Xn9WH8AcYHWIfoCJkHr4E&#10;PpGPVVjnKTiJfXRJwh9gNIh9gBFgmg7WZZ3fpkvso6sS/QDFIfYBCiLfcMo0HWxCOZisYyoPsY+u&#10;y2g/QH6IfYCcSHgR+NikdU3lIfbRJ4l+gHSIfYAMGMXHcVnXKTiJffRRRvsB7BD7ABaYqoNtUah6&#10;Kg+xj75L9AMMIPYBDPRUnbZF/lVXXaWmTJkyyalTp6qbb77Zep3bb79dHX/88eHlTjjhhMzLXHzx&#10;xZN+X+Z+xSVLlqivfe1r1uuKScuDk61jKg+xj11Rj/YDdBliHyCg7aP4Et2HHHKIWrBggfX3Ns87&#10;77zwOkceeaQ1ruMhnxT7Re83zRtuuEEddthh6qyzzrL+Hidbx1QeYh+7JtEPXYbYh07jylSdotGt&#10;R9YvvPDCcOQ+HvtmdOvobyL2Z8yYkflXAZysUOUpOIl97LIS/UzxgS5B7EPncPHc+EWjW6L6W9/6&#10;lrr11lutsW/aVOzrAxCm8BS36m/TJfYRiX7oDsQ+dAaXT51ZJLpl1H7atGnhZfWc/DbEvp5WVMVt&#10;dU05OBUObvpLa7wXldhHHEj0g+8Q++A9PpwfXwe5qS2c43FfReznud8s9XLIXxsmJiasl8Fkq/42&#10;XWIfcbJEP/gKsQ/e4vuXYMlUnXikS5ybc+JHjX2btvvNsuh94GSrnMpD7CMmO++Bt9Qru/eH7xEA&#10;HyD2wTt8j3xtfA68/n/zTDd1xH7Rufd6Gfhg7mhWeQpOYh8xW87gA75A7IM3yBdhdSHytfGpMbYp&#10;N3FtQV809otOyeF0m9VY5VQeYh8xvzLSz/QecBliH5xHIt+1s+tUYZ4R9jaM7Mu0Hz6YW41CFVN5&#10;iH3E4sooP9EPLkLsg7N0JfJ1sJsxnndqzCixX+R+9W3ER++LHhhgulVN5SH2EctL9INrEPvgJK58&#10;GVZV2qbo5JlGkxT7empN/Dbjt5v3fpMOGOR0m7afYzmr+jZdYh9xdCX6AVyA2Aen6Frku6JEPR/A&#10;bUbhT3smrBGfV2IfsRr5EC+4ALEPTtCVM+y4qJ6qw+h9M8opOP/82dvWiM8rsY9YrRL9r+z+Q/i+&#10;AmgbxD60HhnNt0UPtkMZ1c97Zh4cXf1tuqNM5SH2EeuRM/dAGyH2obUwZQdxsvKeEEY5BSexj1iv&#10;MrWH6Ie2QOxD62DKDmK6o36bLrGPWL8ytWfDzn3hew1gnBD70CqIfMRsRz0FJ7GP2JyM8sO4Ifah&#10;FTBlBzG/o36bLrGP2KyctQfGCbEPY0W+GIvIRyyuUHYqD7GPOB5vXL9LMcoPTUPsw9hgNB+xvKNM&#10;5SH2Eccro/zQJMQ+jAUiH3E0R/k2XWIfcfxymk5oCmIfGuXNN98k9BErUigzlYfYR2yPjPJD3RD7&#10;0BgyEmkLFkQsp5yCU7AFfZrEPmK7ZJQf6oTYh9rhvPmI9Vh2Kg+xj9hOGeWHOiD2oVbkQ4S2SEHE&#10;0ZWDaKHoKTiJfcT2SvBD1RD7UAucUhOxGct8my6xj9humdYDVULsQ+VwSk3E5tSn4Dy46S+tYW+T&#10;2Ed0ww0794XvVYBRIPahUjZt2mQNEkSsxzLfpkvsI7oj03pgVIh9qAxG8xHHo1BkKg+xj+iWTOuB&#10;USD2YWSYn484Xot+my6xj+ieZ961U72y+w/hexegCMQ+jARfkoU4fotO5SH2Ed2VaT1QFGIfSsMH&#10;cRHbo5B3Kg+xj+i2N67fFb6HAfLQidg/cOCAOuqoo9SUKVOszp07N7rkgPfee08dccQRQ5ebmJiI&#10;fjvg4MGDavbs2eHv165dG/00H3nvo43wQVzEdlnk23SJfUT3lXn8AHnoROwnoWM7HtgPP/xwrnjf&#10;vn37UKgXif2899FGGM1HbJ9Fvk2X2Ef0Qz64C3nodOwvWrRITZs2TX3yySfRT5IPAOKYl9PRnzfc&#10;895HG3n88cetoYGI41UOwoU/7ZmwBr4psY/ojwQ/ZNHZ2NdTe+JTeGTEPX4AkEXR2C9zH23g4Ce7&#10;o/9Sas+ePaEyb1+UgwBG/BHHq0zl+fNnb1sD35TYR/RLgh/S6GzsS3BPnTpV7dixI/rJYP79aaed&#10;pj777LPop9kUif2y9zFODrz1vPpoweFq73n/MXTfLd9Wv1txvtr/5I3qX15cFR4EcCCAOH7l/SZk&#10;TeUh9hH9U07NSfCDjU7GflJw65+fe+65/Q/datPivEzsF72PcREP/SyzDgTknPwcCCDWY95TcBL7&#10;iH7KufjBRidjPynO9dSe+Ii//nlSjBeJ/bL3MQ6Khn6W8QOB/x3cftqBgJzxhwMBxGIKWafgJPYR&#10;/ZbgB5POxb4eWbfNmde/s52K0zbtR1NmZL/ofTRN1aGfZdaBgMCBAGK28v4QbJGvJfYR/XfDzn3h&#10;+xygc7GfdiYcHeK20fWqY7/ofTRJ06GfZdkDAQ4GsIvmmcpD7CN2Q4IfhM7FvpxuMy2oJbhto/62&#10;03RqisS+UOY+mqJtoZ8lBwKIkxXSpvIQ+4jdkeCHTsV+0uk2TfTIv3kZHfNJ58VPi33bdYvex113&#10;3ZWpfNBV7l/7/PPPh7epff3119XevXv7fvjhh9GtD3At9LM0DwTEpAOBN998kwMB9Mqsb9Ml9hG7&#10;JXP4u02nYl9G1POMwOsYl8tq49exXUZrTtHREZ/n+knLZYv7Onz3mqOs0eyjZQ4EOHMQumLWt+kS&#10;+4jdktNydptOxf44SJqyUzXmqL342muvDY3sb968OTyY0K5evXpS7P/m4i9aw7hrciCAPigkTeUh&#10;9hG7p3zxFnQTYr9G9LShpBH7tuDT1J26lQMBkQMBbLtp36ZL7CN2U4K/mxD7NSKj+m06b76Nfbec&#10;ao1aLC4HAtgmZR0TbFN5iH3E7nrj+l3h+x+6A7HfYWSqii1asXrlrydFDgREDgRwFNNOwUnsI3Zb&#10;gr9bEPsdxbcz77hs/EBATiHKgQBWoXwrtW3ePrGPiJySszsQ+x2F0HfHPAcCIgcCGFfWB+Hgpr8k&#10;9hFxkpySsxsQ+x2E0PdH24GAeTDAgUC3TZrKQ+wjosgpObsBsd8x+EBud8w6EJApHhwI+K8Qn8pD&#10;7COiljP0+A+x3yFknv7vV14Quu/WU0M/uurwUFssor9mHQgI5oGA/nZhW0xiu5XXTyD2ETHJe1/c&#10;G24TwE+I/Y7wwe//d+CBvkkc3LdbHXj7+b6fbXlA7V+7uC8HCv4rBwL6S8WKHAhwMNBObVN5iH1E&#10;jMt0Hn8h9juCzMuzvbnl5/InPFFOxSXe+8Levut3fqJe2b0/NOtAQTAPFuRAwTxY4K8K7hs/EEg6&#10;hSgHAu1SMKfyEPuIGJfpPP5C7HcACXjbG3tU5UAhfrAQP1DQBwv6QCHtYCHPXxX0wYI+UOBgoT1y&#10;INBe5dt0BWIfEdNkOo+fEPsdIGlUf9w2+VcFfbDAXxXGY94DAfPbhTkQqE55TgX9bbrEPiImmbWv&#10;Bfcg9j3H55152sGC+VeFPAcLcqAQP1iIHyhwsFCPZQ4EOHNQMfvz9vdMEPuImKrsU8EviH2Pkci1&#10;vZFx+EBBHyzoAwV9sBA/UMg6WOCvCtXLgUB1vv/+++rPn71N7CNipny7rl8Q+x7T1uk7PljlXxWE&#10;tIMF/qpg1zwQEDkQSNecykPsI2Kaso8DfyD2PUXi0/YGxvGb568K+mCh6F8V9MFC/K8K+mBBHyj4&#10;frBQ9EBA9P1AwDwFJ7GPiFnKvgn8gNj3EAlDRvX9tcm/KuiDBZ/+qiAHAmIXDwQEOQUnsY+IeXxl&#10;9x/CbQW4DbHvIezAMUk5UIgfLOgDhfjBgj5QSDtYkAOF+MFC/EDBpYOFvAcCoosHArK8ArGPiHmU&#10;/QS4D7HvGRJptjcsYhWm/VVBHyz4+leFjxYc7vyBgJ7K8+d968N/iX1EzJLRffch9j2D6TvYZvP+&#10;VaGKg4Um/6qQ50Bg//79rTgQMCH2ETFLRvfdh9j3CEb10Wfr/KuCPliI/1VBHyzoA4UyBwvxAwE5&#10;hWjWgYD+UjFbrI+q/jZdgdhHxDxmbU+h3RD7HsGOGzHZtIOFqv+qoA8W8vxVIetAQKjyQECur2Gb&#10;gYh5lO0luAux7xFM4UGsR/NAQR8s6AOF+MGCPlBIO1iQA4X4wUL8QEHcv7Y3JeizLavUgWhqkO1z&#10;AvEDgbSDAT1vXyD2ETGv4C7EvidIcNjenIg4fuv4q0Iekg4E9FQeYh8R83rvi3vD7Qa4B7HvCYzq&#10;I/qpvLfjBwv6QCF+sJDnrwomi5/ky/cQMb/gJsS+B2zYuc/6pkRETPurAoMEiFhERvfdhNj3AP4U&#10;j4iIiHUrgwbgHsS+48if621vSERERMSq3fD6vqhAwBWIfcdhVB8RERGbkqk87kHsOw5zbhEREbEp&#10;mcrjHsS+w/DBXERERGxacAti32FWPM+59REREbFZmbfvFsS+wzBfHxEREZuWqTxuQew7DPP1ERER&#10;sWmlP8AdiH1H4ZSbiIiIOC6ZyuMOxL6j8OFcREREHJecgtMdiH1HYb4+IiIijkvm7bsDse8ozNdH&#10;RETEcQpuQOw7CPP1ERERcdzu2LM/KhNoM8S+gzBfHxEREcctH9J1A2LfQRY/ucv6pkNERERsSmLf&#10;DYh9B+HDuYiIiDhuOSOPGxD7DkLsIyIi4rhdvH5XVCbQZoh9ByH2ERERcdxy+k03IPYdhNhHRETE&#10;cUvsuwGx7yCcYx8RERHHLbHvBsS+gxD7iIiIOG6lR6D9EPsOQuwjIiJiG4T2Q+w7CLGPiIiIbRDa&#10;D7HvILY3GyIiImLTfvD7A1GdQFsh9h3E9mZDREREbFpiv/0Q+w5ie7MhIiIiNi20H2LfMeQI2vZm&#10;Q0RERGxSzsbjBsS+g9jecIiIiIhNSuy7AbHvIHyDLiIiIo7bxet3RWUCbYbYd5DFT+6yvukQERER&#10;m5LYdwNi30FWPL/X+qZDREREbMoNr++LygTaDLHvIDve22990yEiIiI25Y49+6MygTZD7DsIsY+I&#10;iIjjlth3A2LfUWxvOkRERMSm5Au13IDYdxQ53ZXtjYeIiIjYhOAGxL6jcEYeREREHJecY98diH1H&#10;4Yw8iIiIOC457aY7EPuOsmHnPuubDxEREbFu+XCuOxD7jsIZeRAREXFc8uFcdyD2HYZ5+4iIiNi0&#10;TOFxC2LfYTa+xlQeREREbFam8LgFse8gez/5l/Bf+ROa7U2IiIiIWJfSH+/u+SBsEWg/xL6j3LXh&#10;jfBfpvIgIiJiU+opPJtfeiX8F9oPse8od63vxT4f1EVERMSm1FN4VqxeF/4L7YfYd5RrH9ge/Zey&#10;vhkRERERq1afhefaieXhv9B+iH1HuXvDG0zlQURExMbU35oro/orHnky/G9oP8S+o0jsz73j2fC/&#10;mcqDiIiIdbvh9X1hd0yfeaHavOXl8L+h/RD7jvLy2x+rb8xb3T8zj+1NiYiIiFiVegrPlKO+x9l4&#10;HILYdxQd+3oqz4rn91rfmIiIiIijunFnb1RfpvB87u+OJPYdgth3FBnR/8a8R5jKg4iIiLVrjupL&#10;7IM7EPsOI7Evo/tPbO2d85YP6iIiImLVxkf1JfjBHYh9hzn1uvVh7DO6j4iIiHUZH9U/+7Lrw/8H&#10;NyD2HUbOtS+xL778zsfhz5i7j4iIiFUZH9Un9t2D2HcYOf2mjn09ui/Y3qyIiIiIRY2P6oucY98t&#10;iH2HMWNf1Gfm2fjaPusbFhERETGvO/bsD7vCHNUXOce+WxD7DqNPv6k1R/dn3rXT+sZFREREzKNt&#10;VF/ktJtuQew7TDz2RT26z4d1ERERsaxJo/rEvnsQ+w6jz7UfD37NvAfftr6BEREREZM8866diaP6&#10;IrgFse84tti/ZtX28HeM7iMiImJR00b1Oce+exD7jqPPtT/sI5yKExEREQs774G3wn4QbKP6nHbT&#10;PYh9xzHPtW/G/tw7Noe/Z3QfERER86qn70yfeeGk0Cf23YTYd5z46Td17Juj+5yKExEREbPUob/5&#10;pVesoS9yjn33IPYdJy329ei+sHjdLusbGxEREVF/U65gm76j5Rz77kHsO47t9Js69sVrVm2LLsnZ&#10;eRAREXGyWfP0TYl99yD2HScr9r8x72H1xNZ3w8syfx8RERHj6uk7Z1++yBr4ppxj3z2IfcdJOte+&#10;Gfvi9mj+PsGPiIiIWn2azbR5+qbgHsS+B+SJ/Tl3PBNdmg/sIiIiYv55+lrOse8mxL4HJJ1r34z9&#10;r8eCn/n7iIiI3VXm6WedZjMup910E2LfA5LOtW8Gv8S+eLXxgd2Zd+20bgAQERHRb4vM09cS+25C&#10;7HtA2uk347H/9XkP8YFdRETEDmvO088zfUfLOfbdhNj3gKKxL8oHewXm7yMiInbHFS/sDff/QpHQ&#10;FzntppsQ+x6Q5/Sbg9jvBf/sO34VXVupFc/vtW4QEBER0R/N0M87T9+U2HcTYt8DysT+EYFXr9oa&#10;3QIf2EVERPRZM/SLzNM35Rz7bkLse0Cec+3bYl9ctmHwmhP8iIiI/rl43a5oT18+9EVwE2LfE7Ji&#10;Pz5vX8e+qD+wKxD8iIiI/iihX+bMO3E5x767EPuekPdc+zr2h4P/QYIfERHRM83Qv3bil9aIzyun&#10;3XQXYt8Tipxr3xb7BD8iIqI/Vhn6IrHvLsS+J1QR+/Hglw2FbQOCiIiI7dX8dtwqQl/kHPvuQux7&#10;Qplz7dtin+BHRER0VzP0V6xebw33MnLaTXch9j2h2Ok302NfXLZ+sC4Q/IiIiO03HvpFvzQrTWLf&#10;XYh9Tyh7rv2k2D9i3gMEPyIioiPWGfoi59h3F2LfE0Y51749+B9QR1wyHPzyhRy2DQwiIiKOTzP0&#10;N7/0SuWhL4K7EPsekRX78ak86bFP8CMiIrZd2S/XHfqcY99tiH2PGPVc+0mxT/AjIuIkF29TXzl2&#10;hpoyZUrfr0w/I9flvjT1MHX0tc9Mvmzs8t+cs8R+mcCjFqxXXzr0q0O3+/UZV0y+bM7bs5n7Psbk&#10;xp37oj1zPVN3tJx2022IfY+o6vSbttgXr171UnRPBD8iYtf92ncvHor7Iy+9P4zhePDL5cxAPuaG&#10;LerLh3/TGvz6NrRJcf73s36e+ntt3tuzmfc+xqUezReqOr1mksS+2xD7HlHl6Tdtsd8L/i3RvSm1&#10;4739auZdO60bIURE7J4S9qmj9pFhSB/yZXXkZQ/2f6ZH0eXAQEe6LbTNy8V/Z5r39mzmvY9xOPOu&#10;14ZCv67RfNNrb1se3Ru4CLHvEWu37ooCv77YP+KSVWHw7/3k0/A+ZYPDt+0iIqIoEV829k3T4jzv&#10;fZgWjf0y99GE5rfi7trzQSOhL3LaTbch9j2i6nPtJ8X+ERevUqdcu6Yf/ALTehARMc/Ivg7vtFHz&#10;xDiP5t8f+s3j1NGLXhz+XYqFYr/kfdSt7Gc1dc7Pt0nsuw2x7xG902/mjf1e8JeNfe2y9a9F967U&#10;xtf2Ma0HEbGjJk59sXxAN2t6TFbsf+XY70+6zbQ4LxP7Re+jTuPz85sMfZFz7LsNse8Zk2PfDP60&#10;2LcFvy32xUHsfy3wZ/cP5vHLBongR0TsmFEg55n6oj+gW2YaT9J19c+TYrxI7Je9jzqMz8+fPvNC&#10;a4zXLbgNse8Zc+941oj8ybEfn8pTReyL597+NNN6EBE7qkzfSYv3uDqcrafqDMwc2bdcL+1zAKVG&#10;9gveR9Wa8/OFpkfztXK/4DbEvmekn36z/BdrZcV+z/vVE1t/Ey1Jb1qPbQOGiIj+GAZw3pDWRkFd&#10;eCQ+5XpVx37R+6hSGTDToV/XF2XlldNuug+x7xnpp98c7Yu18sT+1y66Xy1b/2q0NJyeExHRZ3Xo&#10;Fz1FZemR/UC5T9t0obQPBxeK/cAy91GVO/bsj/ag45mfH5fYdx9i3zOaPCNPUuyL5y55Sr1vTOuR&#10;P0faNmqIiOimOqDTQl9H/VBkRyPnaSPkaXGuPwhsHihkLUva7dmuW+Y+RjU+befsyxdZ47tpVzzy&#10;ZLRE4CrEvme0JfYPDzz5msfU9rc/ipaMefyIiN6ogz2IX5u2SDa1TZHRgR2/rO3ytsvGQz7v7SUd&#10;COS5j6o0I7/J8+fnkTPxuA+x7yFjjf0o+CX2tea0HtmgMa0HERHbYtKUnSY05+YLbZi2Y8qHc/2A&#10;2PeQyR/STYr9XvBXF/tR8MdiX1xw34tD03pkA0f0IyLiOLVOM2rA+Ck12zaar2W+vh8Q+x6S9SHd&#10;KmPfOrpvif3DL7ovnNazbN2OaCl7o/xM7UFExHEpo/q2KUV12vbRfFO+OdcPiH0PSZ+3X9+59rNi&#10;P/TC+9Q5tw1/eJcz9iAiou/GR/Of3TLeU2rmkfn6fkDse8qcSV+uVTb2AyuO/a9GmqP8AqP8iIjo&#10;oy6N5munn3lBtLTgOsS+p0yeypMc+9XO2+/F/uTgnxz7X71wpTr56kfV9rc+jJa6N7Vn3oNvWzeW&#10;iIiILuniaL6WU276A7HvKZOn8ujY7wV/87E/CH4z9r96QU8Z5ecDvIiI6Iu20XxbVLdVpvD4A7Hv&#10;McNn5WlP7A9G9wex33MFH+BFRESnvfTBt4Yif8Xq9c6M5mtlecEfiH2PGZ7K40bsf/X8FeqcWzfw&#10;AV5ERHTK+JQdoS3fgltUTrnpF8S+xwxP5Wkw9qPgLxX7gdOC4Bfv5AO8iIjogC5+ADdNTrnpF8S+&#10;59in8pix3wv+6mI/Cv4RYl9G93vBf686acFqtebFd6JHw9QeRERsj/HId+kDuGkyX98viH3PsU/l&#10;SYt9W/Cnx751dL+i2A89715155OvDE3tIfoREXFc+hr5Imfh8Q9i33PsU3nG/8VavdgPzBn7Pe9R&#10;d64l+hERcTzGI3/Xng+8iXwto/r+Qex3gMFUnrKxnxT8zcd+6FyiHxERm3Pxul1DkS+cffn13oU+&#10;H8z1E2K/AwxG93Xs94LfjP1q5+33Yn9y8GfFfhT8OWJf24v+/dEjJfoREbE646fRFFz/8G2ajOr7&#10;CbHfEebc8Ww7Yz/h9Ju92I+CPyX2p839ZSjRj4iIVdm1yBcZ1fcXYr8j9Eb3xx37g+AvF/tR8Fti&#10;34x+E6IfERHzajtXvu+Rr2VU31+I/Q7ROzNPO2I/9Yw8I8S+eNJVD6k7n/h19Kh7yMabL+ZCRESb&#10;MpK/cee+odDvSuSLjOr7DbHfIYZH983Y7wV/pbEfBf84Yn/a3OVq2pzl6qT5k6Ofb+NFREStbbqO&#10;T6fRzCuj+n5D7HeMweh+i2M/sIrY1xL9iIhoGj+FptDFyBcZ1fcfYr9jDEb3qzjX/iD2rcE/Quzn&#10;PyNPduxPm/OL0JPmP2id3iMbfcIfEdFvZT6+LfK7NF3HJqP6/kPsd5De6H5bvlirudhPi36B6EdE&#10;9E89VceMfPkyrK5Hvjj9zAuiZwR8htjvKE19SDc79gNHin1b8Mdjf3LwT5tzd+jSJ15W7+8bnLJT&#10;0KP9tp0GIiK6YdpUna5HvpZR/W5A7HcUPbrfvtiPgr+h2J82+271lcCr7tkchn8cRvsREd2SqTr5&#10;ZFS/OxD7HaaJ2J8c/JbYTz0jTzOx/5XZd4WeeOUqdcea7ZNG+2XnsXjdu9YdCyIijlfbqTMFIj9Z&#10;RvW7A7HfYdZue3cMsT8I/nyxHwV/Q7EvHnbuslBb9OspPoz2IyKO36RTZ559+fVEfoqbt0z+Szb4&#10;C7HfcebcsXlssZ/6Id3E2I+Cv4HY155wxX2Jo/1EPyJis0rg26bqdPXUmUW99rbl0TMGXYHY7zjb&#10;3/44iv1e8Fca+7nn7Y8j9qPgzxH7h517pzrsnDvVoYG96P9D9Oz1YLQfEbF+bYEvMFUnvzJPn+k7&#10;3YPYB/VEfzqPGfu24G8w9gPLx74t+PPH/lfOjQf/IPYPPWdp6PE/XRmE/7boGRxA9CMiVqd8VkoC&#10;n6k61UjodxNiH0Lu2vD6yLFvDX5PYz901lJ13OUS/VsZ7UdErMikD9sS+KO54pEno2cSugaxD33m&#10;3PGr7Kk8k2J/OPirjP38Z+RpIPYDe7FvBH8Q+1Nn3dFXop/wR0QsblrgM01ndJm+022IfejTm7+f&#10;EfslPqSbHfuB44r9wEmxH1gm9qfOur3n2berOx7fqm4P3EP4IyJaTQp8gcCvVkK/2xD7MMQT234b&#10;BL1rsW8L/vyxn/0h3byxHwV/EPvil89eEnr74y+p2x97ifBHxM6bdCYdYcXqdWHgE/nVyvQdIPZh&#10;Elc/sDWI+upif3LwZ8V+FPyVxr4t+JuJ/b4/ngij/7Hn34ie6QGEPyL6bFLgyzSdY2deSODXJNN3&#10;QCD2wcopC9daQr+q2B8Efz/2C51+043Yn2qJfdNe+L8ePeMDCH9EdF3ZfnEmnfFL6INA7IMVmb9P&#10;7A8Hf/HYj43ux2L/yz++reePbgvD/1HCHxEdNm0OPh+0bV6+JRc0xD4k0pu/P2Ls5563XyT2o+D3&#10;KPYPCb01dMljW9SjzyWHv4yWEf+IOG7N+fcEfrtknj6YEPuQytUPvETsJ8W+NfhHj/3QH4q3ROFv&#10;f1/ueG9/uKOVHa5tR4yIWLVpo/eCfMiWOfjjdeFty6NXA6AHsQ+ZnLLwiYzYD4xi3xr8ZWM/sHzs&#10;B2bGfhT8LY590yvu2qCWPPqi2vPx8Fl9NDr+GfVHxKrMM3rP/Pv2OOuy66JXBmAAsQ+ZvP/Jv+QI&#10;/npif+iMPEVjf9LofpHYjwf/nYnfojsp9o3gH479ePAXi/1DfnizOuSsnsfM+0UQ/i+o1c/uDOL/&#10;99ErNYzsoIl/RCyqTBVMGr3ftecDRu9bKmfegSSIfcjFcPCPKfaHgj8I/KHgrzb2rd+iW2Ps94I/&#10;f+x/KfTnfX9w3QNqyeoX1NZ/3m2Nf9lpS/gz3x8R45qj9zYYvW+/hD6kQexDbgbBX0fsBxL7pWP/&#10;Sz8Qb+qr4z9p1J/5/ojdVd73aaP3EveM3rvjF4PXiNCHNIh9KISckjMM/oKxPzn4Wx77gZNi3zZv&#10;f6TYj4K/itgPg38Q+z0X95y5WP102To1sfr5zPhn1B/RL+U9bYY9o/f+SehDFsQ+FGb72x9Zgr+C&#10;2E89I09W7NuCPx77tuAPYj9x3r4/sS9OmXlj6NEX3xmGf5745wAA0S31lBx5DyeFvWDGPYHvroQ+&#10;5IHYh1JI8I8W+4Pgzxf7UfC3Pvaj4LfFfhj8I8Z+FPyjxH7omeINoUdftDQM/61v2Of7a/QBAPP+&#10;Edth1nQcjZ6Ww8i9XxL6kBdiH0ozHPwpsZ973n7XY98I/ozY7wX/qLE/CP6Bi9TRF96hJh55LvSl&#10;1zkAQGyLuUftX5JR+0VB2P9T6Of+7h8mhSK6Ld+OC0Ug9mEkBsHfdOxHwd9Y7PeCv2jsT3Uw9qec&#10;sUh9se/1oTOvXdk/ANjz8e+iV98OBwCIo5t71D4I+xWr1wdxH7x///H76nNfDMJeDAPf1B6N6J58&#10;Oy4UhdiHkekHfxT71uAn9lsQ+0bwZ8T+IPh7sf/FGT3/bsZ1Pb9/nZp5zUp120PPhu75KN8BgAQM&#10;BwCIA+U9EQ/7pLjvneN+EPa9uD/KMIh6Yt9rCX0oA7EPlfDEtt+mj+6Xjf1At2M//iHdIrEfD/6i&#10;sR8Ff6WxHwV/EPsDF6q/+6eF6v8LPPNqOQDYHJr3AICDAOyCZtDraThpI/bCs1tfUddO3KOOnXlx&#10;EPYzgoj/x0gz8E2DqCf2vZWpO1AWYh8qIwz+GmJ/6Iw8hWLfFvzx2I+Cv2zsW4O/YOxHwd9o7PeD&#10;v9rY73ltz+/1PPPqFerWh55RjzzzSuYBgCAhJEGkpwJxIIAuaYv6LCTq9Yh9GPZHnxH6uSlB2Iv9&#10;yNfaQl8Mop7Y91I+jAujQOxDpTyxtRf85WI/MCv2h4I/CPyh4K8/9nN/sdaosd8P/rTYjwV/7Iu1&#10;6oj9XvAXi33xC9+7Rn3h9IFnXH2vuvXBZ0K37Hw310GAED8QkIMADgSwaWWdKxf1O9TKR9erWT+9&#10;UR33g3nqS8ecof7Vl45RnxOnHG0xCHtiv9PyhVlQBcQ+VI7M4T/52jWTYn9y8Lc79uv5Ft1RYj8K&#10;fg9i/wunX93zu9qfqb8NnLHgl+rSJY8FBwG/Urc+8KvCBwJ6WpA+ELCFGmIezaCXdUqiPs/Um13v&#10;fxhE/atq5WMb1TlX3qSOP+tSdcixP1D/6pDpkccGga89pp7YnxT6oj0msb1OP/MCQh8qgdiHWnj/&#10;k39R5y55mtifFPvx4G9h7EfBXz72o+AvEfs9F6i//Y7pVaEzFiwPDgRWhwcBD2/6dXgQsOej/xWt&#10;cclInJkHAvpggOlB3VRHfDzk9eh8nhF6YRD1T6lzr/y5OuS4s0L/9dTj1b/+8nHD9kOf2Md8zrrs&#10;OkIfKoPYh1pZtv61lNgfBH8/9lPPyJMV+7bgrzj2+/P2q4/9XvAT+0mx33N+z9N6/s1pV4Z+/6q7&#10;g4OATerWVU8HBwIvq/dyHATE0QcFeppQ/KCAA4P2a47Gi/Jalgl5TRj024Kgf/wpdf0d96vZ84P3&#10;3vE/Cv03h57Qc6p4fGgY+qmxHwQ+sY8ZLrxtebQGAlQDsQ+188TW3/SDf7TYj4J/pNi3BX8Q+7nm&#10;7ef9Yi2fYj8K/pbHfs8rep6q/Wno9+cvCw8Cbl31lHr46e1qy2u/CX3vw+IHBII+KEg7MLCFKBZT&#10;H2DpUXgz4suOxps8u+210Psef1otunOVmnPVrerEs3+qvnzi2aH/12EnR5408NATQ/9NqA59Yh+r&#10;k1NrQh0Q+9AI29/+UJ18zeOx0B/EfuoZebyO/Sj464z9KPjHHvtDwd9c7Pe8PPS/f9v0MvXfT+n5&#10;/SuWhV5y64Pq5vs3hj709Da15dXeQcEoBwbmwYE+QNDqAwXzgEEfNGh19LpyEJEV6aJ+/Po50c9T&#10;mWiPs/v9j9Rz23eq+9dsUvcFzlkwEXibOumc+WrqybNC/+20b6v/u+8pPb+iDQJfjIe+07FvD0ts&#10;l0zbgbog9qEx3t/3qSX4R4n9KPhbF/tR8NtiPwx+Yr8f/C2JffG/hf5E/beTTS/tedKl6v8N/Psf&#10;X6++d/lSdcnNq9TN960PfeiprerFV98Jfe/DT6K1vX7SDiTMn1WhGeNJ1sXuvR+FPrf99V7EP/FM&#10;5K/U3J8tCT30lNmB56p/d/h3DE9T/1b8qnjqsMQ+tkxCH+qE2IfGWXDfFmK/jtgPgz859nvB70Ls&#10;B7Ym9qPgj2K/57yeJw78/ImXqM+fMOw3fnitOv0nt/e9+Of3qYtv6nnziuBAYcW60Ac3vqQe3NDz&#10;hR1vh8pBw3sfDHSR3Xs/Dn3+5Tf63r/22dAb7n4k9Pxrl6rzr1mqTpl7beA16iunnt/z2+epf//1&#10;f+r7V1//nvqrI7SnD/zad0P/3deCuBdbEfvx0K869m2Rrw3Cnth3Sk6tCU1A7MNYuHPda/ljP7Ad&#10;sd8L/npj3wj+pNiPgn+ssT8U/H7Efi/4q4v9z59wsfr88QP/6/EXqf96nOmFA6dfMOyx5w/518ee&#10;p/76mJ5fP+Oq0O9eckvPi29RF91wb+Q9fS8M/aXVC8RF4vJhr1+uzg/9hTr1whsNb+j7bfH8RUMe&#10;/t156vDvzFNfDfwP3/xBz/8hzow8U/0/2r8Xzxj4jRnq3/f9fk8j9JNjX4c+sT8wCHti3xk54w40&#10;BbEPY2PNS7/JHfupZ+RJjf3AMcf+VKdiPwr+QrEfGAT+cPAT+3XFfs+5PY8W58Scrf76H2er/9L3&#10;XPVfjtKeE/qfxX+YNdkjz1b/qe+Pe35L+yP1H8X/Kf5w2G+eFfofQquN/b8ain1jVN+n2J9C7HdN&#10;OeMOoQ9NQezDWNkWfnD3MSP2A4vG/lDwW2J/0uh+PPaj4K8t9uMf0q0m9nvB72nsD83bN2M/Cn5i&#10;v1uxb5vCU0nsR6E/xtjvjeoT+12RaTswDoh9GDt79n2qzlnylLuxbw1+V2LfFvzEfm2xPxT8xL67&#10;sR8Efu7Yn07sYyij+TAuiH1oDUvXvWaJ/Sj4xxT7I32LbpHYj4J/cuyLxH4bYn8Q/MS+07E/rebY&#10;N0M/NfbN+fq22I9Cn9j3QiIfxgmxD61CRvlnLdk4Quzbgn9MsW8Ef3ti3wj+umPfCP4vJMV+P/h/&#10;Fgv+fLH/t0OxHwV/Suz/DbHfkdg/jdgn9lshH8KFNkDsQytZ+uSrCbEfBb/TsR8P/oTY7wf/KLEf&#10;BX+J2B8EfxD5RvCXi/0o+Il9Yr9w7OvQdzf2e6FP7HdNvg0X2gKxD60lHOWfkFH+qmPfFvxB7Oea&#10;t2+ea38csR8Ffz/2Y8Gf9MVattjvB38FsT/p9Jtti/0o+Il9Yr9s7B/a9tgPop7Yb4XHzryA0Xxo&#10;FcQ+tJ6lT+5Iif0o+McS+0bwVxT7veAPAr/VsR8FP7FP7DsZ+992K/aHQl+0hb4YRD2xP3b5EC60&#10;EWIfnCAc5b9tA7HvaOz3gj8t9nvB70bsR8FP7Hcy9vun3ST20ZBTakKbIfbBKZau3eFh7EfB70js&#10;94Kf2Cf2iX1iH0VG86HtEPvgHDLKf+KCR8YU+73gz479KPhtsR8Gf8tjPwr+Tsb+pOAn9huN/a+P&#10;M/ZPTol9PYXHHvth6OeJ/TD0a4z9SaEv2iMVR5fIBxcg9sFZwlF+HftDwR+PfVvwE/tOx34/+Il9&#10;Yt+H2I+HPrHfdhnNB5cg9sFpwlH+qx6uIPaj4K8p9qeOO/aj4C8X+1Hwjy3248FP7BP7bYp9YwoP&#10;se+9RD64CLEPXrB07SvqxPlB9HsR+0bwJ8V+FPyTYj8M/jbEfhT8xD6xP6bYH4R+12PfHq1YTE6n&#10;CS5D7INXDKK/ytiPB78l9gOn2j6k24/9+Id0xxP7veD3PPb7wU/sE/vEvi1csZibt7wc7WEA3ITY&#10;B++QqT1L1/66stgf6Vt0a479XvB3OfbnjxD7gcR+J2O/F/rEPqbLlB3wBWIfvGXPvv1G9DsQ+1Hw&#10;T459kdgn9j2I/TD0k2I/iPwWxP4g9KuO/SDwiX0nJPLBN4h98J5tb32gTpz/UBDzWcEfxH4/+I3Y&#10;Dywd+0bwuxP7UfBnxf5Q8OeM/aHgJ/aJfWK/WOzbIl8bhD2xP5LMywdfIfahMyxd+3Is+tNifzj4&#10;J8W+bd5+odiPB39C7PeDv87YtwU/sV8s9gMrjf3h4Cf2a479MPSJ/S678pF10Z4CwD+Ifegcg+gn&#10;9quL/cAg8IeDPyv2o+CvLfbjwU/sE/vEPg7LlB3oAsQ+dJZe9D/oYOxHwZ879qPg78e+EfzEfr7Y&#10;j4J/lNj/PLE/Ofa/QewT++Nx1mXXEfnQGYh96DS9D/G+3KrY7wV/FPq5Yj8W/EW+RZfYJ/aJ/XKx&#10;H4Z+RuwfkiP2pxD7TcpIPnQRYh8gYBD9eWK/F/zZsR8Ff67Yj4K/6djvB7899gfBH0S+Efz1x34g&#10;sU/sOxf7RujniP3eqD6x34REPnQZYh/AIIz+J16uP/bD4Cf2if2ux/4MYt8a+1HoE/sjS+QDEPsA&#10;VnrRv12dcOUqYn+U2DeC/wttiP1AYj8h9o9sS+wPQr9Q7PdDPx77Rui3JvbN+fpVxH4Q9cT+kEQ+&#10;wABiHyADif7jr7h/5Nif6lXsR8Fvxv6k02+OGPtD8/Y7Fvth8BP74419I/RLx/50Yr9B5Tz5cgpN&#10;Ih9gGGIfICfD0W+J/cCptg/plop9I/i9if0o+OOx3w/+vLEfBX8Vsf/teOxHwU/stz/2g8gn9rVB&#10;1Hc49vkyLIB0iH2AgvSm+GzL/y26/diPf0h3xNiPgj937EfBnzv2o+BvMvaHg5/YJ/Ydi30z9KuI&#10;/aHQF22hLwZRbw190R7IPkjkA+SD2AcoiUT/HWu2qeN+urJdsR8Gf72x3wt+Yp/Y72LsB4FfIPZ7&#10;oU/sV+msy64n8gEKQOwDVEA/+m2xbwR/ZuxHwe9j7PeCn9jvhX4s9o8j9ol9Yj9LPnQLUA5iH6BC&#10;7nh8m5p++coaYl+0x34v+PPHfi/4i8Z+FPy1xn4v+IvG/t+2IPbD4Cf2if3Wxb49ml1SpuoQ+QCj&#10;QewD1IBM8bk9CP/02I8HP7E/euxHwd9E7MdH94l9Yp/Yr0ym6gBUB7EPUCM6+qdftqJ87PeDn9h3&#10;K/YDiX1L7EehX1nsB3FfKvaj0G8y9sPQj8d+PPS7G/ucOhOgHoh9gIbY9uaeIPy3qmMvu7cjsR8F&#10;f1di/8SisW8Gv9+xH4Y+sU/sW/ziUd9jmg5AzRD7AGNAov+KXzyVGPu94I9C3xr7UfDXFvtR8Hcs&#10;9nvBT+wT+7HYP5TYr1qm6QA0B7EPMGZuf/wldexP7hkEf6nYjwX/pNiPgj8x9m3BnyP2h4Lfjdj/&#10;G2Kf2C8Z+/1z7MdiPwx9Yj9TpukAjAdiH6Al7Pn4D0H4b1HHXvrLCmLfFvxm7BvB70Tsx4M/iPx+&#10;8OeN/Sj4C8d+FPzEPrE/1ti3Rb42CPsWxz7TdADGC7EP0EIk/Jc8JuG/3L/YHwp+Yp/YbzD2p1Ud&#10;+8YUHmJ/SP3ttkQ+wPgh9gFazqPPv6GWPCrh/4uWx35gEPjDwU/sE/s+xL6er0/sp8k0HYB2QuwD&#10;OMSSR19UZy16uNrY7we/PfYHwU/sE/vEfrnYDwLf09gn8AHaD7EP4CB7Pv59L/yvf6jZ2DeCv5rY&#10;j4Kf2Cf2xx77JxP7OZUz6Wze8jKBD+AIxD6AB0j4L3n0BXXMvLuJfWK/M7Hf//bc3LH/bWK/hDJ6&#10;z4dsAdyF2AfwjN6o/wvqB9c92JHYnz859vvBT+x3L/ZPcyf2p1QR+0HU1xD7TM8B8AdiH8BzJPzD&#10;Uf9LlvWDv5rYj4K/Q7E/CH5iv6rY74V+0djXU3jcjf3eqL4t9qPQH0PsMz0HwE+IfYAOEY76r35B&#10;zbzugXyxHwV/7tifdPrNIPKN4A9Dn9g31LEfmBX7Q8FP7Lc+9g9pf+yb03MIfAB/IfYBOszE6udD&#10;j77ozljotyH2A4l9Yr/B2B+EvoOxPyn0RXvgMz0HoFsQ+wAQIqP+E488r2YuvD9X7PeCv2jsR8Hf&#10;9tifFPzEPrFvxH4Y+vHYN0I/NfbND+fWH/uM3gMAsQ8AViYeeS706AvvqD/2+8HvWeyfQOxXF/s6&#10;9DsS+0OhL9pCXwyi3oh9mXevR+6JewAQiH0AyMVLb+xWEw8/qy5f+oT6xwtubyb2h+btl4n9ePDH&#10;Yz+Q2O9U7PdCv4nYn1577B878yI16/Ig7lczLQcAkiH2AaAUMu3nkc2vhgcAR52/pLLYHw5+Yr/L&#10;sf9X4qQpPDljPwz9HLEfhr4bsd+L+0Vq80u/Ju4BIDfEPgBUxpbX3w3j/yd3rFH/EBwAxGO/F/w+&#10;xH4U/MR+K2N/MKrvduwfO/NitXDiniDuXyHuAaA0xD4A1Mojz+xQtz20WZ35sxXEPrHfqdjvhX6+&#10;2P/i0WcEcX+JWvnoeubbA0ClEPsA0Chbdv5W3fbgZvWTJY+rI+feVjL2o+An9mOhT+yPLfbN0M+I&#10;/ek/mKdmXbE4CPsNavPWHYQ9ANQKsQ8AY6d3APBM6BkLfqm+NecWD2P/4u7Efhj6Lse+EfojxP70&#10;sy4Nov6mIOo3qme3EfUAMB6IfQBoLXIQcOuDvwq9dGK1+tbsn3c09qPgdyr2e6HvV+wHgW+J/S9N&#10;P0sd98NL1cLbV4ZhzzQcAGgTxD4AOIccBDy86eXgIODp4CDgEfWtc28KzRX7gcS+K7GvQ78dsX/I&#10;cT9Ux//4MnXulT9XKx97Su3a82EoAECbIfYBwCu2vPZbdUtwEHDLA0+r78+/W33rnBuJfWK/UOyf&#10;8OOfhs6ef4ta+fhT6tltrxH1AOAsxD4AdILwIOCBp0Ivve0h9U9XLlP/c9YNgYuI/UKxHwt9x2J/&#10;6omz1ImzrlSzF9yqrl96fxDzT4cxvzuIeREAwDeIfQCAgD0f/i/14mvvqIef3qZuuX9j6LxbHlTf&#10;u2Kp+ubZ16lv/vg6Yr/lsX/oybPVSefMV7N/NhHE/IRaueZp9VwY8h+HAgB0EWIfAKAAez78JDgo&#10;eFs99NQ2dfPKjaGX3PyAOv3y29Xf/3AhsV9D7B92ynmBc9XJs38WOvfqJer+J36l7gt8bvtOtft9&#10;Qh4AIAliHwCgBuSAQHxw47a+N61c1/fim+4LXKlOv3Qi8jb1jZk/6+tL7H/1Oxerad+5SJ1y3kJ1&#10;ytyF6vxrl/a98e6H1f1rN4c+//Lrobv3ftwXAABGh9gHAGg5ez7Yp94LfGHH26EPbnix7033rO17&#10;0Y33Bt6jLrrhHnWh6aKeN92zZuAvHx92ec/FcX+hfSzy0dAH1j435PMvvxG6+4Mg1EViHQCgFRD7&#10;AAAAAACeQuwDAAAAAHgKsQ8AAAAA4CnEPgAAAACApxD7AAAAAACeQuwDAAAAAHgKsQ8AAAAA4CnE&#10;PgAAAACApxD7AAAAAACeQuwDAAAAAHgKsQ8AAAAA4CnEPgAAAACApxD7AAAAAACeQuwDAAAAAHgK&#10;sQ8AAAAA4CnEPgAAAACApxD7AAAAAACeQuwDAAAAAHgKsQ8AAAAA4CnEPgAAAACApxD7AAAAAACe&#10;QuwDAAAAAHgKsQ8AAAAA4CnEPgAAAACApxD7AAAAAACeQuwDAAAAAHgKsQ8AAAAA4CnEPgAAAACA&#10;pxD7AAAAAACeQuwDAAAAAHgKsQ8AAAAA4CnEPgAAAACApxD7AAAAAACeQuwDAAAAAHgKsQ8AAAAA&#10;4CnEPgAAAACApxD7AAAAAACeQuwDAAAAAHgKsQ8AAAAA4CnEPgAAAACApxD7AAAAAACeQuwDAAAA&#10;AHgKsQ8AAAAA4CnEPgAAAACApxD7AAAAAACeQuwDAAAAAHgKsQ8AAAAA4CnEPgAAAACApxD7AAAA&#10;AACeQuwDAAAAAHgKsQ8AAAAA4CnEPgAAAACApxD7AAAAAACeQuwDAAAAAHgKsQ8AAAAA4CnEPgAA&#10;AACApxD7AAAAAACeQuwDAAAAAHgKsQ8AAAAA4CnEPgAAAACApxD7AAAAAACeQuwDAAAAAHgKsQ8A&#10;AAAA4CnEPgAAAACApxD7AAAAAACeQuwDAAAAAHgKsQ8AAAAA4CnEPkBLWbdunTruuOPUG2+8Ef1E&#10;qYMHD6r58+er2bNnqz/+8Y/RT5tD3/8xxxyjNm3aFP20Xsz7XLBgQfRTiGM+T1qer2ReffXVoedK&#10;e9JJJ6nf/e530aWqZ+/everUU08dus977rkn+i2Y2Nbpul8fAB8h9gFaii32dSiMIw7icdRU7Ovn&#10;Yc6cOcRrCkuXLh16fvTrxXNmR56f+PurbmRdbvK94zqyTpvbugMHDqgZM2YQ/AAFIfYBWoot9m0/&#10;awLzIENHZBPBonfuGzduDEf4CNdiSCwRRnaajv1xHqj7xLi2gQAuQ+wD1Mz0m1+xmkV8p6b/pG0L&#10;Xok6PeIu6qDQsWz+Tlt2h1kk9m2xqZcpT7jL9WXK0qefflp77H98/n+ymoW8TvHHaPtZk6+RxrYc&#10;VbJs2TKrabTl+Sob+2XX6bpfCyvr/yLZFNryGtmQ5Rj1NgC6BrEPUDO20BeziO/UZMdq28nJz83R&#10;wqQYr2pEftTY14GQFe4yEnr66aeHjzftQKcqbKEvZhGPIFv4Nf0aaWzPf5XYQl9Moy3Pl1y3qtjP&#10;Wqf1+tv4Z21ska9Noa3rtL4t834BIBtiH6BmbKEvZiE7XNmxafNGW9IoY1U73SK3Ew8jfV0xKYyE&#10;eNy7FPvyGLMisu7XSGhi2ogt9MU02vJ8meuiNk/8l1mn9fp75ZVXhv+a91nrAYAt8rUptOU10s+b&#10;+XwR+gDFIfYBasYW+mIWssM1d7B69DBrp5kUxqPsdE2K3I4ZRjoGli9fnhnuch9mbLgS+0nBE6fu&#10;10jfvvkc1oEt9MU02vh8afK8x8qs0/py8WDWP68t+G2Rr02hra9R0vMIAOkQ+wA1Ywt9MYt47Oud&#10;aTwM9M9lh2pa1063yO3oMNq3b19/2bPm3+sdujmClxQSVWILfTELeZ3M59028tj0ayTPexNBZAt9&#10;MY02Pl+aPGFbZp1OW3/j7/NKsUW+NgXXXyMAGIbYB6gZW+iLWdgiIP4zvcM1DwCSwmJcsS/L9uij&#10;j/ZHCtPCR9C3n2ZV4WBiC30xC3lN4o/N9no09RrpUKvjOYpjC30xjbY9Xya2+45TZp1Ou13b+7wy&#10;bJGvTcH11wgAhiH2AVqKLQL0PGy9Q7XNy657p1vkdiSM5LLm5ZOWL40y12kKM4yE+GvS5GskyyLX&#10;t43EtoU2PV9x8o7sl1mn449bo/9SEP/5OHH9NQKAYYh9gJYiO9x47Osdqt4R23Z8Okby7nR1IObd&#10;GZeJfXNZ8oRRnDLXaYp4GOll1SOPTb1G+rptDn2hDc+Xvk/z9/pnWeFddp3WgWxepq2vWRteI30f&#10;tteotr+EAHgKsQ/QUmRnaNupxXeSOiLkZ6KEg+x4q9rpCvH7ME37c7osRzye8oRRnDLXaYp4GAnx&#10;57ru10g/P/r247bpeWvD8yXo65rmmRoyyjptex+lLeO4cP01AoBhiH0AAAAAAE8h9gEAAAAAPIXY&#10;BwAAAADwFGIfAAAAAMBTiH0AAAAAAE8h9gEAAAAAPIXYBwAAAADwFGIfAAAAAMBTiH0AAAAAAE8h&#10;9gEAAAAAPIXYBwAAAADwFGIfAAAAAMBTiH0AAAAAAE8h9gEAAAAAPIXYBwAAAADwFGIfAAAAAMBT&#10;iH0AAAAAAE8h9gEAAAAAPIXYBwAAAADwFGIfAAAAAMBTiH0AAAAAAE8h9gEAAAAAPIXYBwAAAADw&#10;lEmxj4iIiIiIfimx/0z8h4iIiIiI6Lo73/7/AQ3B5inuIHsiAAAAAElFTkSuQmCCUEsDBBQABgAI&#10;AAAAIQCUmq9+4AAAAAgBAAAPAAAAZHJzL2Rvd25yZXYueG1sTI9PS8NAFMTvgt9heYK3dpP+STVm&#10;U0pRT6VgK4i31+xrEpp9G7LbJP32ric9DjPM/CZbj6YRPXWutqwgnkYgiAuray4VfB7fJk8gnEfW&#10;2FgmBTdysM7v7zJMtR34g/qDL0UoYZeigsr7NpXSFRUZdFPbEgfvbDuDPsiulLrDIZSbRs6iKJEG&#10;aw4LFba0rai4HK5GwfuAw2Yev/a7y3l7+z4u91+7mJR6fBg3LyA8jf4vDL/4AR3ywHSyV9ZONAom&#10;qxBUsIhnIIL9vFwkIE4K5qs4AZln8v+B/Ac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D/g59+lwIAANIHAAAOAAAAAAAAAAAAAAAAADoCAABkcnMv&#10;ZTJvRG9jLnhtbFBLAQItAAoAAAAAAAAAIQCsK4IZjFIAAIxSAAAUAAAAAAAAAAAAAAAAAP0EAABk&#10;cnMvbWVkaWEvaW1hZ2UxLnBuZ1BLAQItAAoAAAAAAAAAIQBQn/g47VEAAO1RAAAUAAAAAAAAAAAA&#10;AAAAALtXAABkcnMvbWVkaWEvaW1hZ2UyLnBuZ1BLAQItABQABgAIAAAAIQCUmq9+4AAAAAgBAAAP&#10;AAAAAAAAAAAAAAAAANqpAABkcnMvZG93bnJldi54bWxQSwECLQAUAAYACAAAACEALmzwAMUAAACl&#10;AQAAGQAAAAAAAAAAAAAAAADnqgAAZHJzL19yZWxzL2Uyb0RvYy54bWwucmVsc1BLBQYAAAAABwAH&#10;AL4BAADjq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 o:spid="_x0000_s1027" type="#_x0000_t75" style="position:absolute;width:30130;height:20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iG6wgAAANsAAAAPAAAAZHJzL2Rvd25yZXYueG1sRI9Bi8Iw&#10;FITvgv8hPMGLaLouiFajiCJ4W+ruQW+P5NlWm5fSZG3992ZhweMwM98wq01nK/GgxpeOFXxMEhDE&#10;2pmScwU/34fxHIQPyAYrx6TgSR42635vhalxLWf0OIVcRAj7FBUUIdSplF4XZNFPXE0cvatrLIYo&#10;m1yaBtsIt5WcJslMWiw5LhRY064gfT/9WgW3kD3bL3seTS/yZhKn95ku90oNB912CSJQF97h//bR&#10;KPhcwN+X+APk+gUAAP//AwBQSwECLQAUAAYACAAAACEA2+H2y+4AAACFAQAAEwAAAAAAAAAAAAAA&#10;AAAAAAAAW0NvbnRlbnRfVHlwZXNdLnhtbFBLAQItABQABgAIAAAAIQBa9CxbvwAAABUBAAALAAAA&#10;AAAAAAAAAAAAAB8BAABfcmVscy8ucmVsc1BLAQItABQABgAIAAAAIQD1qiG6wgAAANsAAAAPAAAA&#10;AAAAAAAAAAAAAAcCAABkcnMvZG93bnJldi54bWxQSwUGAAAAAAMAAwC3AAAA9gIAAAAA&#10;">
                  <v:imagedata r:id="rId44" o:title=""/>
                </v:shape>
                <v:shape id="Picture 40" o:spid="_x0000_s1028" type="#_x0000_t75" style="position:absolute;left:31146;top:285;width:29515;height:20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SMJwAAAANsAAAAPAAAAZHJzL2Rvd25yZXYueG1sRE/Pa8Iw&#10;FL4P9j+EN/AyNNmQ4apRhk70sIt1F2+P5tkWm5eSRNv+9+YgePz4fi9WvW3EjXyoHWv4mCgQxIUz&#10;NZca/o/b8QxEiMgGG8ekYaAAq+XrywIz4zo+0C2PpUghHDLUUMXYZlKGoiKLYeJa4sSdnbcYE/Sl&#10;NB67FG4b+anUl7RYc2qosKV1RcUlv1oNJ2+772FQ5Tlufv9Uvsb34w61Hr31P3MQkfr4FD/ce6Nh&#10;mtanL+kHyOUdAAD//wMAUEsBAi0AFAAGAAgAAAAhANvh9svuAAAAhQEAABMAAAAAAAAAAAAAAAAA&#10;AAAAAFtDb250ZW50X1R5cGVzXS54bWxQSwECLQAUAAYACAAAACEAWvQsW78AAAAVAQAACwAAAAAA&#10;AAAAAAAAAAAfAQAAX3JlbHMvLnJlbHNQSwECLQAUAAYACAAAACEAZYUjCcAAAADbAAAADwAAAAAA&#10;AAAAAAAAAAAHAgAAZHJzL2Rvd25yZXYueG1sUEsFBgAAAAADAAMAtwAAAPQCAAAAAA==&#10;">
                  <v:imagedata r:id="rId45" o:title=""/>
                </v:shape>
                <w10:wrap type="through"/>
              </v:group>
            </w:pict>
          </mc:Fallback>
        </mc:AlternateContent>
      </w:r>
      <w:r w:rsidR="00E55430" w:rsidRPr="00C74BC6">
        <w:rPr>
          <w:rStyle w:val="Char"/>
          <w:b/>
          <w:bCs/>
          <w:iCs/>
        </w:rPr>
        <w:t xml:space="preserve">Фигура </w:t>
      </w:r>
      <w:r w:rsidR="00E55430" w:rsidRPr="00C74BC6">
        <w:rPr>
          <w:rStyle w:val="Char"/>
          <w:b/>
          <w:bCs/>
          <w:iCs/>
        </w:rPr>
        <w:fldChar w:fldCharType="begin"/>
      </w:r>
      <w:r w:rsidR="00E55430" w:rsidRPr="00C74BC6">
        <w:rPr>
          <w:rStyle w:val="Char"/>
          <w:b/>
          <w:bCs/>
          <w:iCs/>
        </w:rPr>
        <w:instrText xml:space="preserve"> SEQ Фигура_ \* ARABIC </w:instrText>
      </w:r>
      <w:r w:rsidR="00E55430" w:rsidRPr="00C74BC6">
        <w:rPr>
          <w:rStyle w:val="Char"/>
          <w:b/>
          <w:bCs/>
          <w:iCs/>
        </w:rPr>
        <w:fldChar w:fldCharType="separate"/>
      </w:r>
      <w:r w:rsidR="00180F6E">
        <w:rPr>
          <w:rStyle w:val="Char"/>
          <w:b/>
          <w:bCs/>
          <w:iCs/>
          <w:noProof/>
        </w:rPr>
        <w:t>20</w:t>
      </w:r>
      <w:r w:rsidR="00E55430" w:rsidRPr="00C74BC6">
        <w:rPr>
          <w:rStyle w:val="Char"/>
          <w:b/>
          <w:bCs/>
          <w:iCs/>
        </w:rPr>
        <w:fldChar w:fldCharType="end"/>
      </w:r>
      <w:r w:rsidR="00E55430" w:rsidRPr="00C74BC6">
        <w:rPr>
          <w:rStyle w:val="Char"/>
          <w:b/>
          <w:bCs/>
          <w:iCs/>
        </w:rPr>
        <w:t>.</w:t>
      </w:r>
      <w:r w:rsidR="00E55430" w:rsidRPr="00C74BC6">
        <w:t xml:space="preserve"> </w:t>
      </w:r>
      <w:r w:rsidR="00E55430">
        <w:t xml:space="preserve">Събрано количество ИУЕОО от и извън бита, т., </w:t>
      </w:r>
      <w:r w:rsidR="00E55430" w:rsidRPr="00C74BC6">
        <w:t>201</w:t>
      </w:r>
      <w:r w:rsidR="00E55430">
        <w:t>8</w:t>
      </w:r>
      <w:r w:rsidR="00E55430" w:rsidRPr="00C74BC6">
        <w:t xml:space="preserve"> г.</w:t>
      </w:r>
    </w:p>
    <w:p w14:paraId="13235AD8" w14:textId="69D62527" w:rsidR="00B067A7" w:rsidRPr="00D619DE" w:rsidRDefault="003F55F7" w:rsidP="00D619DE">
      <w:pPr>
        <w:spacing w:before="120"/>
        <w:jc w:val="center"/>
        <w:rPr>
          <w:iCs/>
          <w:sz w:val="20"/>
          <w:szCs w:val="20"/>
        </w:rPr>
      </w:pPr>
      <w:r w:rsidRPr="00D619DE">
        <w:rPr>
          <w:iCs/>
          <w:sz w:val="20"/>
          <w:szCs w:val="20"/>
        </w:rPr>
        <w:t>Източник: ИАОС</w:t>
      </w:r>
    </w:p>
    <w:p w14:paraId="73FCD0C1" w14:textId="6FEB0282" w:rsidR="003F55F7" w:rsidRDefault="003F55F7" w:rsidP="0038584A">
      <w:pPr>
        <w:rPr>
          <w:szCs w:val="24"/>
        </w:rPr>
      </w:pPr>
      <w:r>
        <w:rPr>
          <w:szCs w:val="24"/>
        </w:rPr>
        <w:t xml:space="preserve">Най-голямо количество събрано ИУЕЕО от бита и извън бита през 2018 г. е от категория „големи уреди“, като то представлява съответно 65% от общите събрани отпадъци от ЕЕО от бита и 77% от общите събрани отпадъци от ЕЕО извън бита. </w:t>
      </w:r>
    </w:p>
    <w:p w14:paraId="4397B91D" w14:textId="0A9F5578" w:rsidR="0038584A" w:rsidRPr="00C74BC6" w:rsidRDefault="0038584A" w:rsidP="0038584A">
      <w:pPr>
        <w:rPr>
          <w:szCs w:val="24"/>
        </w:rPr>
      </w:pPr>
      <w:r w:rsidRPr="00C74BC6">
        <w:rPr>
          <w:szCs w:val="24"/>
        </w:rPr>
        <w:t>Една от причините за това е различното единично тегло на уредите в различните категории ЕЕО.</w:t>
      </w:r>
    </w:p>
    <w:p w14:paraId="2EA566C7" w14:textId="77777777" w:rsidR="0038584A" w:rsidRPr="00C74BC6" w:rsidRDefault="0038584A" w:rsidP="009466DD">
      <w:r w:rsidRPr="00C74BC6">
        <w:rPr>
          <w:szCs w:val="24"/>
        </w:rPr>
        <w:t xml:space="preserve">По данни от годишните доклади от ИАОС </w:t>
      </w:r>
      <w:r w:rsidRPr="00C74BC6">
        <w:t xml:space="preserve">Република България е изпълнила съответните за конкретната година цели по разделно събиране на ИУЕЕО, както и целите по оползотворяване и повторна употреба и рециклиране на ИУЕЕО за целия период на анализа от 2008 до 2018 г. включително. </w:t>
      </w:r>
    </w:p>
    <w:p w14:paraId="0DB63E82" w14:textId="4F01A812" w:rsidR="00BD57A9" w:rsidRDefault="00BD57A9">
      <w:pPr>
        <w:spacing w:after="0"/>
        <w:jc w:val="left"/>
        <w:rPr>
          <w:b/>
          <w:i/>
          <w:szCs w:val="24"/>
        </w:rPr>
      </w:pPr>
    </w:p>
    <w:p w14:paraId="21714820" w14:textId="33C45323" w:rsidR="0038584A" w:rsidRPr="00C74BC6" w:rsidRDefault="0038584A" w:rsidP="0038584A">
      <w:pPr>
        <w:rPr>
          <w:b/>
          <w:i/>
          <w:szCs w:val="24"/>
        </w:rPr>
      </w:pPr>
      <w:r w:rsidRPr="00C74BC6">
        <w:rPr>
          <w:b/>
          <w:i/>
          <w:szCs w:val="24"/>
        </w:rPr>
        <w:t>Предприети мерки от организациите по оползотворяване за 2018 г.</w:t>
      </w:r>
    </w:p>
    <w:p w14:paraId="11E8BEDB" w14:textId="77777777" w:rsidR="0038584A" w:rsidRPr="00C74BC6" w:rsidRDefault="0038584A" w:rsidP="00DF0531">
      <w:pPr>
        <w:pStyle w:val="ListParagraph"/>
        <w:numPr>
          <w:ilvl w:val="0"/>
          <w:numId w:val="37"/>
        </w:numPr>
        <w:rPr>
          <w:b/>
          <w:i/>
          <w:lang w:val="bg-BG"/>
        </w:rPr>
      </w:pPr>
      <w:r w:rsidRPr="00C74BC6">
        <w:rPr>
          <w:b/>
          <w:i/>
          <w:lang w:val="bg-BG"/>
        </w:rPr>
        <w:t xml:space="preserve">Изпълнението на целите по разделно събиране и третиране на ИУЕЕО, образувано в бита </w:t>
      </w:r>
    </w:p>
    <w:p w14:paraId="28EE991F" w14:textId="77777777" w:rsidR="0038584A" w:rsidRPr="00C74BC6" w:rsidRDefault="0038584A" w:rsidP="0038584A">
      <w:pPr>
        <w:autoSpaceDE w:val="0"/>
        <w:autoSpaceDN w:val="0"/>
        <w:adjustRightInd w:val="0"/>
        <w:rPr>
          <w:color w:val="000000"/>
          <w:sz w:val="23"/>
          <w:szCs w:val="23"/>
        </w:rPr>
      </w:pPr>
      <w:r w:rsidRPr="00C74BC6">
        <w:rPr>
          <w:color w:val="000000"/>
          <w:sz w:val="23"/>
          <w:szCs w:val="23"/>
        </w:rPr>
        <w:t xml:space="preserve">По данни от Доклада съгласно чл. 57, ал. 1 от </w:t>
      </w:r>
      <w:r w:rsidRPr="00C74BC6">
        <w:rPr>
          <w:sz w:val="23"/>
          <w:szCs w:val="23"/>
        </w:rPr>
        <w:t>Наредбата за излязлото от употреба електрическо и електронно оборудване</w:t>
      </w:r>
      <w:r w:rsidRPr="00C74BC6">
        <w:rPr>
          <w:color w:val="000000"/>
          <w:sz w:val="23"/>
          <w:szCs w:val="23"/>
        </w:rPr>
        <w:t xml:space="preserve"> от ИАОС</w:t>
      </w:r>
      <w:r w:rsidRPr="00C74BC6">
        <w:rPr>
          <w:sz w:val="23"/>
          <w:szCs w:val="23"/>
        </w:rPr>
        <w:t xml:space="preserve">, през 2018 г. </w:t>
      </w:r>
      <w:r w:rsidRPr="00C74BC6">
        <w:rPr>
          <w:color w:val="000000"/>
          <w:sz w:val="23"/>
          <w:szCs w:val="23"/>
        </w:rPr>
        <w:t xml:space="preserve">Организациите по оползотворяване изпълняват задълженията за събиране на ИУЕЕО, чрез сключени договори с фирми подизпълнители, които притежават разрешение за дейности с ИУЕЕО. Основната схема за събиране на ИУЕЕО, образувано от бита, е чрез мрежа от пунктове, в които домакинствата предават ИУЕЕО от всички групи. </w:t>
      </w:r>
      <w:r w:rsidRPr="00C74BC6">
        <w:rPr>
          <w:sz w:val="23"/>
          <w:szCs w:val="23"/>
        </w:rPr>
        <w:t xml:space="preserve">Организациите са осигурили необходимите контейнери, указателни табели, информационни материали и организирано извозване на събраното ИУЕЕО. </w:t>
      </w:r>
      <w:r w:rsidRPr="00C74BC6">
        <w:rPr>
          <w:color w:val="000000"/>
          <w:sz w:val="23"/>
          <w:szCs w:val="23"/>
        </w:rPr>
        <w:t xml:space="preserve">Други разпространени схеми са чрез мобилни събирателни пунктове и събиране на ИУЕЕО по заявка от домакинствата. </w:t>
      </w:r>
    </w:p>
    <w:p w14:paraId="647511A0" w14:textId="77777777" w:rsidR="0038584A" w:rsidRPr="00C74BC6" w:rsidRDefault="0038584A" w:rsidP="0038584A">
      <w:pPr>
        <w:rPr>
          <w:color w:val="000000"/>
          <w:sz w:val="23"/>
          <w:szCs w:val="23"/>
        </w:rPr>
      </w:pPr>
      <w:r w:rsidRPr="00C74BC6">
        <w:rPr>
          <w:color w:val="000000"/>
          <w:sz w:val="23"/>
          <w:szCs w:val="23"/>
        </w:rPr>
        <w:t xml:space="preserve">Събраното количество ИУЕЕО от бита е извършено без заплащане от страна на крайните потребители, като събирането се извършва както в обекти на фирмите, притежаващи </w:t>
      </w:r>
      <w:r w:rsidRPr="00C74BC6">
        <w:rPr>
          <w:color w:val="000000"/>
          <w:sz w:val="23"/>
          <w:szCs w:val="23"/>
        </w:rPr>
        <w:lastRenderedPageBreak/>
        <w:t xml:space="preserve">разрешение за дейности с ИУЕЕО, така и в търговските обекти за продажба на ЕЕО на крайните потребители. </w:t>
      </w:r>
    </w:p>
    <w:p w14:paraId="7A321F62" w14:textId="77777777" w:rsidR="0038584A" w:rsidRPr="00C74BC6" w:rsidRDefault="0038584A" w:rsidP="00DF0531">
      <w:pPr>
        <w:pStyle w:val="ListParagraph"/>
        <w:numPr>
          <w:ilvl w:val="0"/>
          <w:numId w:val="37"/>
        </w:numPr>
        <w:rPr>
          <w:b/>
          <w:i/>
          <w:lang w:val="bg-BG"/>
        </w:rPr>
      </w:pPr>
      <w:r w:rsidRPr="00C74BC6">
        <w:rPr>
          <w:b/>
          <w:i/>
          <w:lang w:val="bg-BG"/>
        </w:rPr>
        <w:t xml:space="preserve">Изпълнението на целите по разделно събиране и третиране на ИУЕЕО, образувано извън бита </w:t>
      </w:r>
    </w:p>
    <w:p w14:paraId="6FEAE0E5" w14:textId="77777777" w:rsidR="0038584A" w:rsidRPr="00C74BC6" w:rsidRDefault="0038584A" w:rsidP="0038584A">
      <w:pPr>
        <w:rPr>
          <w:color w:val="000000"/>
          <w:sz w:val="23"/>
          <w:szCs w:val="23"/>
        </w:rPr>
      </w:pPr>
      <w:r w:rsidRPr="00C74BC6">
        <w:rPr>
          <w:sz w:val="23"/>
          <w:szCs w:val="23"/>
        </w:rPr>
        <w:t>Събирането на ИУЕЕО на мястото на образуването му, образувано от ЕЕО предназначено за употреба извън бита, е заложено в договора между организациите и дружествата за събиране, притежаващи необходимите разрешителни документи.</w:t>
      </w:r>
    </w:p>
    <w:p w14:paraId="20C2996B" w14:textId="77777777" w:rsidR="0038584A" w:rsidRPr="00C74BC6" w:rsidRDefault="0038584A" w:rsidP="00DF0531">
      <w:pPr>
        <w:pStyle w:val="ListParagraph"/>
        <w:numPr>
          <w:ilvl w:val="0"/>
          <w:numId w:val="37"/>
        </w:numPr>
        <w:rPr>
          <w:b/>
          <w:i/>
          <w:lang w:val="bg-BG"/>
        </w:rPr>
      </w:pPr>
      <w:r w:rsidRPr="00C74BC6">
        <w:rPr>
          <w:b/>
          <w:i/>
          <w:lang w:val="bg-BG"/>
        </w:rPr>
        <w:t>Информиране и привличане на потребителите за участие в разделното събиране на ИУЕЕО и проведените информационни кампании</w:t>
      </w:r>
    </w:p>
    <w:p w14:paraId="64846AD2" w14:textId="77777777" w:rsidR="0038584A" w:rsidRPr="00C74BC6" w:rsidRDefault="0038584A" w:rsidP="0038584A">
      <w:pPr>
        <w:autoSpaceDE w:val="0"/>
        <w:autoSpaceDN w:val="0"/>
        <w:adjustRightInd w:val="0"/>
        <w:rPr>
          <w:color w:val="000000"/>
          <w:szCs w:val="24"/>
        </w:rPr>
      </w:pPr>
      <w:r w:rsidRPr="00C74BC6">
        <w:rPr>
          <w:color w:val="000000"/>
          <w:sz w:val="23"/>
          <w:szCs w:val="23"/>
        </w:rPr>
        <w:t>Значително внимание от страна на организациите е отделено за запознаване на потребителите в местата за продажби, чрез поставяне на контейнери с указателни табели, брошури с информация относно възможностите за предаване на ИУЕЕО и обяснения на знака за разделно събиране на ИУЕЕО. Използвани са различни кампании за запознаване, както на членовете на ОО, така и на обществеността, с цел повишаване на общественото съзнание и популяризиране на събирането и оползотворяването на ИУЕЕО. За целта са използвани средствата за масова информация, различни рекламно–информационни материали, брошури, реклами и публикации в интернет.</w:t>
      </w:r>
    </w:p>
    <w:p w14:paraId="4702E908" w14:textId="77777777" w:rsidR="0038584A" w:rsidRPr="00C74BC6" w:rsidRDefault="0038584A" w:rsidP="00DF0531">
      <w:pPr>
        <w:pStyle w:val="ListParagraph"/>
        <w:numPr>
          <w:ilvl w:val="0"/>
          <w:numId w:val="37"/>
        </w:numPr>
        <w:rPr>
          <w:b/>
          <w:i/>
          <w:lang w:val="bg-BG"/>
        </w:rPr>
      </w:pPr>
      <w:r w:rsidRPr="00C74BC6">
        <w:rPr>
          <w:b/>
          <w:i/>
          <w:lang w:val="bg-BG"/>
        </w:rPr>
        <w:t xml:space="preserve">Изпълнението на предприети мерки при проектирането и производството на ЕЕО за улесняване на предварителното третиране и оползотворяването му и идентификацията чрез поставяне на трайна маркировка </w:t>
      </w:r>
    </w:p>
    <w:p w14:paraId="55B2C394" w14:textId="77777777" w:rsidR="0038584A" w:rsidRPr="00C74BC6" w:rsidRDefault="0038584A" w:rsidP="0038584A">
      <w:pPr>
        <w:rPr>
          <w:sz w:val="23"/>
          <w:szCs w:val="23"/>
        </w:rPr>
      </w:pPr>
      <w:r w:rsidRPr="00C74BC6">
        <w:rPr>
          <w:sz w:val="23"/>
          <w:szCs w:val="23"/>
        </w:rPr>
        <w:t xml:space="preserve">През 2018 г. организациите по оползотворяване са предприели мерки, като са запознали своите членове с изискванията и мерките за улесняване на предварителното третиране на ИУЕЕО. Членовете на организациите са били информирани за изискването за поставяне на трайна маркировка. </w:t>
      </w:r>
    </w:p>
    <w:p w14:paraId="4605DF47" w14:textId="77777777" w:rsidR="0038584A" w:rsidRPr="00C74BC6" w:rsidRDefault="0038584A" w:rsidP="00DF0531">
      <w:pPr>
        <w:pStyle w:val="ListParagraph"/>
        <w:numPr>
          <w:ilvl w:val="0"/>
          <w:numId w:val="37"/>
        </w:numPr>
        <w:rPr>
          <w:b/>
          <w:i/>
          <w:lang w:val="bg-BG"/>
        </w:rPr>
      </w:pPr>
      <w:r w:rsidRPr="00C74BC6">
        <w:rPr>
          <w:b/>
          <w:i/>
          <w:lang w:val="bg-BG"/>
        </w:rPr>
        <w:t xml:space="preserve">Улесняването на предварителното третиране, оползотворяването, повторната употреба и рециклирането на ИУЕЕО, както и на компоненти и материали от него </w:t>
      </w:r>
    </w:p>
    <w:p w14:paraId="6A5390D0" w14:textId="77777777" w:rsidR="0038584A" w:rsidRPr="00C74BC6" w:rsidRDefault="0038584A" w:rsidP="0038584A">
      <w:pPr>
        <w:rPr>
          <w:b/>
          <w:szCs w:val="24"/>
        </w:rPr>
      </w:pPr>
      <w:r w:rsidRPr="00C74BC6">
        <w:rPr>
          <w:sz w:val="23"/>
          <w:szCs w:val="23"/>
        </w:rPr>
        <w:t>Организациите оказват методическа помощ за прилагане на схеми за еко-маркировка и проектиране на продуктите по екологосъобразен начин на членовете си, като им предоставят информация за световните новости и примери за проектиране на продукти с улеснено разкомплектоване и такива, изработени от материали подлагащи се на еднакво третиране.</w:t>
      </w:r>
    </w:p>
    <w:p w14:paraId="22E77C97" w14:textId="5B0ED228" w:rsidR="0038584A" w:rsidRDefault="0038584A" w:rsidP="0038584A">
      <w:pPr>
        <w:rPr>
          <w:b/>
          <w:i/>
          <w:szCs w:val="24"/>
        </w:rPr>
      </w:pPr>
    </w:p>
    <w:p w14:paraId="25A37E74" w14:textId="77777777" w:rsidR="0038584A" w:rsidRPr="00C74BC6" w:rsidRDefault="0038584A" w:rsidP="0038584A">
      <w:pPr>
        <w:rPr>
          <w:b/>
          <w:i/>
          <w:szCs w:val="24"/>
        </w:rPr>
      </w:pPr>
      <w:r w:rsidRPr="00C74BC6">
        <w:rPr>
          <w:b/>
          <w:i/>
          <w:szCs w:val="24"/>
        </w:rPr>
        <w:t xml:space="preserve">Изводи </w:t>
      </w:r>
    </w:p>
    <w:p w14:paraId="0C36FA91" w14:textId="77777777" w:rsidR="0038584A" w:rsidRPr="00C74BC6" w:rsidRDefault="0038584A" w:rsidP="0038584A">
      <w:pPr>
        <w:rPr>
          <w:rFonts w:eastAsia="Times New Roman"/>
          <w:szCs w:val="24"/>
        </w:rPr>
      </w:pPr>
      <w:r w:rsidRPr="00C74BC6">
        <w:rPr>
          <w:rFonts w:eastAsia="Times New Roman"/>
          <w:szCs w:val="24"/>
        </w:rPr>
        <w:t>На база изготвените анализи могат да бъдат направени следните изводи:</w:t>
      </w:r>
    </w:p>
    <w:p w14:paraId="343738A9" w14:textId="77777777" w:rsidR="0038584A" w:rsidRPr="00C74BC6" w:rsidRDefault="0038584A" w:rsidP="00DF0531">
      <w:pPr>
        <w:numPr>
          <w:ilvl w:val="0"/>
          <w:numId w:val="29"/>
        </w:numPr>
        <w:rPr>
          <w:szCs w:val="24"/>
        </w:rPr>
      </w:pPr>
      <w:r w:rsidRPr="00C74BC6">
        <w:rPr>
          <w:sz w:val="23"/>
          <w:szCs w:val="23"/>
        </w:rPr>
        <w:t>Организациите по оползотворяване са постигнали заложените цели по оползотворяване/ рециклиране на ИУЕЕО.</w:t>
      </w:r>
    </w:p>
    <w:p w14:paraId="458576C6" w14:textId="77777777" w:rsidR="0038584A" w:rsidRPr="00C74BC6" w:rsidRDefault="0038584A" w:rsidP="00DF0531">
      <w:pPr>
        <w:numPr>
          <w:ilvl w:val="0"/>
          <w:numId w:val="29"/>
        </w:numPr>
        <w:rPr>
          <w:szCs w:val="24"/>
        </w:rPr>
      </w:pPr>
      <w:r w:rsidRPr="00C74BC6">
        <w:rPr>
          <w:szCs w:val="24"/>
        </w:rPr>
        <w:t>България е изпълнила целите си по събиране на ИУЕЕО, образувано от бита.</w:t>
      </w:r>
    </w:p>
    <w:p w14:paraId="2C2A596E" w14:textId="77777777" w:rsidR="0038584A" w:rsidRPr="00C74BC6" w:rsidRDefault="0038584A" w:rsidP="00DF0531">
      <w:pPr>
        <w:numPr>
          <w:ilvl w:val="0"/>
          <w:numId w:val="29"/>
        </w:numPr>
        <w:rPr>
          <w:szCs w:val="24"/>
        </w:rPr>
      </w:pPr>
      <w:r w:rsidRPr="00C74BC6">
        <w:rPr>
          <w:szCs w:val="24"/>
        </w:rPr>
        <w:t>България е изпълнила целите си по събиране на ИУЕЕО, образувано извън бита.</w:t>
      </w:r>
    </w:p>
    <w:p w14:paraId="6FB5A015" w14:textId="77777777" w:rsidR="0038584A" w:rsidRPr="00C74BC6" w:rsidRDefault="0038584A" w:rsidP="00DF0531">
      <w:pPr>
        <w:numPr>
          <w:ilvl w:val="0"/>
          <w:numId w:val="29"/>
        </w:numPr>
        <w:rPr>
          <w:szCs w:val="24"/>
        </w:rPr>
      </w:pPr>
      <w:r w:rsidRPr="00C74BC6">
        <w:rPr>
          <w:szCs w:val="24"/>
        </w:rPr>
        <w:t>България е изпълнила целите си по оползотворяване и рециклиране на ИУЕЕО.</w:t>
      </w:r>
    </w:p>
    <w:p w14:paraId="25CB3EA4" w14:textId="7C02C4DC" w:rsidR="0038584A" w:rsidRPr="00C74BC6" w:rsidRDefault="0038584A" w:rsidP="00DF0531">
      <w:pPr>
        <w:numPr>
          <w:ilvl w:val="0"/>
          <w:numId w:val="29"/>
        </w:numPr>
        <w:rPr>
          <w:szCs w:val="24"/>
        </w:rPr>
      </w:pPr>
      <w:r w:rsidRPr="00C74BC6">
        <w:rPr>
          <w:szCs w:val="24"/>
        </w:rPr>
        <w:t>За разглеждания период</w:t>
      </w:r>
      <w:r w:rsidR="00AA0CDB" w:rsidRPr="00C74BC6">
        <w:rPr>
          <w:szCs w:val="24"/>
        </w:rPr>
        <w:t xml:space="preserve"> </w:t>
      </w:r>
      <w:r w:rsidRPr="00C74BC6">
        <w:rPr>
          <w:szCs w:val="24"/>
        </w:rPr>
        <w:t xml:space="preserve">количеството на събраното ИУЕЕО е нараснало два пъти. </w:t>
      </w:r>
    </w:p>
    <w:p w14:paraId="012EDA8C" w14:textId="77777777" w:rsidR="0038584A" w:rsidRPr="00C74BC6" w:rsidRDefault="0038584A" w:rsidP="00CF7469">
      <w:bookmarkStart w:id="123" w:name="_Toc371587496"/>
    </w:p>
    <w:p w14:paraId="7D82CC7A" w14:textId="77777777" w:rsidR="0038584A" w:rsidRPr="00726992" w:rsidRDefault="0038584A" w:rsidP="006A1E04">
      <w:pPr>
        <w:pStyle w:val="4"/>
      </w:pPr>
      <w:bookmarkStart w:id="124" w:name="_Toc378032765"/>
      <w:bookmarkStart w:id="125" w:name="_Toc43895709"/>
      <w:bookmarkStart w:id="126" w:name="_Toc68854048"/>
      <w:r w:rsidRPr="00726992">
        <w:t>Отпадъци от излезли от употреба моторни превозни средства</w:t>
      </w:r>
      <w:bookmarkEnd w:id="123"/>
      <w:bookmarkEnd w:id="124"/>
      <w:bookmarkEnd w:id="125"/>
      <w:bookmarkEnd w:id="126"/>
    </w:p>
    <w:p w14:paraId="1DEB5730" w14:textId="73E1A8DF" w:rsidR="0038584A" w:rsidRPr="00C74BC6" w:rsidRDefault="0038584A" w:rsidP="0038584A">
      <w:pPr>
        <w:spacing w:after="0"/>
        <w:rPr>
          <w:rFonts w:eastAsia="Times New Roman"/>
          <w:szCs w:val="24"/>
        </w:rPr>
      </w:pPr>
      <w:bookmarkStart w:id="127" w:name="_Toc371587497"/>
      <w:r w:rsidRPr="00C74BC6">
        <w:rPr>
          <w:rFonts w:eastAsia="Times New Roman"/>
          <w:szCs w:val="24"/>
        </w:rPr>
        <w:t>Наредбата за изискванията за излезлите от употреба моторни превозни средства</w:t>
      </w:r>
      <w:r w:rsidRPr="00C74BC6" w:rsidDel="00E80880">
        <w:rPr>
          <w:rFonts w:eastAsia="Times New Roman"/>
          <w:szCs w:val="24"/>
        </w:rPr>
        <w:t xml:space="preserve"> </w:t>
      </w:r>
      <w:r w:rsidRPr="00C74BC6">
        <w:t>е издадена на основание чл.13, ал.1 от Закона за управление на отпадъците (ЗУО) и осигурява транспонирането в българското законодателство на изискванията на Директива 2000/53/EО на Европейския парламент и на Съвета от 18 септември 2000 година относно излезлите от употреба превозни средства.</w:t>
      </w:r>
      <w:r w:rsidR="00AA0CDB" w:rsidRPr="00C74BC6">
        <w:t xml:space="preserve"> </w:t>
      </w:r>
      <w:r w:rsidRPr="00C74BC6">
        <w:t>С Наредбата се определят изискванията за събирането, транспортирането и третирането на излезлите от употреба моторни превозни средства (ИУМПС) и изискванията към пусканите на пазара моторни превозни средства (МПС), материали и компоненти за тях.</w:t>
      </w:r>
    </w:p>
    <w:p w14:paraId="0F9F5381" w14:textId="6DF670DB" w:rsidR="0038584A" w:rsidRPr="00C74BC6" w:rsidRDefault="0038584A" w:rsidP="0038584A">
      <w:pPr>
        <w:pStyle w:val="a2"/>
      </w:pPr>
      <w:bookmarkStart w:id="128" w:name="_Toc68854143"/>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29</w:t>
      </w:r>
      <w:r w:rsidRPr="00C74BC6">
        <w:fldChar w:fldCharType="end"/>
      </w:r>
      <w:r w:rsidRPr="00C74BC6">
        <w:t>. Цели за лицата, пускащи на пазара МПС</w:t>
      </w:r>
      <w:bookmarkEnd w:id="128"/>
    </w:p>
    <w:tbl>
      <w:tblPr>
        <w:tblStyle w:val="TableGrid"/>
        <w:tblW w:w="0" w:type="auto"/>
        <w:tblLook w:val="04A0" w:firstRow="1" w:lastRow="0" w:firstColumn="1" w:lastColumn="0" w:noHBand="0" w:noVBand="1"/>
      </w:tblPr>
      <w:tblGrid>
        <w:gridCol w:w="3020"/>
        <w:gridCol w:w="3021"/>
        <w:gridCol w:w="3021"/>
      </w:tblGrid>
      <w:tr w:rsidR="0038584A" w:rsidRPr="00C74BC6" w14:paraId="1C97A057" w14:textId="77777777" w:rsidTr="00176533">
        <w:tc>
          <w:tcPr>
            <w:tcW w:w="3020" w:type="dxa"/>
          </w:tcPr>
          <w:p w14:paraId="6E533B2D" w14:textId="77777777" w:rsidR="0038584A" w:rsidRPr="00C74BC6" w:rsidRDefault="0038584A" w:rsidP="00176533">
            <w:pPr>
              <w:spacing w:after="0"/>
              <w:jc w:val="center"/>
              <w:rPr>
                <w:szCs w:val="24"/>
              </w:rPr>
            </w:pPr>
          </w:p>
        </w:tc>
        <w:tc>
          <w:tcPr>
            <w:tcW w:w="3021" w:type="dxa"/>
          </w:tcPr>
          <w:p w14:paraId="0A1219D9" w14:textId="77777777" w:rsidR="0038584A" w:rsidRPr="00C74BC6" w:rsidRDefault="0038584A" w:rsidP="00176533">
            <w:pPr>
              <w:spacing w:after="0"/>
              <w:jc w:val="center"/>
              <w:rPr>
                <w:b/>
                <w:bCs/>
                <w:szCs w:val="24"/>
              </w:rPr>
            </w:pPr>
            <w:r w:rsidRPr="00C74BC6">
              <w:rPr>
                <w:b/>
                <w:bCs/>
              </w:rPr>
              <w:t>Повторно използване и оползотворяване, %</w:t>
            </w:r>
          </w:p>
        </w:tc>
        <w:tc>
          <w:tcPr>
            <w:tcW w:w="3021" w:type="dxa"/>
          </w:tcPr>
          <w:p w14:paraId="73764DE8" w14:textId="77777777" w:rsidR="0038584A" w:rsidRPr="00C74BC6" w:rsidRDefault="0038584A" w:rsidP="00176533">
            <w:pPr>
              <w:spacing w:after="0"/>
              <w:jc w:val="center"/>
              <w:rPr>
                <w:b/>
                <w:bCs/>
                <w:szCs w:val="24"/>
              </w:rPr>
            </w:pPr>
            <w:r w:rsidRPr="00C74BC6">
              <w:rPr>
                <w:b/>
                <w:bCs/>
              </w:rPr>
              <w:t>Повторно използване и рециклиране, %</w:t>
            </w:r>
          </w:p>
        </w:tc>
      </w:tr>
      <w:tr w:rsidR="0038584A" w:rsidRPr="00C74BC6" w14:paraId="072A028B" w14:textId="77777777" w:rsidTr="00176533">
        <w:tc>
          <w:tcPr>
            <w:tcW w:w="3020" w:type="dxa"/>
          </w:tcPr>
          <w:p w14:paraId="7FEEE22C" w14:textId="77777777" w:rsidR="0038584A" w:rsidRPr="00C74BC6" w:rsidRDefault="0038584A" w:rsidP="00176533">
            <w:pPr>
              <w:spacing w:after="0"/>
              <w:rPr>
                <w:szCs w:val="24"/>
              </w:rPr>
            </w:pPr>
            <w:r w:rsidRPr="00C74BC6">
              <w:rPr>
                <w:szCs w:val="24"/>
              </w:rPr>
              <w:t>2018</w:t>
            </w:r>
          </w:p>
        </w:tc>
        <w:tc>
          <w:tcPr>
            <w:tcW w:w="3021" w:type="dxa"/>
          </w:tcPr>
          <w:p w14:paraId="0A67B783" w14:textId="77777777" w:rsidR="0038584A" w:rsidRPr="00C74BC6" w:rsidRDefault="0038584A" w:rsidP="00176533">
            <w:pPr>
              <w:spacing w:after="0"/>
              <w:jc w:val="center"/>
              <w:rPr>
                <w:szCs w:val="24"/>
              </w:rPr>
            </w:pPr>
            <w:r w:rsidRPr="00C74BC6">
              <w:rPr>
                <w:szCs w:val="24"/>
              </w:rPr>
              <w:t>95 %</w:t>
            </w:r>
          </w:p>
        </w:tc>
        <w:tc>
          <w:tcPr>
            <w:tcW w:w="3021" w:type="dxa"/>
          </w:tcPr>
          <w:p w14:paraId="47F7C414" w14:textId="77777777" w:rsidR="0038584A" w:rsidRPr="00C74BC6" w:rsidRDefault="0038584A" w:rsidP="00176533">
            <w:pPr>
              <w:spacing w:after="0"/>
              <w:jc w:val="center"/>
              <w:rPr>
                <w:szCs w:val="24"/>
              </w:rPr>
            </w:pPr>
            <w:r w:rsidRPr="00C74BC6">
              <w:rPr>
                <w:szCs w:val="24"/>
              </w:rPr>
              <w:t>85%</w:t>
            </w:r>
          </w:p>
        </w:tc>
      </w:tr>
      <w:tr w:rsidR="0038584A" w:rsidRPr="00C74BC6" w14:paraId="77383FB6" w14:textId="77777777" w:rsidTr="00176533">
        <w:tc>
          <w:tcPr>
            <w:tcW w:w="3020" w:type="dxa"/>
          </w:tcPr>
          <w:p w14:paraId="71B048B6" w14:textId="77777777" w:rsidR="0038584A" w:rsidRPr="00C74BC6" w:rsidRDefault="0038584A" w:rsidP="00176533">
            <w:pPr>
              <w:spacing w:after="0"/>
              <w:rPr>
                <w:szCs w:val="24"/>
              </w:rPr>
            </w:pPr>
            <w:r w:rsidRPr="00C74BC6">
              <w:rPr>
                <w:szCs w:val="24"/>
              </w:rPr>
              <w:t>2017</w:t>
            </w:r>
          </w:p>
        </w:tc>
        <w:tc>
          <w:tcPr>
            <w:tcW w:w="3021" w:type="dxa"/>
          </w:tcPr>
          <w:p w14:paraId="12E2737E" w14:textId="77777777" w:rsidR="0038584A" w:rsidRPr="00C74BC6" w:rsidRDefault="0038584A" w:rsidP="00176533">
            <w:pPr>
              <w:spacing w:after="0"/>
              <w:jc w:val="center"/>
              <w:rPr>
                <w:szCs w:val="24"/>
              </w:rPr>
            </w:pPr>
            <w:r w:rsidRPr="00C74BC6">
              <w:rPr>
                <w:szCs w:val="24"/>
              </w:rPr>
              <w:t>95 %</w:t>
            </w:r>
          </w:p>
        </w:tc>
        <w:tc>
          <w:tcPr>
            <w:tcW w:w="3021" w:type="dxa"/>
          </w:tcPr>
          <w:p w14:paraId="1475688A" w14:textId="77777777" w:rsidR="0038584A" w:rsidRPr="00C74BC6" w:rsidRDefault="0038584A" w:rsidP="00176533">
            <w:pPr>
              <w:spacing w:after="0"/>
              <w:jc w:val="center"/>
              <w:rPr>
                <w:szCs w:val="24"/>
              </w:rPr>
            </w:pPr>
            <w:r w:rsidRPr="00C74BC6">
              <w:rPr>
                <w:szCs w:val="24"/>
              </w:rPr>
              <w:t>85%</w:t>
            </w:r>
          </w:p>
        </w:tc>
      </w:tr>
      <w:tr w:rsidR="0038584A" w:rsidRPr="00C74BC6" w14:paraId="410AA2CD" w14:textId="77777777" w:rsidTr="00176533">
        <w:tc>
          <w:tcPr>
            <w:tcW w:w="3020" w:type="dxa"/>
          </w:tcPr>
          <w:p w14:paraId="43F11131" w14:textId="77777777" w:rsidR="0038584A" w:rsidRPr="00C74BC6" w:rsidRDefault="0038584A" w:rsidP="00176533">
            <w:pPr>
              <w:spacing w:after="0"/>
              <w:rPr>
                <w:szCs w:val="24"/>
              </w:rPr>
            </w:pPr>
            <w:r w:rsidRPr="00C74BC6">
              <w:rPr>
                <w:szCs w:val="24"/>
              </w:rPr>
              <w:t>2016</w:t>
            </w:r>
          </w:p>
        </w:tc>
        <w:tc>
          <w:tcPr>
            <w:tcW w:w="3021" w:type="dxa"/>
          </w:tcPr>
          <w:p w14:paraId="122D6A2F" w14:textId="77777777" w:rsidR="0038584A" w:rsidRPr="00C74BC6" w:rsidRDefault="0038584A" w:rsidP="00176533">
            <w:pPr>
              <w:spacing w:after="0"/>
              <w:jc w:val="center"/>
              <w:rPr>
                <w:szCs w:val="24"/>
              </w:rPr>
            </w:pPr>
            <w:r w:rsidRPr="00C74BC6">
              <w:rPr>
                <w:szCs w:val="24"/>
              </w:rPr>
              <w:t>95 %</w:t>
            </w:r>
          </w:p>
        </w:tc>
        <w:tc>
          <w:tcPr>
            <w:tcW w:w="3021" w:type="dxa"/>
          </w:tcPr>
          <w:p w14:paraId="734F3755" w14:textId="77777777" w:rsidR="0038584A" w:rsidRPr="00C74BC6" w:rsidRDefault="0038584A" w:rsidP="00176533">
            <w:pPr>
              <w:spacing w:after="0"/>
              <w:jc w:val="center"/>
              <w:rPr>
                <w:szCs w:val="24"/>
              </w:rPr>
            </w:pPr>
            <w:r w:rsidRPr="00C74BC6">
              <w:rPr>
                <w:szCs w:val="24"/>
              </w:rPr>
              <w:t>85%</w:t>
            </w:r>
          </w:p>
        </w:tc>
      </w:tr>
      <w:tr w:rsidR="0038584A" w:rsidRPr="00C74BC6" w14:paraId="38226E40" w14:textId="77777777" w:rsidTr="00176533">
        <w:tc>
          <w:tcPr>
            <w:tcW w:w="3020" w:type="dxa"/>
          </w:tcPr>
          <w:p w14:paraId="5014741B" w14:textId="77777777" w:rsidR="0038584A" w:rsidRPr="00C74BC6" w:rsidRDefault="0038584A" w:rsidP="00176533">
            <w:pPr>
              <w:spacing w:after="0"/>
              <w:rPr>
                <w:szCs w:val="24"/>
              </w:rPr>
            </w:pPr>
            <w:r w:rsidRPr="00C74BC6">
              <w:rPr>
                <w:szCs w:val="24"/>
              </w:rPr>
              <w:t>2015</w:t>
            </w:r>
          </w:p>
        </w:tc>
        <w:tc>
          <w:tcPr>
            <w:tcW w:w="3021" w:type="dxa"/>
          </w:tcPr>
          <w:p w14:paraId="3BB6FD49" w14:textId="77777777" w:rsidR="0038584A" w:rsidRPr="00C74BC6" w:rsidRDefault="0038584A" w:rsidP="00176533">
            <w:pPr>
              <w:spacing w:after="0"/>
              <w:jc w:val="center"/>
              <w:rPr>
                <w:szCs w:val="24"/>
              </w:rPr>
            </w:pPr>
            <w:r w:rsidRPr="00C74BC6">
              <w:rPr>
                <w:szCs w:val="24"/>
              </w:rPr>
              <w:t>95 %</w:t>
            </w:r>
          </w:p>
        </w:tc>
        <w:tc>
          <w:tcPr>
            <w:tcW w:w="3021" w:type="dxa"/>
          </w:tcPr>
          <w:p w14:paraId="761FAC50" w14:textId="77777777" w:rsidR="0038584A" w:rsidRPr="00C74BC6" w:rsidRDefault="0038584A" w:rsidP="00176533">
            <w:pPr>
              <w:spacing w:after="0"/>
              <w:jc w:val="center"/>
              <w:rPr>
                <w:szCs w:val="24"/>
              </w:rPr>
            </w:pPr>
            <w:r w:rsidRPr="00C74BC6">
              <w:rPr>
                <w:szCs w:val="24"/>
              </w:rPr>
              <w:t>85%</w:t>
            </w:r>
          </w:p>
        </w:tc>
      </w:tr>
      <w:tr w:rsidR="0038584A" w:rsidRPr="00C74BC6" w14:paraId="2F67FFF9" w14:textId="77777777" w:rsidTr="00176533">
        <w:tc>
          <w:tcPr>
            <w:tcW w:w="3020" w:type="dxa"/>
          </w:tcPr>
          <w:p w14:paraId="1BEC6A63" w14:textId="77777777" w:rsidR="0038584A" w:rsidRPr="00C74BC6" w:rsidRDefault="0038584A" w:rsidP="00176533">
            <w:pPr>
              <w:spacing w:after="0"/>
              <w:rPr>
                <w:szCs w:val="24"/>
              </w:rPr>
            </w:pPr>
            <w:r w:rsidRPr="00C74BC6">
              <w:rPr>
                <w:szCs w:val="24"/>
              </w:rPr>
              <w:t>2014</w:t>
            </w:r>
          </w:p>
        </w:tc>
        <w:tc>
          <w:tcPr>
            <w:tcW w:w="3021" w:type="dxa"/>
          </w:tcPr>
          <w:p w14:paraId="57BA2956" w14:textId="77777777" w:rsidR="0038584A" w:rsidRPr="00C74BC6" w:rsidRDefault="0038584A" w:rsidP="00176533">
            <w:pPr>
              <w:spacing w:after="0"/>
              <w:jc w:val="center"/>
              <w:rPr>
                <w:szCs w:val="24"/>
              </w:rPr>
            </w:pPr>
            <w:r w:rsidRPr="00C74BC6">
              <w:rPr>
                <w:szCs w:val="24"/>
              </w:rPr>
              <w:t>95 %</w:t>
            </w:r>
          </w:p>
        </w:tc>
        <w:tc>
          <w:tcPr>
            <w:tcW w:w="3021" w:type="dxa"/>
          </w:tcPr>
          <w:p w14:paraId="1BD0AC20" w14:textId="77777777" w:rsidR="0038584A" w:rsidRPr="00C74BC6" w:rsidRDefault="0038584A" w:rsidP="00176533">
            <w:pPr>
              <w:spacing w:after="0"/>
              <w:jc w:val="center"/>
              <w:rPr>
                <w:szCs w:val="24"/>
              </w:rPr>
            </w:pPr>
            <w:r w:rsidRPr="00C74BC6">
              <w:rPr>
                <w:szCs w:val="24"/>
              </w:rPr>
              <w:t>85%</w:t>
            </w:r>
          </w:p>
        </w:tc>
      </w:tr>
      <w:tr w:rsidR="0038584A" w:rsidRPr="00C74BC6" w14:paraId="395673E9" w14:textId="77777777" w:rsidTr="00176533">
        <w:tc>
          <w:tcPr>
            <w:tcW w:w="3020" w:type="dxa"/>
          </w:tcPr>
          <w:p w14:paraId="43D3BDB6" w14:textId="77777777" w:rsidR="0038584A" w:rsidRPr="00C74BC6" w:rsidRDefault="0038584A" w:rsidP="00176533">
            <w:pPr>
              <w:spacing w:after="0"/>
              <w:rPr>
                <w:szCs w:val="24"/>
              </w:rPr>
            </w:pPr>
            <w:r w:rsidRPr="00C74BC6">
              <w:rPr>
                <w:szCs w:val="24"/>
              </w:rPr>
              <w:t>2013</w:t>
            </w:r>
          </w:p>
        </w:tc>
        <w:tc>
          <w:tcPr>
            <w:tcW w:w="3021" w:type="dxa"/>
          </w:tcPr>
          <w:p w14:paraId="2D21C92F" w14:textId="77777777" w:rsidR="0038584A" w:rsidRPr="00C74BC6" w:rsidRDefault="0038584A" w:rsidP="00176533">
            <w:pPr>
              <w:spacing w:after="0"/>
              <w:jc w:val="center"/>
              <w:rPr>
                <w:szCs w:val="24"/>
              </w:rPr>
            </w:pPr>
            <w:r w:rsidRPr="00C74BC6">
              <w:rPr>
                <w:szCs w:val="24"/>
              </w:rPr>
              <w:t>93%</w:t>
            </w:r>
          </w:p>
        </w:tc>
        <w:tc>
          <w:tcPr>
            <w:tcW w:w="3021" w:type="dxa"/>
          </w:tcPr>
          <w:p w14:paraId="042FD04B" w14:textId="77777777" w:rsidR="0038584A" w:rsidRPr="00C74BC6" w:rsidRDefault="0038584A" w:rsidP="00176533">
            <w:pPr>
              <w:spacing w:after="0"/>
              <w:jc w:val="center"/>
              <w:rPr>
                <w:szCs w:val="24"/>
              </w:rPr>
            </w:pPr>
            <w:r w:rsidRPr="00C74BC6">
              <w:rPr>
                <w:szCs w:val="24"/>
              </w:rPr>
              <w:t>84%</w:t>
            </w:r>
          </w:p>
        </w:tc>
      </w:tr>
      <w:tr w:rsidR="0038584A" w:rsidRPr="00C74BC6" w14:paraId="1BEDF8A3" w14:textId="77777777" w:rsidTr="00176533">
        <w:tc>
          <w:tcPr>
            <w:tcW w:w="3020" w:type="dxa"/>
          </w:tcPr>
          <w:p w14:paraId="44A980FE" w14:textId="77777777" w:rsidR="0038584A" w:rsidRPr="00C74BC6" w:rsidRDefault="0038584A" w:rsidP="00176533">
            <w:pPr>
              <w:spacing w:after="0"/>
              <w:rPr>
                <w:szCs w:val="24"/>
              </w:rPr>
            </w:pPr>
            <w:r w:rsidRPr="00C74BC6">
              <w:rPr>
                <w:szCs w:val="24"/>
              </w:rPr>
              <w:t>2012</w:t>
            </w:r>
          </w:p>
        </w:tc>
        <w:tc>
          <w:tcPr>
            <w:tcW w:w="3021" w:type="dxa"/>
          </w:tcPr>
          <w:p w14:paraId="35C677D3" w14:textId="77777777" w:rsidR="0038584A" w:rsidRPr="00C74BC6" w:rsidRDefault="0038584A" w:rsidP="00176533">
            <w:pPr>
              <w:spacing w:after="0"/>
              <w:jc w:val="center"/>
              <w:rPr>
                <w:szCs w:val="24"/>
              </w:rPr>
            </w:pPr>
            <w:r w:rsidRPr="00C74BC6">
              <w:rPr>
                <w:szCs w:val="24"/>
              </w:rPr>
              <w:t>91%</w:t>
            </w:r>
          </w:p>
        </w:tc>
        <w:tc>
          <w:tcPr>
            <w:tcW w:w="3021" w:type="dxa"/>
          </w:tcPr>
          <w:p w14:paraId="19EFB48B" w14:textId="77777777" w:rsidR="0038584A" w:rsidRPr="00C74BC6" w:rsidRDefault="0038584A" w:rsidP="00176533">
            <w:pPr>
              <w:spacing w:after="0"/>
              <w:jc w:val="center"/>
              <w:rPr>
                <w:szCs w:val="24"/>
              </w:rPr>
            </w:pPr>
            <w:r w:rsidRPr="00C74BC6">
              <w:rPr>
                <w:szCs w:val="24"/>
              </w:rPr>
              <w:t>83%</w:t>
            </w:r>
          </w:p>
        </w:tc>
      </w:tr>
      <w:tr w:rsidR="0038584A" w:rsidRPr="00C74BC6" w14:paraId="5B515158" w14:textId="77777777" w:rsidTr="00176533">
        <w:tc>
          <w:tcPr>
            <w:tcW w:w="3020" w:type="dxa"/>
          </w:tcPr>
          <w:p w14:paraId="13684B47" w14:textId="77777777" w:rsidR="0038584A" w:rsidRPr="00C74BC6" w:rsidRDefault="0038584A" w:rsidP="00176533">
            <w:pPr>
              <w:spacing w:after="0"/>
              <w:rPr>
                <w:szCs w:val="24"/>
              </w:rPr>
            </w:pPr>
            <w:r w:rsidRPr="00C74BC6">
              <w:rPr>
                <w:szCs w:val="24"/>
              </w:rPr>
              <w:t>2011</w:t>
            </w:r>
          </w:p>
        </w:tc>
        <w:tc>
          <w:tcPr>
            <w:tcW w:w="3021" w:type="dxa"/>
          </w:tcPr>
          <w:p w14:paraId="231C8FE7" w14:textId="77777777" w:rsidR="0038584A" w:rsidRPr="00C74BC6" w:rsidRDefault="0038584A" w:rsidP="00176533">
            <w:pPr>
              <w:spacing w:after="0"/>
              <w:jc w:val="center"/>
              <w:rPr>
                <w:szCs w:val="24"/>
              </w:rPr>
            </w:pPr>
            <w:r w:rsidRPr="00C74BC6">
              <w:rPr>
                <w:szCs w:val="24"/>
              </w:rPr>
              <w:t>90%</w:t>
            </w:r>
          </w:p>
        </w:tc>
        <w:tc>
          <w:tcPr>
            <w:tcW w:w="3021" w:type="dxa"/>
          </w:tcPr>
          <w:p w14:paraId="19C951BC" w14:textId="77777777" w:rsidR="0038584A" w:rsidRPr="00C74BC6" w:rsidRDefault="0038584A" w:rsidP="00176533">
            <w:pPr>
              <w:spacing w:after="0"/>
              <w:jc w:val="center"/>
              <w:rPr>
                <w:szCs w:val="24"/>
              </w:rPr>
            </w:pPr>
            <w:r w:rsidRPr="00C74BC6">
              <w:rPr>
                <w:szCs w:val="24"/>
              </w:rPr>
              <w:t>82%</w:t>
            </w:r>
          </w:p>
        </w:tc>
      </w:tr>
      <w:tr w:rsidR="0038584A" w:rsidRPr="00C74BC6" w14:paraId="03AAF7EF" w14:textId="77777777" w:rsidTr="00176533">
        <w:tc>
          <w:tcPr>
            <w:tcW w:w="3020" w:type="dxa"/>
          </w:tcPr>
          <w:p w14:paraId="59AA71B6" w14:textId="77777777" w:rsidR="0038584A" w:rsidRPr="00C74BC6" w:rsidRDefault="0038584A" w:rsidP="00176533">
            <w:pPr>
              <w:spacing w:after="0"/>
              <w:rPr>
                <w:szCs w:val="24"/>
              </w:rPr>
            </w:pPr>
            <w:r w:rsidRPr="00C74BC6">
              <w:rPr>
                <w:szCs w:val="24"/>
              </w:rPr>
              <w:t>2010</w:t>
            </w:r>
          </w:p>
        </w:tc>
        <w:tc>
          <w:tcPr>
            <w:tcW w:w="3021" w:type="dxa"/>
          </w:tcPr>
          <w:p w14:paraId="7AD93DA9" w14:textId="77777777" w:rsidR="0038584A" w:rsidRPr="00C74BC6" w:rsidRDefault="0038584A" w:rsidP="00176533">
            <w:pPr>
              <w:spacing w:after="0"/>
              <w:jc w:val="center"/>
              <w:rPr>
                <w:szCs w:val="24"/>
              </w:rPr>
            </w:pPr>
            <w:r w:rsidRPr="00C74BC6">
              <w:rPr>
                <w:szCs w:val="24"/>
              </w:rPr>
              <w:t>89%</w:t>
            </w:r>
          </w:p>
        </w:tc>
        <w:tc>
          <w:tcPr>
            <w:tcW w:w="3021" w:type="dxa"/>
          </w:tcPr>
          <w:p w14:paraId="7B1F87D5" w14:textId="77777777" w:rsidR="0038584A" w:rsidRPr="00C74BC6" w:rsidRDefault="0038584A" w:rsidP="00176533">
            <w:pPr>
              <w:spacing w:after="0"/>
              <w:jc w:val="center"/>
              <w:rPr>
                <w:szCs w:val="24"/>
              </w:rPr>
            </w:pPr>
            <w:r w:rsidRPr="00C74BC6">
              <w:rPr>
                <w:szCs w:val="24"/>
              </w:rPr>
              <w:t>82%</w:t>
            </w:r>
          </w:p>
        </w:tc>
      </w:tr>
      <w:tr w:rsidR="0038584A" w:rsidRPr="00C74BC6" w14:paraId="77D9062F" w14:textId="77777777" w:rsidTr="00176533">
        <w:tc>
          <w:tcPr>
            <w:tcW w:w="3020" w:type="dxa"/>
          </w:tcPr>
          <w:p w14:paraId="50F6418C" w14:textId="77777777" w:rsidR="0038584A" w:rsidRPr="00C74BC6" w:rsidRDefault="0038584A" w:rsidP="00176533">
            <w:pPr>
              <w:spacing w:after="0"/>
              <w:rPr>
                <w:szCs w:val="24"/>
              </w:rPr>
            </w:pPr>
            <w:r w:rsidRPr="00C74BC6">
              <w:rPr>
                <w:szCs w:val="24"/>
              </w:rPr>
              <w:t>2009</w:t>
            </w:r>
          </w:p>
        </w:tc>
        <w:tc>
          <w:tcPr>
            <w:tcW w:w="3021" w:type="dxa"/>
          </w:tcPr>
          <w:p w14:paraId="123D7AC5" w14:textId="77777777" w:rsidR="0038584A" w:rsidRPr="00C74BC6" w:rsidRDefault="0038584A" w:rsidP="00176533">
            <w:pPr>
              <w:spacing w:after="0"/>
              <w:jc w:val="center"/>
              <w:rPr>
                <w:szCs w:val="24"/>
              </w:rPr>
            </w:pPr>
            <w:r w:rsidRPr="00C74BC6">
              <w:rPr>
                <w:szCs w:val="24"/>
              </w:rPr>
              <w:t>88%</w:t>
            </w:r>
          </w:p>
        </w:tc>
        <w:tc>
          <w:tcPr>
            <w:tcW w:w="3021" w:type="dxa"/>
          </w:tcPr>
          <w:p w14:paraId="5B9B820D" w14:textId="77777777" w:rsidR="0038584A" w:rsidRPr="00C74BC6" w:rsidRDefault="0038584A" w:rsidP="00176533">
            <w:pPr>
              <w:spacing w:after="0"/>
              <w:jc w:val="center"/>
              <w:rPr>
                <w:szCs w:val="24"/>
              </w:rPr>
            </w:pPr>
            <w:r w:rsidRPr="00C74BC6">
              <w:rPr>
                <w:szCs w:val="24"/>
              </w:rPr>
              <w:t>81%</w:t>
            </w:r>
          </w:p>
        </w:tc>
      </w:tr>
      <w:tr w:rsidR="0038584A" w:rsidRPr="00C74BC6" w14:paraId="3148CF4F" w14:textId="77777777" w:rsidTr="00176533">
        <w:tc>
          <w:tcPr>
            <w:tcW w:w="3020" w:type="dxa"/>
          </w:tcPr>
          <w:p w14:paraId="5BCF34A1" w14:textId="77777777" w:rsidR="0038584A" w:rsidRPr="00C74BC6" w:rsidRDefault="0038584A" w:rsidP="00176533">
            <w:pPr>
              <w:spacing w:after="0"/>
              <w:rPr>
                <w:szCs w:val="24"/>
              </w:rPr>
            </w:pPr>
            <w:r w:rsidRPr="00C74BC6">
              <w:rPr>
                <w:szCs w:val="24"/>
              </w:rPr>
              <w:t>2008</w:t>
            </w:r>
          </w:p>
        </w:tc>
        <w:tc>
          <w:tcPr>
            <w:tcW w:w="3021" w:type="dxa"/>
          </w:tcPr>
          <w:p w14:paraId="3722F28F" w14:textId="77777777" w:rsidR="0038584A" w:rsidRPr="00C74BC6" w:rsidRDefault="0038584A" w:rsidP="00176533">
            <w:pPr>
              <w:spacing w:after="0"/>
              <w:jc w:val="center"/>
              <w:rPr>
                <w:szCs w:val="24"/>
              </w:rPr>
            </w:pPr>
            <w:r w:rsidRPr="00C74BC6">
              <w:rPr>
                <w:szCs w:val="24"/>
              </w:rPr>
              <w:t>87%</w:t>
            </w:r>
          </w:p>
        </w:tc>
        <w:tc>
          <w:tcPr>
            <w:tcW w:w="3021" w:type="dxa"/>
          </w:tcPr>
          <w:p w14:paraId="52C02B45" w14:textId="77777777" w:rsidR="0038584A" w:rsidRPr="00C74BC6" w:rsidRDefault="0038584A" w:rsidP="00176533">
            <w:pPr>
              <w:spacing w:after="0"/>
              <w:jc w:val="center"/>
              <w:rPr>
                <w:szCs w:val="24"/>
              </w:rPr>
            </w:pPr>
            <w:r w:rsidRPr="00C74BC6">
              <w:rPr>
                <w:szCs w:val="24"/>
              </w:rPr>
              <w:t>81%</w:t>
            </w:r>
          </w:p>
        </w:tc>
      </w:tr>
    </w:tbl>
    <w:p w14:paraId="5145C9FD" w14:textId="77777777" w:rsidR="0038584A" w:rsidRPr="00C74BC6" w:rsidRDefault="0038584A" w:rsidP="0038584A">
      <w:pPr>
        <w:spacing w:after="0"/>
      </w:pPr>
    </w:p>
    <w:p w14:paraId="7D62C2E7" w14:textId="77777777" w:rsidR="0038584A" w:rsidRPr="00C74BC6" w:rsidRDefault="0038584A" w:rsidP="0038584A">
      <w:pPr>
        <w:spacing w:after="0"/>
      </w:pPr>
      <w:r w:rsidRPr="00C74BC6">
        <w:t xml:space="preserve">В Република България пуснатите на пазара МПС са главно внесени от страни извън Европейския съюз (ЕС) или от друга страна членка на ЕС като на територията на Р България през януари 2012 г. започва серийното производство на автомобили с китайска марка (Great Wall) с годишен капацитет до 50000 автомобила. </w:t>
      </w:r>
    </w:p>
    <w:p w14:paraId="50DC0982" w14:textId="77777777" w:rsidR="0038584A" w:rsidRPr="00C74BC6" w:rsidRDefault="0038584A" w:rsidP="0038584A">
      <w:pPr>
        <w:spacing w:after="0"/>
      </w:pPr>
    </w:p>
    <w:p w14:paraId="2465A827" w14:textId="66E033AE" w:rsidR="0038584A" w:rsidRPr="00C74BC6" w:rsidRDefault="00714D37" w:rsidP="0038584A">
      <w:pPr>
        <w:pStyle w:val="a2"/>
      </w:pPr>
      <w:r w:rsidRPr="00C74BC6">
        <w:rPr>
          <w:rStyle w:val="Char"/>
          <w:b/>
          <w:bCs/>
          <w:iCs/>
        </w:rPr>
        <w:lastRenderedPageBreak/>
        <w:t>Фигура</w:t>
      </w:r>
      <w:r w:rsidR="00AA0CDB" w:rsidRPr="00C74BC6">
        <w:rPr>
          <w:rStyle w:val="Char"/>
          <w:b/>
          <w:bCs/>
          <w:iCs/>
        </w:rPr>
        <w:t xml:space="preserve"> </w:t>
      </w:r>
      <w:r w:rsidR="0038584A" w:rsidRPr="00C74BC6">
        <w:rPr>
          <w:rStyle w:val="Char"/>
          <w:b/>
          <w:bCs/>
          <w:iCs/>
        </w:rPr>
        <w:fldChar w:fldCharType="begin"/>
      </w:r>
      <w:r w:rsidR="0038584A" w:rsidRPr="00C74BC6">
        <w:rPr>
          <w:rStyle w:val="Char"/>
          <w:b/>
          <w:bCs/>
          <w:iCs/>
        </w:rPr>
        <w:instrText xml:space="preserve"> SEQ Фигура_ \* ARABIC </w:instrText>
      </w:r>
      <w:r w:rsidR="0038584A" w:rsidRPr="00C74BC6">
        <w:rPr>
          <w:rStyle w:val="Char"/>
          <w:b/>
          <w:bCs/>
          <w:iCs/>
        </w:rPr>
        <w:fldChar w:fldCharType="separate"/>
      </w:r>
      <w:r w:rsidR="00180F6E">
        <w:rPr>
          <w:rStyle w:val="Char"/>
          <w:b/>
          <w:bCs/>
          <w:iCs/>
          <w:noProof/>
        </w:rPr>
        <w:t>21</w:t>
      </w:r>
      <w:r w:rsidR="0038584A" w:rsidRPr="00C74BC6">
        <w:rPr>
          <w:rStyle w:val="Char"/>
          <w:b/>
          <w:bCs/>
          <w:iCs/>
        </w:rPr>
        <w:fldChar w:fldCharType="end"/>
      </w:r>
      <w:r w:rsidR="0038584A" w:rsidRPr="00C74BC6">
        <w:rPr>
          <w:rStyle w:val="Char"/>
          <w:b/>
          <w:bCs/>
          <w:iCs/>
        </w:rPr>
        <w:t>.</w:t>
      </w:r>
      <w:r w:rsidR="00AA0CDB" w:rsidRPr="00C74BC6">
        <w:t xml:space="preserve"> </w:t>
      </w:r>
      <w:r w:rsidR="0038584A" w:rsidRPr="00C74BC6">
        <w:t>Общ брой на пътни превозни средства в България (2008-2018 г.)</w:t>
      </w:r>
    </w:p>
    <w:p w14:paraId="6AF0B788" w14:textId="77777777" w:rsidR="0038584A" w:rsidRPr="00C74BC6" w:rsidRDefault="0038584A" w:rsidP="0038584A">
      <w:pPr>
        <w:pStyle w:val="a2"/>
      </w:pPr>
      <w:r w:rsidRPr="00C74BC6">
        <w:rPr>
          <w:noProof/>
          <w:lang w:val="en-US" w:eastAsia="en-US"/>
        </w:rPr>
        <w:drawing>
          <wp:inline distT="0" distB="0" distL="0" distR="0" wp14:anchorId="3F033B56" wp14:editId="69A68AC4">
            <wp:extent cx="6249035" cy="3304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49035" cy="3304540"/>
                    </a:xfrm>
                    <a:prstGeom prst="rect">
                      <a:avLst/>
                    </a:prstGeom>
                    <a:noFill/>
                  </pic:spPr>
                </pic:pic>
              </a:graphicData>
            </a:graphic>
          </wp:inline>
        </w:drawing>
      </w:r>
    </w:p>
    <w:p w14:paraId="27C5E7A8" w14:textId="6E54DBC4" w:rsidR="00B36924" w:rsidRPr="00D619DE" w:rsidRDefault="00B36924" w:rsidP="00D619DE">
      <w:pPr>
        <w:spacing w:before="120"/>
        <w:jc w:val="center"/>
        <w:rPr>
          <w:iCs/>
          <w:sz w:val="20"/>
          <w:szCs w:val="20"/>
        </w:rPr>
      </w:pPr>
      <w:r w:rsidRPr="00D619DE">
        <w:rPr>
          <w:iCs/>
          <w:sz w:val="20"/>
          <w:szCs w:val="20"/>
        </w:rPr>
        <w:t>Източник: ИАОС</w:t>
      </w:r>
    </w:p>
    <w:p w14:paraId="2FBDD4AB" w14:textId="493F9863" w:rsidR="0038584A" w:rsidRPr="00C74BC6" w:rsidRDefault="0038584A" w:rsidP="0038584A">
      <w:pPr>
        <w:spacing w:after="0"/>
        <w:rPr>
          <w:rFonts w:eastAsia="Times New Roman"/>
          <w:szCs w:val="24"/>
        </w:rPr>
      </w:pPr>
      <w:r w:rsidRPr="00C74BC6">
        <w:rPr>
          <w:rFonts w:eastAsia="Times New Roman"/>
          <w:szCs w:val="24"/>
        </w:rPr>
        <w:t>В периода 2008-2016 г. се наблюдава тенденция на постоянен ръст в броя на пътните превозни средства в страната, последвана от спад през 2017 г. В следващата таблица е представена възрастовата структура на леките автомобили в България през 2018 г.</w:t>
      </w:r>
      <w:r w:rsidR="00AA0CDB" w:rsidRPr="00C74BC6">
        <w:rPr>
          <w:rFonts w:eastAsia="Times New Roman"/>
          <w:szCs w:val="24"/>
        </w:rPr>
        <w:t xml:space="preserve"> </w:t>
      </w:r>
    </w:p>
    <w:p w14:paraId="4E7D9F0B" w14:textId="3089547C" w:rsidR="0038584A" w:rsidRPr="00C74BC6" w:rsidRDefault="00714D37" w:rsidP="0038584A">
      <w:pPr>
        <w:pStyle w:val="a2"/>
      </w:pPr>
      <w:r w:rsidRPr="00C74BC6">
        <w:rPr>
          <w:rStyle w:val="Char"/>
          <w:b/>
          <w:bCs/>
          <w:iCs/>
        </w:rPr>
        <w:t>Фигура</w:t>
      </w:r>
      <w:r w:rsidR="00AA0CDB" w:rsidRPr="00C74BC6">
        <w:rPr>
          <w:rStyle w:val="Char"/>
          <w:b/>
          <w:bCs/>
          <w:iCs/>
        </w:rPr>
        <w:t xml:space="preserve"> </w:t>
      </w:r>
      <w:r w:rsidR="0038584A" w:rsidRPr="00C74BC6">
        <w:rPr>
          <w:rStyle w:val="Char"/>
          <w:b/>
          <w:bCs/>
          <w:iCs/>
        </w:rPr>
        <w:fldChar w:fldCharType="begin"/>
      </w:r>
      <w:r w:rsidR="0038584A" w:rsidRPr="00C74BC6">
        <w:rPr>
          <w:rStyle w:val="Char"/>
          <w:b/>
          <w:bCs/>
          <w:iCs/>
        </w:rPr>
        <w:instrText xml:space="preserve"> SEQ Фигура_ \* ARABIC </w:instrText>
      </w:r>
      <w:r w:rsidR="0038584A" w:rsidRPr="00C74BC6">
        <w:rPr>
          <w:rStyle w:val="Char"/>
          <w:b/>
          <w:bCs/>
          <w:iCs/>
        </w:rPr>
        <w:fldChar w:fldCharType="separate"/>
      </w:r>
      <w:r w:rsidR="00180F6E">
        <w:rPr>
          <w:rStyle w:val="Char"/>
          <w:b/>
          <w:bCs/>
          <w:iCs/>
          <w:noProof/>
        </w:rPr>
        <w:t>22</w:t>
      </w:r>
      <w:r w:rsidR="0038584A" w:rsidRPr="00C74BC6">
        <w:rPr>
          <w:rStyle w:val="Char"/>
          <w:b/>
          <w:bCs/>
          <w:iCs/>
        </w:rPr>
        <w:fldChar w:fldCharType="end"/>
      </w:r>
      <w:r w:rsidR="0038584A" w:rsidRPr="00C74BC6">
        <w:rPr>
          <w:rStyle w:val="Char"/>
          <w:b/>
          <w:bCs/>
          <w:iCs/>
        </w:rPr>
        <w:t>.</w:t>
      </w:r>
      <w:r w:rsidR="00AA0CDB" w:rsidRPr="00C74BC6">
        <w:t xml:space="preserve"> </w:t>
      </w:r>
      <w:r w:rsidR="0038584A" w:rsidRPr="00C74BC6">
        <w:t>Възраст на леките автомобили в страната, 2018 г.</w:t>
      </w:r>
    </w:p>
    <w:p w14:paraId="444B5139" w14:textId="77777777" w:rsidR="0038584A" w:rsidRPr="00C74BC6" w:rsidRDefault="0038584A" w:rsidP="0038584A">
      <w:pPr>
        <w:spacing w:after="0"/>
        <w:rPr>
          <w:rFonts w:eastAsia="Times New Roman"/>
          <w:szCs w:val="24"/>
        </w:rPr>
      </w:pPr>
      <w:r w:rsidRPr="00C74BC6">
        <w:rPr>
          <w:rFonts w:eastAsia="Times New Roman"/>
          <w:noProof/>
          <w:szCs w:val="24"/>
          <w:lang w:val="en-US"/>
        </w:rPr>
        <w:drawing>
          <wp:inline distT="0" distB="0" distL="0" distR="0" wp14:anchorId="25F1DA6A" wp14:editId="3526684E">
            <wp:extent cx="5410200" cy="3256625"/>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8903" cy="3267883"/>
                    </a:xfrm>
                    <a:prstGeom prst="rect">
                      <a:avLst/>
                    </a:prstGeom>
                    <a:noFill/>
                  </pic:spPr>
                </pic:pic>
              </a:graphicData>
            </a:graphic>
          </wp:inline>
        </w:drawing>
      </w:r>
    </w:p>
    <w:p w14:paraId="1877C496" w14:textId="487FCFD6" w:rsidR="0038584A" w:rsidRPr="00D619DE" w:rsidRDefault="00B36924" w:rsidP="00D619DE">
      <w:pPr>
        <w:spacing w:before="120"/>
        <w:jc w:val="center"/>
        <w:rPr>
          <w:iCs/>
          <w:sz w:val="20"/>
          <w:szCs w:val="20"/>
        </w:rPr>
      </w:pPr>
      <w:r w:rsidRPr="00D619DE">
        <w:rPr>
          <w:iCs/>
          <w:sz w:val="20"/>
          <w:szCs w:val="20"/>
        </w:rPr>
        <w:t>Източник: ИАОС</w:t>
      </w:r>
    </w:p>
    <w:p w14:paraId="3B5841B0" w14:textId="6130B514" w:rsidR="00692EFF" w:rsidRPr="009466DD" w:rsidRDefault="0038584A" w:rsidP="009466DD">
      <w:pPr>
        <w:rPr>
          <w:b/>
          <w:szCs w:val="24"/>
        </w:rPr>
      </w:pPr>
      <w:r w:rsidRPr="009466DD">
        <w:t>Основният дял е представен от автомобили, които са на възраст над 20 години (1 053 173 бр.), като 69 % (1 912 209 бр.) от всички леки автомобили са на възраст над 15 г.</w:t>
      </w:r>
    </w:p>
    <w:p w14:paraId="0F7AE0B7" w14:textId="4A4E5D25" w:rsidR="0038584A" w:rsidRPr="00C74BC6" w:rsidRDefault="0038584A" w:rsidP="0038584A">
      <w:pPr>
        <w:rPr>
          <w:b/>
          <w:i/>
          <w:szCs w:val="24"/>
        </w:rPr>
      </w:pPr>
      <w:r w:rsidRPr="00C74BC6">
        <w:rPr>
          <w:b/>
          <w:i/>
          <w:szCs w:val="24"/>
        </w:rPr>
        <w:lastRenderedPageBreak/>
        <w:t>Оползотворяване и рециклиране на ИУМПС</w:t>
      </w:r>
    </w:p>
    <w:p w14:paraId="780B8041" w14:textId="77777777" w:rsidR="0038584A" w:rsidRPr="00C74BC6" w:rsidRDefault="0038584A" w:rsidP="0038584A">
      <w:pPr>
        <w:rPr>
          <w:szCs w:val="24"/>
        </w:rPr>
      </w:pPr>
      <w:r w:rsidRPr="00C74BC6">
        <w:rPr>
          <w:szCs w:val="24"/>
        </w:rPr>
        <w:t>На следващата таблица са представени данни за тенденциите през последните години по отношение на събраните, рециклирани и оползотворени количества ИУМПС.</w:t>
      </w:r>
    </w:p>
    <w:p w14:paraId="6C442B28" w14:textId="16582BAA" w:rsidR="0038584A" w:rsidRPr="00C74BC6" w:rsidRDefault="0038584A" w:rsidP="00CF7469">
      <w:pPr>
        <w:pStyle w:val="Caption"/>
      </w:pPr>
      <w:bookmarkStart w:id="129" w:name="_Toc68854144"/>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30</w:t>
      </w:r>
      <w:r w:rsidRPr="00C74BC6">
        <w:fldChar w:fldCharType="end"/>
      </w:r>
      <w:r w:rsidRPr="00C74BC6">
        <w:t>. Излезли от употреба моторни превозни средства (ИУМПС)</w:t>
      </w:r>
      <w:bookmarkEnd w:id="129"/>
    </w:p>
    <w:tbl>
      <w:tblPr>
        <w:tblW w:w="10016" w:type="dxa"/>
        <w:jc w:val="center"/>
        <w:tblLook w:val="04A0" w:firstRow="1" w:lastRow="0" w:firstColumn="1" w:lastColumn="0" w:noHBand="0" w:noVBand="1"/>
      </w:tblPr>
      <w:tblGrid>
        <w:gridCol w:w="2225"/>
        <w:gridCol w:w="769"/>
        <w:gridCol w:w="769"/>
        <w:gridCol w:w="769"/>
        <w:gridCol w:w="769"/>
        <w:gridCol w:w="769"/>
        <w:gridCol w:w="769"/>
        <w:gridCol w:w="769"/>
        <w:gridCol w:w="769"/>
        <w:gridCol w:w="769"/>
        <w:gridCol w:w="870"/>
      </w:tblGrid>
      <w:tr w:rsidR="0038584A" w:rsidRPr="00C74BC6" w14:paraId="79F5485D" w14:textId="77777777" w:rsidTr="00176533">
        <w:trPr>
          <w:jc w:val="center"/>
        </w:trPr>
        <w:tc>
          <w:tcPr>
            <w:tcW w:w="0" w:type="auto"/>
            <w:tcBorders>
              <w:top w:val="single" w:sz="4" w:space="0" w:color="auto"/>
              <w:left w:val="single" w:sz="4" w:space="0" w:color="auto"/>
              <w:bottom w:val="single" w:sz="4" w:space="0" w:color="auto"/>
              <w:right w:val="single" w:sz="4" w:space="0" w:color="auto"/>
            </w:tcBorders>
            <w:shd w:val="clear" w:color="000000" w:fill="BDD7EE"/>
            <w:vAlign w:val="bottom"/>
            <w:hideMark/>
          </w:tcPr>
          <w:p w14:paraId="0E388CF4"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14:paraId="2A842404"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lang w:eastAsia="bg-BG"/>
              </w:rPr>
              <w:t>2008</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14:paraId="2A6669D9"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lang w:eastAsia="bg-BG"/>
              </w:rPr>
              <w:t>2009</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14:paraId="35F76CBE"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lang w:eastAsia="bg-BG"/>
              </w:rPr>
              <w:t>2010</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14:paraId="701396BA"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lang w:eastAsia="bg-BG"/>
              </w:rPr>
              <w:t>2011</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14:paraId="3A8A5861"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2012</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14:paraId="686D4FFC"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2013</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14:paraId="44A27314"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2014</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14:paraId="27259BC3"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2015</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14:paraId="68D544FB"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2016</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14:paraId="58C4336A"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2017</w:t>
            </w:r>
          </w:p>
        </w:tc>
      </w:tr>
      <w:tr w:rsidR="0038584A" w:rsidRPr="00C74BC6" w14:paraId="30B009B5" w14:textId="77777777" w:rsidTr="00176533">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E61657" w14:textId="77777777" w:rsidR="0038584A" w:rsidRPr="00C74BC6" w:rsidRDefault="0038584A" w:rsidP="00176533">
            <w:pPr>
              <w:spacing w:after="0"/>
              <w:rPr>
                <w:rFonts w:eastAsia="Times New Roman"/>
                <w:b/>
                <w:bCs/>
                <w:color w:val="000000"/>
                <w:sz w:val="20"/>
                <w:szCs w:val="20"/>
              </w:rPr>
            </w:pPr>
            <w:r w:rsidRPr="00C74BC6">
              <w:rPr>
                <w:rFonts w:eastAsia="Times New Roman"/>
                <w:b/>
                <w:bCs/>
                <w:color w:val="000000"/>
                <w:sz w:val="20"/>
                <w:szCs w:val="20"/>
                <w:lang w:eastAsia="bg-BG"/>
              </w:rPr>
              <w:t>Събрани ИУМПС, тон</w:t>
            </w:r>
          </w:p>
        </w:tc>
        <w:tc>
          <w:tcPr>
            <w:tcW w:w="0" w:type="auto"/>
            <w:tcBorders>
              <w:top w:val="nil"/>
              <w:left w:val="nil"/>
              <w:bottom w:val="single" w:sz="4" w:space="0" w:color="auto"/>
              <w:right w:val="single" w:sz="4" w:space="0" w:color="auto"/>
            </w:tcBorders>
            <w:shd w:val="clear" w:color="auto" w:fill="auto"/>
            <w:noWrap/>
            <w:vAlign w:val="bottom"/>
            <w:hideMark/>
          </w:tcPr>
          <w:p w14:paraId="02F3D982"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38 600</w:t>
            </w:r>
          </w:p>
        </w:tc>
        <w:tc>
          <w:tcPr>
            <w:tcW w:w="0" w:type="auto"/>
            <w:tcBorders>
              <w:top w:val="nil"/>
              <w:left w:val="nil"/>
              <w:bottom w:val="single" w:sz="4" w:space="0" w:color="auto"/>
              <w:right w:val="single" w:sz="4" w:space="0" w:color="auto"/>
            </w:tcBorders>
            <w:shd w:val="clear" w:color="auto" w:fill="auto"/>
            <w:noWrap/>
            <w:vAlign w:val="bottom"/>
            <w:hideMark/>
          </w:tcPr>
          <w:p w14:paraId="5FEBF1C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63 027</w:t>
            </w:r>
          </w:p>
        </w:tc>
        <w:tc>
          <w:tcPr>
            <w:tcW w:w="0" w:type="auto"/>
            <w:tcBorders>
              <w:top w:val="nil"/>
              <w:left w:val="nil"/>
              <w:bottom w:val="single" w:sz="4" w:space="0" w:color="auto"/>
              <w:right w:val="single" w:sz="4" w:space="0" w:color="auto"/>
            </w:tcBorders>
            <w:shd w:val="clear" w:color="auto" w:fill="auto"/>
            <w:noWrap/>
            <w:vAlign w:val="bottom"/>
            <w:hideMark/>
          </w:tcPr>
          <w:p w14:paraId="79A7E0F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74 422</w:t>
            </w:r>
          </w:p>
        </w:tc>
        <w:tc>
          <w:tcPr>
            <w:tcW w:w="0" w:type="auto"/>
            <w:tcBorders>
              <w:top w:val="nil"/>
              <w:left w:val="nil"/>
              <w:bottom w:val="single" w:sz="4" w:space="0" w:color="auto"/>
              <w:right w:val="single" w:sz="4" w:space="0" w:color="auto"/>
            </w:tcBorders>
            <w:shd w:val="clear" w:color="auto" w:fill="auto"/>
            <w:noWrap/>
            <w:vAlign w:val="bottom"/>
            <w:hideMark/>
          </w:tcPr>
          <w:p w14:paraId="386E945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65 428</w:t>
            </w:r>
          </w:p>
        </w:tc>
        <w:tc>
          <w:tcPr>
            <w:tcW w:w="0" w:type="auto"/>
            <w:tcBorders>
              <w:top w:val="nil"/>
              <w:left w:val="nil"/>
              <w:bottom w:val="single" w:sz="4" w:space="0" w:color="auto"/>
              <w:right w:val="single" w:sz="4" w:space="0" w:color="auto"/>
            </w:tcBorders>
            <w:shd w:val="clear" w:color="auto" w:fill="auto"/>
            <w:noWrap/>
            <w:vAlign w:val="bottom"/>
            <w:hideMark/>
          </w:tcPr>
          <w:p w14:paraId="053D860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59 191</w:t>
            </w:r>
          </w:p>
        </w:tc>
        <w:tc>
          <w:tcPr>
            <w:tcW w:w="0" w:type="auto"/>
            <w:tcBorders>
              <w:top w:val="nil"/>
              <w:left w:val="nil"/>
              <w:bottom w:val="single" w:sz="4" w:space="0" w:color="auto"/>
              <w:right w:val="single" w:sz="4" w:space="0" w:color="auto"/>
            </w:tcBorders>
            <w:shd w:val="clear" w:color="auto" w:fill="auto"/>
            <w:noWrap/>
            <w:vAlign w:val="bottom"/>
            <w:hideMark/>
          </w:tcPr>
          <w:p w14:paraId="244B8BC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62 723</w:t>
            </w:r>
          </w:p>
        </w:tc>
        <w:tc>
          <w:tcPr>
            <w:tcW w:w="0" w:type="auto"/>
            <w:tcBorders>
              <w:top w:val="nil"/>
              <w:left w:val="nil"/>
              <w:bottom w:val="single" w:sz="4" w:space="0" w:color="auto"/>
              <w:right w:val="single" w:sz="4" w:space="0" w:color="auto"/>
            </w:tcBorders>
            <w:shd w:val="clear" w:color="auto" w:fill="auto"/>
            <w:noWrap/>
            <w:vAlign w:val="bottom"/>
            <w:hideMark/>
          </w:tcPr>
          <w:p w14:paraId="013DB42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82 258</w:t>
            </w:r>
          </w:p>
        </w:tc>
        <w:tc>
          <w:tcPr>
            <w:tcW w:w="0" w:type="auto"/>
            <w:tcBorders>
              <w:top w:val="nil"/>
              <w:left w:val="nil"/>
              <w:bottom w:val="single" w:sz="4" w:space="0" w:color="auto"/>
              <w:right w:val="single" w:sz="4" w:space="0" w:color="auto"/>
            </w:tcBorders>
            <w:shd w:val="clear" w:color="auto" w:fill="auto"/>
            <w:noWrap/>
            <w:vAlign w:val="bottom"/>
            <w:hideMark/>
          </w:tcPr>
          <w:p w14:paraId="3734D66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88 066</w:t>
            </w:r>
          </w:p>
        </w:tc>
        <w:tc>
          <w:tcPr>
            <w:tcW w:w="0" w:type="auto"/>
            <w:tcBorders>
              <w:top w:val="nil"/>
              <w:left w:val="nil"/>
              <w:bottom w:val="single" w:sz="4" w:space="0" w:color="auto"/>
              <w:right w:val="single" w:sz="4" w:space="0" w:color="auto"/>
            </w:tcBorders>
            <w:shd w:val="clear" w:color="auto" w:fill="auto"/>
            <w:noWrap/>
            <w:vAlign w:val="bottom"/>
            <w:hideMark/>
          </w:tcPr>
          <w:p w14:paraId="0111AA3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92 111</w:t>
            </w:r>
          </w:p>
        </w:tc>
        <w:tc>
          <w:tcPr>
            <w:tcW w:w="0" w:type="auto"/>
            <w:tcBorders>
              <w:top w:val="nil"/>
              <w:left w:val="nil"/>
              <w:bottom w:val="single" w:sz="4" w:space="0" w:color="auto"/>
              <w:right w:val="single" w:sz="4" w:space="0" w:color="auto"/>
            </w:tcBorders>
            <w:shd w:val="clear" w:color="auto" w:fill="auto"/>
            <w:noWrap/>
            <w:vAlign w:val="bottom"/>
            <w:hideMark/>
          </w:tcPr>
          <w:p w14:paraId="1DBB2CB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104 457</w:t>
            </w:r>
          </w:p>
        </w:tc>
      </w:tr>
      <w:tr w:rsidR="0038584A" w:rsidRPr="00C74BC6" w14:paraId="45C526E4" w14:textId="77777777" w:rsidTr="00176533">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7128D3" w14:textId="77777777" w:rsidR="0038584A" w:rsidRPr="00C74BC6" w:rsidRDefault="0038584A" w:rsidP="00176533">
            <w:pPr>
              <w:spacing w:after="0"/>
              <w:rPr>
                <w:rFonts w:eastAsia="Times New Roman"/>
                <w:b/>
                <w:bCs/>
                <w:color w:val="000000"/>
                <w:sz w:val="20"/>
                <w:szCs w:val="20"/>
              </w:rPr>
            </w:pPr>
            <w:r w:rsidRPr="00C74BC6">
              <w:rPr>
                <w:rFonts w:eastAsia="Times New Roman"/>
                <w:b/>
                <w:bCs/>
                <w:color w:val="000000"/>
                <w:sz w:val="20"/>
                <w:szCs w:val="20"/>
                <w:lang w:eastAsia="bg-BG"/>
              </w:rPr>
              <w:t>Оползотворени материали от ИУМПС (в т.ч. рециклирани), тон</w:t>
            </w:r>
          </w:p>
        </w:tc>
        <w:tc>
          <w:tcPr>
            <w:tcW w:w="0" w:type="auto"/>
            <w:tcBorders>
              <w:top w:val="nil"/>
              <w:left w:val="nil"/>
              <w:bottom w:val="single" w:sz="4" w:space="0" w:color="auto"/>
              <w:right w:val="single" w:sz="4" w:space="0" w:color="auto"/>
            </w:tcBorders>
            <w:shd w:val="clear" w:color="auto" w:fill="auto"/>
            <w:noWrap/>
            <w:vAlign w:val="bottom"/>
            <w:hideMark/>
          </w:tcPr>
          <w:p w14:paraId="4C38147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32 294</w:t>
            </w:r>
          </w:p>
        </w:tc>
        <w:tc>
          <w:tcPr>
            <w:tcW w:w="0" w:type="auto"/>
            <w:tcBorders>
              <w:top w:val="nil"/>
              <w:left w:val="nil"/>
              <w:bottom w:val="single" w:sz="4" w:space="0" w:color="auto"/>
              <w:right w:val="single" w:sz="4" w:space="0" w:color="auto"/>
            </w:tcBorders>
            <w:shd w:val="clear" w:color="auto" w:fill="auto"/>
            <w:noWrap/>
            <w:vAlign w:val="bottom"/>
            <w:hideMark/>
          </w:tcPr>
          <w:p w14:paraId="1E75C10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55 594</w:t>
            </w:r>
          </w:p>
        </w:tc>
        <w:tc>
          <w:tcPr>
            <w:tcW w:w="0" w:type="auto"/>
            <w:tcBorders>
              <w:top w:val="nil"/>
              <w:left w:val="nil"/>
              <w:bottom w:val="single" w:sz="4" w:space="0" w:color="auto"/>
              <w:right w:val="single" w:sz="4" w:space="0" w:color="auto"/>
            </w:tcBorders>
            <w:shd w:val="clear" w:color="auto" w:fill="auto"/>
            <w:noWrap/>
            <w:vAlign w:val="bottom"/>
            <w:hideMark/>
          </w:tcPr>
          <w:p w14:paraId="267AA19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65 913</w:t>
            </w:r>
          </w:p>
        </w:tc>
        <w:tc>
          <w:tcPr>
            <w:tcW w:w="0" w:type="auto"/>
            <w:tcBorders>
              <w:top w:val="nil"/>
              <w:left w:val="nil"/>
              <w:bottom w:val="single" w:sz="4" w:space="0" w:color="auto"/>
              <w:right w:val="single" w:sz="4" w:space="0" w:color="auto"/>
            </w:tcBorders>
            <w:shd w:val="clear" w:color="auto" w:fill="auto"/>
            <w:noWrap/>
            <w:vAlign w:val="bottom"/>
            <w:hideMark/>
          </w:tcPr>
          <w:p w14:paraId="4996610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59 981</w:t>
            </w:r>
          </w:p>
        </w:tc>
        <w:tc>
          <w:tcPr>
            <w:tcW w:w="0" w:type="auto"/>
            <w:tcBorders>
              <w:top w:val="nil"/>
              <w:left w:val="nil"/>
              <w:bottom w:val="single" w:sz="4" w:space="0" w:color="auto"/>
              <w:right w:val="single" w:sz="4" w:space="0" w:color="auto"/>
            </w:tcBorders>
            <w:shd w:val="clear" w:color="auto" w:fill="auto"/>
            <w:noWrap/>
            <w:vAlign w:val="bottom"/>
            <w:hideMark/>
          </w:tcPr>
          <w:p w14:paraId="2915C38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53 456</w:t>
            </w:r>
          </w:p>
        </w:tc>
        <w:tc>
          <w:tcPr>
            <w:tcW w:w="0" w:type="auto"/>
            <w:tcBorders>
              <w:top w:val="nil"/>
              <w:left w:val="nil"/>
              <w:bottom w:val="single" w:sz="4" w:space="0" w:color="auto"/>
              <w:right w:val="single" w:sz="4" w:space="0" w:color="auto"/>
            </w:tcBorders>
            <w:shd w:val="clear" w:color="auto" w:fill="auto"/>
            <w:noWrap/>
            <w:vAlign w:val="bottom"/>
            <w:hideMark/>
          </w:tcPr>
          <w:p w14:paraId="42FA03E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57 957</w:t>
            </w:r>
          </w:p>
        </w:tc>
        <w:tc>
          <w:tcPr>
            <w:tcW w:w="0" w:type="auto"/>
            <w:tcBorders>
              <w:top w:val="nil"/>
              <w:left w:val="nil"/>
              <w:bottom w:val="single" w:sz="4" w:space="0" w:color="auto"/>
              <w:right w:val="single" w:sz="4" w:space="0" w:color="auto"/>
            </w:tcBorders>
            <w:shd w:val="clear" w:color="auto" w:fill="auto"/>
            <w:noWrap/>
            <w:vAlign w:val="bottom"/>
            <w:hideMark/>
          </w:tcPr>
          <w:p w14:paraId="0C749F2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76 420</w:t>
            </w:r>
          </w:p>
        </w:tc>
        <w:tc>
          <w:tcPr>
            <w:tcW w:w="0" w:type="auto"/>
            <w:tcBorders>
              <w:top w:val="nil"/>
              <w:left w:val="nil"/>
              <w:bottom w:val="single" w:sz="4" w:space="0" w:color="auto"/>
              <w:right w:val="single" w:sz="4" w:space="0" w:color="auto"/>
            </w:tcBorders>
            <w:shd w:val="clear" w:color="auto" w:fill="auto"/>
            <w:noWrap/>
            <w:vAlign w:val="bottom"/>
            <w:hideMark/>
          </w:tcPr>
          <w:p w14:paraId="710AFDD3"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81 479</w:t>
            </w:r>
          </w:p>
        </w:tc>
        <w:tc>
          <w:tcPr>
            <w:tcW w:w="0" w:type="auto"/>
            <w:tcBorders>
              <w:top w:val="nil"/>
              <w:left w:val="nil"/>
              <w:bottom w:val="single" w:sz="4" w:space="0" w:color="auto"/>
              <w:right w:val="single" w:sz="4" w:space="0" w:color="auto"/>
            </w:tcBorders>
            <w:shd w:val="clear" w:color="auto" w:fill="auto"/>
            <w:noWrap/>
            <w:vAlign w:val="bottom"/>
            <w:hideMark/>
          </w:tcPr>
          <w:p w14:paraId="4DB8734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85 738</w:t>
            </w:r>
          </w:p>
        </w:tc>
        <w:tc>
          <w:tcPr>
            <w:tcW w:w="0" w:type="auto"/>
            <w:tcBorders>
              <w:top w:val="nil"/>
              <w:left w:val="nil"/>
              <w:bottom w:val="single" w:sz="4" w:space="0" w:color="auto"/>
              <w:right w:val="single" w:sz="4" w:space="0" w:color="auto"/>
            </w:tcBorders>
            <w:shd w:val="clear" w:color="auto" w:fill="auto"/>
            <w:noWrap/>
            <w:vAlign w:val="bottom"/>
            <w:hideMark/>
          </w:tcPr>
          <w:p w14:paraId="382A31C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99 771</w:t>
            </w:r>
          </w:p>
        </w:tc>
      </w:tr>
      <w:tr w:rsidR="0038584A" w:rsidRPr="00C74BC6" w14:paraId="6F6EE6B7" w14:textId="77777777" w:rsidTr="00176533">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71D31E" w14:textId="77777777" w:rsidR="0038584A" w:rsidRPr="00C74BC6" w:rsidRDefault="0038584A" w:rsidP="00176533">
            <w:pPr>
              <w:spacing w:after="0"/>
              <w:rPr>
                <w:rFonts w:eastAsia="Times New Roman"/>
                <w:b/>
                <w:bCs/>
                <w:color w:val="000000"/>
                <w:sz w:val="20"/>
                <w:szCs w:val="20"/>
              </w:rPr>
            </w:pPr>
            <w:r w:rsidRPr="00C74BC6">
              <w:rPr>
                <w:rFonts w:eastAsia="Times New Roman"/>
                <w:b/>
                <w:bCs/>
                <w:color w:val="000000"/>
                <w:sz w:val="20"/>
                <w:szCs w:val="20"/>
                <w:lang w:eastAsia="bg-BG"/>
              </w:rPr>
              <w:t>Рециклирани материали от ИУМПС, тон</w:t>
            </w:r>
          </w:p>
        </w:tc>
        <w:tc>
          <w:tcPr>
            <w:tcW w:w="0" w:type="auto"/>
            <w:tcBorders>
              <w:top w:val="nil"/>
              <w:left w:val="nil"/>
              <w:bottom w:val="single" w:sz="4" w:space="0" w:color="auto"/>
              <w:right w:val="single" w:sz="4" w:space="0" w:color="auto"/>
            </w:tcBorders>
            <w:shd w:val="clear" w:color="auto" w:fill="auto"/>
            <w:noWrap/>
            <w:vAlign w:val="bottom"/>
            <w:hideMark/>
          </w:tcPr>
          <w:p w14:paraId="24BCFB0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30 094</w:t>
            </w:r>
          </w:p>
        </w:tc>
        <w:tc>
          <w:tcPr>
            <w:tcW w:w="0" w:type="auto"/>
            <w:tcBorders>
              <w:top w:val="nil"/>
              <w:left w:val="nil"/>
              <w:bottom w:val="single" w:sz="4" w:space="0" w:color="auto"/>
              <w:right w:val="single" w:sz="4" w:space="0" w:color="auto"/>
            </w:tcBorders>
            <w:shd w:val="clear" w:color="auto" w:fill="auto"/>
            <w:noWrap/>
            <w:vAlign w:val="bottom"/>
            <w:hideMark/>
          </w:tcPr>
          <w:p w14:paraId="00F6AF7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51 497</w:t>
            </w:r>
          </w:p>
        </w:tc>
        <w:tc>
          <w:tcPr>
            <w:tcW w:w="0" w:type="auto"/>
            <w:tcBorders>
              <w:top w:val="nil"/>
              <w:left w:val="nil"/>
              <w:bottom w:val="single" w:sz="4" w:space="0" w:color="auto"/>
              <w:right w:val="single" w:sz="4" w:space="0" w:color="auto"/>
            </w:tcBorders>
            <w:shd w:val="clear" w:color="auto" w:fill="auto"/>
            <w:noWrap/>
            <w:vAlign w:val="bottom"/>
            <w:hideMark/>
          </w:tcPr>
          <w:p w14:paraId="12B6D22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65 644</w:t>
            </w:r>
          </w:p>
        </w:tc>
        <w:tc>
          <w:tcPr>
            <w:tcW w:w="0" w:type="auto"/>
            <w:tcBorders>
              <w:top w:val="nil"/>
              <w:left w:val="nil"/>
              <w:bottom w:val="single" w:sz="4" w:space="0" w:color="auto"/>
              <w:right w:val="single" w:sz="4" w:space="0" w:color="auto"/>
            </w:tcBorders>
            <w:shd w:val="clear" w:color="auto" w:fill="auto"/>
            <w:noWrap/>
            <w:vAlign w:val="bottom"/>
            <w:hideMark/>
          </w:tcPr>
          <w:p w14:paraId="0AA9258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58 381</w:t>
            </w:r>
          </w:p>
        </w:tc>
        <w:tc>
          <w:tcPr>
            <w:tcW w:w="0" w:type="auto"/>
            <w:tcBorders>
              <w:top w:val="nil"/>
              <w:left w:val="nil"/>
              <w:bottom w:val="single" w:sz="4" w:space="0" w:color="auto"/>
              <w:right w:val="single" w:sz="4" w:space="0" w:color="auto"/>
            </w:tcBorders>
            <w:shd w:val="clear" w:color="auto" w:fill="auto"/>
            <w:noWrap/>
            <w:vAlign w:val="bottom"/>
            <w:hideMark/>
          </w:tcPr>
          <w:p w14:paraId="16112E42"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52 392</w:t>
            </w:r>
          </w:p>
        </w:tc>
        <w:tc>
          <w:tcPr>
            <w:tcW w:w="0" w:type="auto"/>
            <w:tcBorders>
              <w:top w:val="nil"/>
              <w:left w:val="nil"/>
              <w:bottom w:val="single" w:sz="4" w:space="0" w:color="auto"/>
              <w:right w:val="single" w:sz="4" w:space="0" w:color="auto"/>
            </w:tcBorders>
            <w:shd w:val="clear" w:color="auto" w:fill="auto"/>
            <w:noWrap/>
            <w:vAlign w:val="bottom"/>
            <w:hideMark/>
          </w:tcPr>
          <w:p w14:paraId="2C28480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57 362</w:t>
            </w:r>
          </w:p>
        </w:tc>
        <w:tc>
          <w:tcPr>
            <w:tcW w:w="0" w:type="auto"/>
            <w:tcBorders>
              <w:top w:val="nil"/>
              <w:left w:val="nil"/>
              <w:bottom w:val="single" w:sz="4" w:space="0" w:color="auto"/>
              <w:right w:val="single" w:sz="4" w:space="0" w:color="auto"/>
            </w:tcBorders>
            <w:shd w:val="clear" w:color="auto" w:fill="auto"/>
            <w:noWrap/>
            <w:vAlign w:val="bottom"/>
            <w:hideMark/>
          </w:tcPr>
          <w:p w14:paraId="205FC63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75 621</w:t>
            </w:r>
          </w:p>
        </w:tc>
        <w:tc>
          <w:tcPr>
            <w:tcW w:w="0" w:type="auto"/>
            <w:tcBorders>
              <w:top w:val="nil"/>
              <w:left w:val="nil"/>
              <w:bottom w:val="single" w:sz="4" w:space="0" w:color="auto"/>
              <w:right w:val="single" w:sz="4" w:space="0" w:color="auto"/>
            </w:tcBorders>
            <w:shd w:val="clear" w:color="auto" w:fill="auto"/>
            <w:noWrap/>
            <w:vAlign w:val="bottom"/>
            <w:hideMark/>
          </w:tcPr>
          <w:p w14:paraId="154303E2"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80 900</w:t>
            </w:r>
          </w:p>
        </w:tc>
        <w:tc>
          <w:tcPr>
            <w:tcW w:w="0" w:type="auto"/>
            <w:tcBorders>
              <w:top w:val="nil"/>
              <w:left w:val="nil"/>
              <w:bottom w:val="single" w:sz="4" w:space="0" w:color="auto"/>
              <w:right w:val="single" w:sz="4" w:space="0" w:color="auto"/>
            </w:tcBorders>
            <w:shd w:val="clear" w:color="auto" w:fill="auto"/>
            <w:noWrap/>
            <w:vAlign w:val="bottom"/>
            <w:hideMark/>
          </w:tcPr>
          <w:p w14:paraId="46F8A82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84 823</w:t>
            </w:r>
          </w:p>
        </w:tc>
        <w:tc>
          <w:tcPr>
            <w:tcW w:w="0" w:type="auto"/>
            <w:tcBorders>
              <w:top w:val="nil"/>
              <w:left w:val="nil"/>
              <w:bottom w:val="single" w:sz="4" w:space="0" w:color="auto"/>
              <w:right w:val="single" w:sz="4" w:space="0" w:color="auto"/>
            </w:tcBorders>
            <w:shd w:val="clear" w:color="auto" w:fill="auto"/>
            <w:noWrap/>
            <w:vAlign w:val="bottom"/>
            <w:hideMark/>
          </w:tcPr>
          <w:p w14:paraId="4C58382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98 494</w:t>
            </w:r>
          </w:p>
        </w:tc>
      </w:tr>
      <w:tr w:rsidR="0038584A" w:rsidRPr="00C74BC6" w14:paraId="1C78951A" w14:textId="77777777" w:rsidTr="00176533">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95DD50" w14:textId="77777777" w:rsidR="0038584A" w:rsidRPr="00C74BC6" w:rsidRDefault="0038584A" w:rsidP="00176533">
            <w:pPr>
              <w:spacing w:after="0"/>
              <w:rPr>
                <w:rFonts w:eastAsia="Times New Roman"/>
                <w:b/>
                <w:bCs/>
                <w:color w:val="000000"/>
                <w:sz w:val="20"/>
                <w:szCs w:val="20"/>
              </w:rPr>
            </w:pPr>
            <w:r w:rsidRPr="00C74BC6">
              <w:rPr>
                <w:rFonts w:eastAsia="Times New Roman"/>
                <w:b/>
                <w:bCs/>
                <w:color w:val="000000"/>
                <w:sz w:val="20"/>
                <w:szCs w:val="20"/>
                <w:lang w:eastAsia="bg-BG"/>
              </w:rPr>
              <w:t>Предадени материали от ИУМПС за повторна употреба, тон</w:t>
            </w:r>
          </w:p>
        </w:tc>
        <w:tc>
          <w:tcPr>
            <w:tcW w:w="0" w:type="auto"/>
            <w:tcBorders>
              <w:top w:val="nil"/>
              <w:left w:val="nil"/>
              <w:bottom w:val="single" w:sz="4" w:space="0" w:color="auto"/>
              <w:right w:val="single" w:sz="4" w:space="0" w:color="auto"/>
            </w:tcBorders>
            <w:shd w:val="clear" w:color="auto" w:fill="auto"/>
            <w:noWrap/>
            <w:vAlign w:val="bottom"/>
            <w:hideMark/>
          </w:tcPr>
          <w:p w14:paraId="6C58100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1 170</w:t>
            </w:r>
          </w:p>
        </w:tc>
        <w:tc>
          <w:tcPr>
            <w:tcW w:w="0" w:type="auto"/>
            <w:tcBorders>
              <w:top w:val="nil"/>
              <w:left w:val="nil"/>
              <w:bottom w:val="single" w:sz="4" w:space="0" w:color="auto"/>
              <w:right w:val="single" w:sz="4" w:space="0" w:color="auto"/>
            </w:tcBorders>
            <w:shd w:val="clear" w:color="auto" w:fill="auto"/>
            <w:noWrap/>
            <w:vAlign w:val="bottom"/>
            <w:hideMark/>
          </w:tcPr>
          <w:p w14:paraId="096B4E03"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617</w:t>
            </w:r>
          </w:p>
        </w:tc>
        <w:tc>
          <w:tcPr>
            <w:tcW w:w="0" w:type="auto"/>
            <w:tcBorders>
              <w:top w:val="nil"/>
              <w:left w:val="nil"/>
              <w:bottom w:val="single" w:sz="4" w:space="0" w:color="auto"/>
              <w:right w:val="single" w:sz="4" w:space="0" w:color="auto"/>
            </w:tcBorders>
            <w:shd w:val="clear" w:color="auto" w:fill="auto"/>
            <w:noWrap/>
            <w:vAlign w:val="bottom"/>
            <w:hideMark/>
          </w:tcPr>
          <w:p w14:paraId="749C7392"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492</w:t>
            </w:r>
          </w:p>
        </w:tc>
        <w:tc>
          <w:tcPr>
            <w:tcW w:w="0" w:type="auto"/>
            <w:tcBorders>
              <w:top w:val="nil"/>
              <w:left w:val="nil"/>
              <w:bottom w:val="single" w:sz="4" w:space="0" w:color="auto"/>
              <w:right w:val="single" w:sz="4" w:space="0" w:color="auto"/>
            </w:tcBorders>
            <w:shd w:val="clear" w:color="auto" w:fill="auto"/>
            <w:noWrap/>
            <w:vAlign w:val="bottom"/>
            <w:hideMark/>
          </w:tcPr>
          <w:p w14:paraId="310AA7D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535</w:t>
            </w:r>
          </w:p>
        </w:tc>
        <w:tc>
          <w:tcPr>
            <w:tcW w:w="0" w:type="auto"/>
            <w:tcBorders>
              <w:top w:val="nil"/>
              <w:left w:val="nil"/>
              <w:bottom w:val="single" w:sz="4" w:space="0" w:color="auto"/>
              <w:right w:val="single" w:sz="4" w:space="0" w:color="auto"/>
            </w:tcBorders>
            <w:shd w:val="clear" w:color="auto" w:fill="auto"/>
            <w:noWrap/>
            <w:vAlign w:val="bottom"/>
            <w:hideMark/>
          </w:tcPr>
          <w:p w14:paraId="00D6C4F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584</w:t>
            </w:r>
          </w:p>
        </w:tc>
        <w:tc>
          <w:tcPr>
            <w:tcW w:w="0" w:type="auto"/>
            <w:tcBorders>
              <w:top w:val="nil"/>
              <w:left w:val="nil"/>
              <w:bottom w:val="single" w:sz="4" w:space="0" w:color="auto"/>
              <w:right w:val="single" w:sz="4" w:space="0" w:color="auto"/>
            </w:tcBorders>
            <w:shd w:val="clear" w:color="auto" w:fill="auto"/>
            <w:noWrap/>
            <w:vAlign w:val="bottom"/>
            <w:hideMark/>
          </w:tcPr>
          <w:p w14:paraId="4A5019D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1 089</w:t>
            </w:r>
          </w:p>
        </w:tc>
        <w:tc>
          <w:tcPr>
            <w:tcW w:w="0" w:type="auto"/>
            <w:tcBorders>
              <w:top w:val="nil"/>
              <w:left w:val="nil"/>
              <w:bottom w:val="single" w:sz="4" w:space="0" w:color="auto"/>
              <w:right w:val="single" w:sz="4" w:space="0" w:color="auto"/>
            </w:tcBorders>
            <w:shd w:val="clear" w:color="auto" w:fill="auto"/>
            <w:noWrap/>
            <w:vAlign w:val="bottom"/>
            <w:hideMark/>
          </w:tcPr>
          <w:p w14:paraId="7DFC379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1 760</w:t>
            </w:r>
          </w:p>
        </w:tc>
        <w:tc>
          <w:tcPr>
            <w:tcW w:w="0" w:type="auto"/>
            <w:tcBorders>
              <w:top w:val="nil"/>
              <w:left w:val="nil"/>
              <w:bottom w:val="single" w:sz="4" w:space="0" w:color="auto"/>
              <w:right w:val="single" w:sz="4" w:space="0" w:color="auto"/>
            </w:tcBorders>
            <w:shd w:val="clear" w:color="auto" w:fill="auto"/>
            <w:noWrap/>
            <w:vAlign w:val="bottom"/>
            <w:hideMark/>
          </w:tcPr>
          <w:p w14:paraId="4FED125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2 234</w:t>
            </w:r>
          </w:p>
        </w:tc>
        <w:tc>
          <w:tcPr>
            <w:tcW w:w="0" w:type="auto"/>
            <w:tcBorders>
              <w:top w:val="nil"/>
              <w:left w:val="nil"/>
              <w:bottom w:val="single" w:sz="4" w:space="0" w:color="auto"/>
              <w:right w:val="single" w:sz="4" w:space="0" w:color="auto"/>
            </w:tcBorders>
            <w:shd w:val="clear" w:color="auto" w:fill="auto"/>
            <w:noWrap/>
            <w:vAlign w:val="bottom"/>
            <w:hideMark/>
          </w:tcPr>
          <w:p w14:paraId="54E56AE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2 278</w:t>
            </w:r>
          </w:p>
        </w:tc>
        <w:tc>
          <w:tcPr>
            <w:tcW w:w="0" w:type="auto"/>
            <w:tcBorders>
              <w:top w:val="nil"/>
              <w:left w:val="nil"/>
              <w:bottom w:val="single" w:sz="4" w:space="0" w:color="auto"/>
              <w:right w:val="single" w:sz="4" w:space="0" w:color="auto"/>
            </w:tcBorders>
            <w:shd w:val="clear" w:color="auto" w:fill="auto"/>
            <w:noWrap/>
            <w:vAlign w:val="bottom"/>
            <w:hideMark/>
          </w:tcPr>
          <w:p w14:paraId="0042C47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3 465</w:t>
            </w:r>
          </w:p>
        </w:tc>
      </w:tr>
    </w:tbl>
    <w:p w14:paraId="58FCC7EF" w14:textId="77777777" w:rsidR="0038584A" w:rsidRPr="00D619DE" w:rsidRDefault="0038584A" w:rsidP="00D619DE">
      <w:pPr>
        <w:spacing w:before="120"/>
        <w:jc w:val="center"/>
        <w:rPr>
          <w:iCs/>
          <w:sz w:val="20"/>
          <w:szCs w:val="20"/>
        </w:rPr>
      </w:pPr>
      <w:r w:rsidRPr="00D619DE">
        <w:rPr>
          <w:iCs/>
          <w:sz w:val="20"/>
          <w:szCs w:val="20"/>
        </w:rPr>
        <w:t>Източник: Евростат</w:t>
      </w:r>
    </w:p>
    <w:p w14:paraId="748EFA9B" w14:textId="77777777" w:rsidR="0038584A" w:rsidRPr="00C74BC6" w:rsidRDefault="0038584A" w:rsidP="0038584A">
      <w:pPr>
        <w:rPr>
          <w:szCs w:val="24"/>
        </w:rPr>
      </w:pPr>
      <w:r w:rsidRPr="00C74BC6">
        <w:rPr>
          <w:szCs w:val="24"/>
        </w:rPr>
        <w:t xml:space="preserve">За десетгодишния период 2008-2017 г. се наблюдават положителни тенденции по отношение събраните ИУМПС, като количествата оползотворени материали и рециклирани материали са нараснали повече от три пъти. </w:t>
      </w:r>
    </w:p>
    <w:p w14:paraId="2C3103E5" w14:textId="77777777" w:rsidR="0038584A" w:rsidRPr="00C74BC6" w:rsidRDefault="0038584A" w:rsidP="0038584A">
      <w:pPr>
        <w:rPr>
          <w:szCs w:val="24"/>
        </w:rPr>
      </w:pPr>
    </w:p>
    <w:p w14:paraId="6F6F3E22" w14:textId="77777777" w:rsidR="0038584A" w:rsidRPr="00C74BC6" w:rsidRDefault="0038584A" w:rsidP="0038584A">
      <w:pPr>
        <w:rPr>
          <w:szCs w:val="24"/>
        </w:rPr>
      </w:pPr>
      <w:r w:rsidRPr="00C74BC6">
        <w:rPr>
          <w:b/>
          <w:i/>
          <w:szCs w:val="24"/>
        </w:rPr>
        <w:t>Мерки за намаляване съдържанието на опасни вещества, вложени в МПС при производството им, и за улесняване на предварителното третиране и оползотворяването</w:t>
      </w:r>
    </w:p>
    <w:p w14:paraId="19AF854E" w14:textId="77777777" w:rsidR="0038584A" w:rsidRPr="00C74BC6" w:rsidRDefault="0038584A" w:rsidP="0038584A">
      <w:pPr>
        <w:rPr>
          <w:szCs w:val="24"/>
        </w:rPr>
      </w:pPr>
      <w:r w:rsidRPr="00C74BC6">
        <w:rPr>
          <w:szCs w:val="24"/>
        </w:rPr>
        <w:t>На членовете на организациите по оползотворяване, се оказва методическа помощ за прилагане на схеми за екомаркировка и проектиране на продуктите по екологосъобразен начин. В договорите между организациите и лицата, които пускат на пазара, е заложено изискване за прилагане на забраната за пускане на пазара на МПС, съдържащи опасни вещества над определените в Наредбата концентрации. В съответствие с изискванията на Наредбата производителите на МПС и производителите на материали и компоненти за МПС са длъжни да предприемат мерки за улесняване на предварителното третиране и оползотворяване, особено повторното използване и рециклирането на ИУМПС и на материалите и компонентите от него. С цел насърчаване спазването на тези изискване е предоставена възможност размерът на вноските в ОО да бъде намален в случай, че лицата, които пускат на пазара МПС са предприели мерки за допълнително ограничаване съдържанието на опасни вещества в него или са предприели мерки, улесняващи предварителното третиране и оползотворяването му.</w:t>
      </w:r>
    </w:p>
    <w:p w14:paraId="7D99CAFD" w14:textId="77777777" w:rsidR="0038584A" w:rsidRPr="00C74BC6" w:rsidRDefault="0038584A" w:rsidP="0038584A">
      <w:pPr>
        <w:rPr>
          <w:b/>
          <w:i/>
          <w:szCs w:val="24"/>
        </w:rPr>
      </w:pPr>
      <w:r w:rsidRPr="00C74BC6">
        <w:rPr>
          <w:b/>
          <w:i/>
          <w:szCs w:val="24"/>
        </w:rPr>
        <w:t xml:space="preserve">Мерки за събиране на ИУМПС от собствениците им и за приемането им на площадки за събиране и временно съхраняване и в центровете за разкомплектоване </w:t>
      </w:r>
    </w:p>
    <w:p w14:paraId="100D3AF5" w14:textId="6F5F829B" w:rsidR="0038584A" w:rsidRPr="00C74BC6" w:rsidRDefault="0038584A" w:rsidP="0038584A">
      <w:r w:rsidRPr="00C74BC6">
        <w:t xml:space="preserve">Създадените </w:t>
      </w:r>
      <w:r w:rsidR="00C74BC6" w:rsidRPr="00C74BC6">
        <w:t>системи</w:t>
      </w:r>
      <w:r w:rsidRPr="00C74BC6">
        <w:t xml:space="preserve"> за събиране на ИУМПС, целят: </w:t>
      </w:r>
    </w:p>
    <w:p w14:paraId="669B83F8" w14:textId="77777777" w:rsidR="0038584A" w:rsidRPr="00C74BC6" w:rsidRDefault="0038584A" w:rsidP="00DF0531">
      <w:pPr>
        <w:pStyle w:val="ListParagraph"/>
        <w:numPr>
          <w:ilvl w:val="0"/>
          <w:numId w:val="29"/>
        </w:numPr>
        <w:rPr>
          <w:lang w:val="bg-BG"/>
        </w:rPr>
      </w:pPr>
      <w:r w:rsidRPr="00C74BC6">
        <w:rPr>
          <w:lang w:val="bg-BG"/>
        </w:rPr>
        <w:t xml:space="preserve">прекратяване на практиката за извличане от старите автомобили само на металите и нерегламентирано освобождаване от другите материали; </w:t>
      </w:r>
    </w:p>
    <w:p w14:paraId="7722BF6B" w14:textId="77777777" w:rsidR="0038584A" w:rsidRPr="00C74BC6" w:rsidRDefault="0038584A" w:rsidP="00DF0531">
      <w:pPr>
        <w:pStyle w:val="ListParagraph"/>
        <w:numPr>
          <w:ilvl w:val="0"/>
          <w:numId w:val="29"/>
        </w:numPr>
        <w:rPr>
          <w:lang w:val="bg-BG"/>
        </w:rPr>
      </w:pPr>
      <w:r w:rsidRPr="00C74BC6">
        <w:rPr>
          <w:lang w:val="bg-BG"/>
        </w:rPr>
        <w:lastRenderedPageBreak/>
        <w:t xml:space="preserve">събирането и временното съхраняване на ИУМПС при спазване на нормативните изисквания в съоръжения, за които е издадено разрешение от компетентните органи; </w:t>
      </w:r>
    </w:p>
    <w:p w14:paraId="0B167585" w14:textId="77777777" w:rsidR="0038584A" w:rsidRPr="00C74BC6" w:rsidRDefault="0038584A" w:rsidP="00DF0531">
      <w:pPr>
        <w:pStyle w:val="ListParagraph"/>
        <w:numPr>
          <w:ilvl w:val="0"/>
          <w:numId w:val="29"/>
        </w:numPr>
        <w:rPr>
          <w:lang w:val="bg-BG"/>
        </w:rPr>
      </w:pPr>
      <w:r w:rsidRPr="00C74BC6">
        <w:rPr>
          <w:lang w:val="bg-BG"/>
        </w:rPr>
        <w:t xml:space="preserve">приемането на ИУМПС на площадки за временно съхранение и съоръжения за разкомплектоване без заплащане от последния собственик; </w:t>
      </w:r>
    </w:p>
    <w:p w14:paraId="77A7165A" w14:textId="77777777" w:rsidR="0038584A" w:rsidRPr="00C74BC6" w:rsidRDefault="0038584A" w:rsidP="00DF0531">
      <w:pPr>
        <w:pStyle w:val="ListParagraph"/>
        <w:numPr>
          <w:ilvl w:val="0"/>
          <w:numId w:val="29"/>
        </w:numPr>
        <w:rPr>
          <w:lang w:val="bg-BG"/>
        </w:rPr>
      </w:pPr>
      <w:r w:rsidRPr="00C74BC6">
        <w:rPr>
          <w:lang w:val="bg-BG"/>
        </w:rPr>
        <w:t>издаване на удостоверение за разкомплектоване по чл. 19 на Наредбата. За изпълнението на тези мерки се предлага безплатно извозване на ИУМПС от местонахождението му; за отделените от разкомплектованото ИУМПС вещества, материали и компоненти се търси реализация на пазара като части втора употреба, продават се като вторични суровини, а за тези, които не подлежат на оползотворяване се осигурява екологосъобразното им обезвреждане; заплащат се възнаграждения на собствениците за предаване на ИУМПС.</w:t>
      </w:r>
    </w:p>
    <w:p w14:paraId="60116CE2" w14:textId="77777777" w:rsidR="0038584A" w:rsidRPr="00C74BC6" w:rsidRDefault="0038584A" w:rsidP="0038584A">
      <w:pPr>
        <w:rPr>
          <w:b/>
          <w:i/>
          <w:szCs w:val="24"/>
        </w:rPr>
      </w:pPr>
      <w:r w:rsidRPr="00C74BC6">
        <w:rPr>
          <w:b/>
          <w:i/>
          <w:szCs w:val="24"/>
        </w:rPr>
        <w:t xml:space="preserve">Мерки за информиране притежателите на ИУМПС относно предаването им в центрове за разкомплектоване или на площадки за временно съхранение </w:t>
      </w:r>
    </w:p>
    <w:p w14:paraId="178B136A" w14:textId="77777777" w:rsidR="0038584A" w:rsidRPr="00C74BC6" w:rsidRDefault="0038584A" w:rsidP="00DF0531">
      <w:pPr>
        <w:pStyle w:val="ListParagraph"/>
        <w:numPr>
          <w:ilvl w:val="0"/>
          <w:numId w:val="38"/>
        </w:numPr>
        <w:rPr>
          <w:lang w:val="bg-BG"/>
        </w:rPr>
      </w:pPr>
      <w:r w:rsidRPr="00C74BC6">
        <w:rPr>
          <w:lang w:val="bg-BG"/>
        </w:rPr>
        <w:t xml:space="preserve">Запознаване на гражданите в местата за регистрация на МПС, с цел повишаване на общественото съзнание по управление на отпадъците от ИУМПС и поставяне на табели, раздаване на стикери, постери и брошури с информация относно местата за предаване на ИУМПС. </w:t>
      </w:r>
    </w:p>
    <w:p w14:paraId="4D747FE8" w14:textId="77777777" w:rsidR="0038584A" w:rsidRPr="00C74BC6" w:rsidRDefault="0038584A" w:rsidP="00DF0531">
      <w:pPr>
        <w:pStyle w:val="ListParagraph"/>
        <w:numPr>
          <w:ilvl w:val="0"/>
          <w:numId w:val="38"/>
        </w:numPr>
        <w:rPr>
          <w:lang w:val="bg-BG"/>
        </w:rPr>
      </w:pPr>
      <w:r w:rsidRPr="00C74BC6">
        <w:rPr>
          <w:lang w:val="bg-BG"/>
        </w:rPr>
        <w:t>Провеждане на масирани кампании, разяснителни дейности сред населението чрез средствата за масова информация, различни рекламно–информационни материали, реклами и публикации в интернет, наемане на билбордове и др.</w:t>
      </w:r>
    </w:p>
    <w:p w14:paraId="1F4EDC79" w14:textId="3192461E" w:rsidR="0038584A" w:rsidRPr="00C74BC6" w:rsidRDefault="00714D37" w:rsidP="00CF7469">
      <w:pPr>
        <w:pStyle w:val="Caption"/>
      </w:pPr>
      <w:r w:rsidRPr="00C74BC6">
        <w:rPr>
          <w:rStyle w:val="Char"/>
          <w:b/>
          <w:bCs/>
          <w:iCs w:val="0"/>
        </w:rPr>
        <w:t>Фигура</w:t>
      </w:r>
      <w:r w:rsidR="00AA0CDB" w:rsidRPr="00C74BC6">
        <w:rPr>
          <w:rStyle w:val="Char"/>
          <w:b/>
          <w:bCs/>
          <w:iCs w:val="0"/>
        </w:rPr>
        <w:t xml:space="preserve"> </w:t>
      </w:r>
      <w:r w:rsidR="0038584A" w:rsidRPr="00C74BC6">
        <w:rPr>
          <w:rStyle w:val="Char"/>
          <w:b/>
          <w:bCs/>
          <w:iCs w:val="0"/>
        </w:rPr>
        <w:fldChar w:fldCharType="begin"/>
      </w:r>
      <w:r w:rsidR="0038584A" w:rsidRPr="00C74BC6">
        <w:rPr>
          <w:rStyle w:val="Char"/>
          <w:b/>
          <w:bCs/>
          <w:iCs w:val="0"/>
        </w:rPr>
        <w:instrText xml:space="preserve"> SEQ Фигура_ \* ARABIC </w:instrText>
      </w:r>
      <w:r w:rsidR="0038584A" w:rsidRPr="00C74BC6">
        <w:rPr>
          <w:rStyle w:val="Char"/>
          <w:b/>
          <w:bCs/>
          <w:iCs w:val="0"/>
        </w:rPr>
        <w:fldChar w:fldCharType="separate"/>
      </w:r>
      <w:r w:rsidR="00180F6E">
        <w:rPr>
          <w:rStyle w:val="Char"/>
          <w:b/>
          <w:bCs/>
          <w:iCs w:val="0"/>
          <w:noProof/>
        </w:rPr>
        <w:t>23</w:t>
      </w:r>
      <w:r w:rsidR="0038584A" w:rsidRPr="00C74BC6">
        <w:rPr>
          <w:rStyle w:val="Char"/>
          <w:b/>
          <w:bCs/>
          <w:iCs w:val="0"/>
        </w:rPr>
        <w:fldChar w:fldCharType="end"/>
      </w:r>
      <w:r w:rsidR="0038584A" w:rsidRPr="00C74BC6">
        <w:rPr>
          <w:rStyle w:val="Char"/>
          <w:b/>
          <w:bCs/>
          <w:iCs w:val="0"/>
        </w:rPr>
        <w:t>.</w:t>
      </w:r>
      <w:r w:rsidR="00AA0CDB" w:rsidRPr="00C74BC6">
        <w:t xml:space="preserve"> </w:t>
      </w:r>
      <w:r w:rsidR="0038584A" w:rsidRPr="00C74BC6">
        <w:t>Съотношение между заложените и изпълнените цели</w:t>
      </w:r>
    </w:p>
    <w:p w14:paraId="2F6CC46E" w14:textId="77777777" w:rsidR="0038584A" w:rsidRPr="00D619DE" w:rsidRDefault="0038584A" w:rsidP="00D619DE">
      <w:pPr>
        <w:spacing w:before="120"/>
        <w:jc w:val="center"/>
        <w:rPr>
          <w:iCs/>
          <w:sz w:val="20"/>
          <w:szCs w:val="20"/>
        </w:rPr>
      </w:pPr>
      <w:r w:rsidRPr="00D619DE">
        <w:rPr>
          <w:iCs/>
          <w:sz w:val="20"/>
          <w:szCs w:val="20"/>
        </w:rPr>
        <w:t xml:space="preserve">Източник: ИАОС </w:t>
      </w:r>
      <w:r w:rsidRPr="00D619DE">
        <w:rPr>
          <w:iCs/>
          <w:noProof/>
          <w:sz w:val="20"/>
          <w:szCs w:val="20"/>
          <w:lang w:val="en-US"/>
        </w:rPr>
        <w:drawing>
          <wp:anchor distT="0" distB="0" distL="114300" distR="114300" simplePos="0" relativeHeight="251659776" behindDoc="1" locked="0" layoutInCell="1" allowOverlap="1" wp14:anchorId="36B324BB" wp14:editId="1D7C4FC8">
            <wp:simplePos x="0" y="0"/>
            <wp:positionH relativeFrom="margin">
              <wp:align>center</wp:align>
            </wp:positionH>
            <wp:positionV relativeFrom="paragraph">
              <wp:posOffset>0</wp:posOffset>
            </wp:positionV>
            <wp:extent cx="6689725" cy="3473954"/>
            <wp:effectExtent l="0" t="0" r="0" b="0"/>
            <wp:wrapTight wrapText="bothSides">
              <wp:wrapPolygon edited="0">
                <wp:start x="0" y="0"/>
                <wp:lineTo x="0" y="21442"/>
                <wp:lineTo x="21528" y="21442"/>
                <wp:lineTo x="21528"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89725" cy="3473954"/>
                    </a:xfrm>
                    <a:prstGeom prst="rect">
                      <a:avLst/>
                    </a:prstGeom>
                    <a:noFill/>
                  </pic:spPr>
                </pic:pic>
              </a:graphicData>
            </a:graphic>
            <wp14:sizeRelH relativeFrom="page">
              <wp14:pctWidth>0</wp14:pctWidth>
            </wp14:sizeRelH>
            <wp14:sizeRelV relativeFrom="page">
              <wp14:pctHeight>0</wp14:pctHeight>
            </wp14:sizeRelV>
          </wp:anchor>
        </w:drawing>
      </w:r>
    </w:p>
    <w:p w14:paraId="09312D17" w14:textId="77777777" w:rsidR="00692EFF" w:rsidRDefault="00692EFF">
      <w:pPr>
        <w:spacing w:after="0"/>
        <w:jc w:val="left"/>
        <w:rPr>
          <w:b/>
          <w:szCs w:val="24"/>
        </w:rPr>
      </w:pPr>
      <w:r>
        <w:rPr>
          <w:b/>
          <w:szCs w:val="24"/>
        </w:rPr>
        <w:br w:type="page"/>
      </w:r>
    </w:p>
    <w:p w14:paraId="7AB88BD2" w14:textId="43DCD055" w:rsidR="0038584A" w:rsidRPr="00C74BC6" w:rsidRDefault="0038584A" w:rsidP="0038584A">
      <w:pPr>
        <w:rPr>
          <w:b/>
          <w:szCs w:val="24"/>
        </w:rPr>
      </w:pPr>
      <w:r w:rsidRPr="00C74BC6">
        <w:rPr>
          <w:b/>
          <w:szCs w:val="24"/>
        </w:rPr>
        <w:lastRenderedPageBreak/>
        <w:t xml:space="preserve">Изводи </w:t>
      </w:r>
    </w:p>
    <w:p w14:paraId="14D8EBA8" w14:textId="77777777" w:rsidR="0038584A" w:rsidRPr="00C74BC6" w:rsidRDefault="0038584A" w:rsidP="00DF0531">
      <w:pPr>
        <w:pStyle w:val="ListParagraph"/>
        <w:numPr>
          <w:ilvl w:val="0"/>
          <w:numId w:val="27"/>
        </w:numPr>
        <w:contextualSpacing w:val="0"/>
        <w:rPr>
          <w:lang w:val="bg-BG"/>
        </w:rPr>
      </w:pPr>
      <w:r w:rsidRPr="00C74BC6">
        <w:rPr>
          <w:lang w:val="bg-BG"/>
        </w:rPr>
        <w:t>Количествата ИУМПС нарастват през годините.</w:t>
      </w:r>
    </w:p>
    <w:p w14:paraId="60D542F4" w14:textId="77777777" w:rsidR="0038584A" w:rsidRPr="00C74BC6" w:rsidRDefault="0038584A" w:rsidP="00DF0531">
      <w:pPr>
        <w:pStyle w:val="ListParagraph"/>
        <w:numPr>
          <w:ilvl w:val="0"/>
          <w:numId w:val="27"/>
        </w:numPr>
        <w:contextualSpacing w:val="0"/>
        <w:rPr>
          <w:lang w:val="bg-BG"/>
        </w:rPr>
      </w:pPr>
      <w:r w:rsidRPr="00C74BC6">
        <w:rPr>
          <w:lang w:val="bg-BG"/>
        </w:rPr>
        <w:t>Република България е постигнала заложените национални цели за повторно използване и оползотворяване и повторно използване и рециклиране на ИУМПС.</w:t>
      </w:r>
    </w:p>
    <w:p w14:paraId="707669F2" w14:textId="77777777" w:rsidR="0038584A" w:rsidRPr="00C74BC6" w:rsidRDefault="0038584A" w:rsidP="0038584A">
      <w:pPr>
        <w:ind w:left="360"/>
      </w:pPr>
    </w:p>
    <w:p w14:paraId="09CB6AEB" w14:textId="48A5608C" w:rsidR="0038584A" w:rsidRPr="00726992" w:rsidRDefault="0038584A" w:rsidP="00143573">
      <w:pPr>
        <w:pStyle w:val="4"/>
      </w:pPr>
      <w:bookmarkStart w:id="130" w:name="_Toc378032772"/>
      <w:bookmarkStart w:id="131" w:name="_Toc43895710"/>
      <w:bookmarkStart w:id="132" w:name="_Toc68854049"/>
      <w:r w:rsidRPr="00726992">
        <w:t>Отпадъци от негодни за употреба батерии и акумулатори</w:t>
      </w:r>
      <w:bookmarkEnd w:id="127"/>
      <w:bookmarkEnd w:id="130"/>
      <w:bookmarkEnd w:id="131"/>
      <w:bookmarkEnd w:id="132"/>
    </w:p>
    <w:p w14:paraId="5BD1728A" w14:textId="77777777" w:rsidR="0038584A" w:rsidRPr="00C74BC6" w:rsidRDefault="0038584A" w:rsidP="0038584A">
      <w:pPr>
        <w:rPr>
          <w:rFonts w:eastAsia="Times New Roman"/>
          <w:szCs w:val="24"/>
        </w:rPr>
      </w:pPr>
      <w:bookmarkStart w:id="133" w:name="_Toc371587498"/>
      <w:r w:rsidRPr="00C74BC6">
        <w:rPr>
          <w:rFonts w:eastAsia="Times New Roman"/>
          <w:szCs w:val="24"/>
        </w:rPr>
        <w:t xml:space="preserve">Изискванията за пускането на пазара на батерии и акумулатори и за разделното събиране, транспортирането, съхраняването, предварителното третиране, рециклирането, оползотворяването и/или обезвреждането на негодни за употреба батерии и акумулатори (НУБА) са уредени в Наредбата за батерии и акумулатори и за негодни за употреба батерии и акумулатори (Обн. ДВ. бр.2 от 8 Януари 2013 г., попр. ДВ. бр.6 от 22 Януари 2013 г., изм. и доп. ДВ. бр.51 от 11 Юни 2013 г., изм. и доп. ДВ. бр.66 от 28 Август 2015 г., изм. ДВ. бр.30 от 15 Април 2016 г., изм. и доп. ДВ. бр.60 от 20 Юли 2018 г.). </w:t>
      </w:r>
    </w:p>
    <w:p w14:paraId="0D2408AE" w14:textId="02FCDBE9" w:rsidR="0038584A" w:rsidRPr="00C74BC6" w:rsidRDefault="0038584A" w:rsidP="0038584A">
      <w:pPr>
        <w:rPr>
          <w:rFonts w:eastAsia="Times New Roman"/>
          <w:szCs w:val="24"/>
        </w:rPr>
      </w:pPr>
      <w:r w:rsidRPr="00C74BC6">
        <w:rPr>
          <w:rFonts w:eastAsia="Times New Roman"/>
          <w:szCs w:val="24"/>
        </w:rPr>
        <w:t>От 2006 г. целите за събиране,</w:t>
      </w:r>
      <w:r w:rsidR="00AA0CDB" w:rsidRPr="00C74BC6">
        <w:rPr>
          <w:rFonts w:eastAsia="Times New Roman"/>
          <w:szCs w:val="24"/>
        </w:rPr>
        <w:t xml:space="preserve"> </w:t>
      </w:r>
      <w:r w:rsidRPr="00C74BC6">
        <w:rPr>
          <w:rFonts w:eastAsia="Times New Roman"/>
          <w:szCs w:val="24"/>
        </w:rPr>
        <w:t xml:space="preserve">оползотворяване и рециклиране на негодни за употреба батерии и акумулатори (НУБА) поетапно нарастват. </w:t>
      </w:r>
    </w:p>
    <w:p w14:paraId="3A6DA7F2" w14:textId="32C60DF2" w:rsidR="0038584A" w:rsidRPr="00C74BC6" w:rsidRDefault="0038584A" w:rsidP="0038584A">
      <w:pPr>
        <w:rPr>
          <w:rFonts w:eastAsia="Times New Roman"/>
          <w:szCs w:val="24"/>
        </w:rPr>
      </w:pPr>
      <w:r w:rsidRPr="00C74BC6">
        <w:rPr>
          <w:rFonts w:eastAsia="Times New Roman"/>
          <w:szCs w:val="24"/>
        </w:rPr>
        <w:t xml:space="preserve">Заложените цели за събиране и рециклиране за периода </w:t>
      </w:r>
      <w:r w:rsidR="00085512" w:rsidRPr="00C74BC6">
        <w:rPr>
          <w:rFonts w:eastAsia="Times New Roman"/>
          <w:szCs w:val="24"/>
        </w:rPr>
        <w:t>201</w:t>
      </w:r>
      <w:r w:rsidR="00085512">
        <w:rPr>
          <w:rFonts w:eastAsia="Times New Roman"/>
          <w:szCs w:val="24"/>
          <w:lang w:val="en-US"/>
        </w:rPr>
        <w:t>8</w:t>
      </w:r>
      <w:r w:rsidRPr="00C74BC6">
        <w:rPr>
          <w:rFonts w:eastAsia="Times New Roman"/>
          <w:szCs w:val="24"/>
        </w:rPr>
        <w:t>-2009 г. са представени в следващите таблици.</w:t>
      </w:r>
    </w:p>
    <w:p w14:paraId="1BD0B340" w14:textId="01204D68" w:rsidR="0038584A" w:rsidRPr="00C74BC6" w:rsidRDefault="0038584A" w:rsidP="00CF7469">
      <w:pPr>
        <w:pStyle w:val="Caption"/>
      </w:pPr>
      <w:bookmarkStart w:id="134" w:name="_Toc68854145"/>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31</w:t>
      </w:r>
      <w:r w:rsidRPr="00C74BC6">
        <w:fldChar w:fldCharType="end"/>
      </w:r>
      <w:r w:rsidRPr="00C74BC6">
        <w:t>. Цели по събиране</w:t>
      </w:r>
      <w:bookmarkEnd w:id="134"/>
    </w:p>
    <w:tbl>
      <w:tblPr>
        <w:tblW w:w="9720" w:type="dxa"/>
        <w:tblLook w:val="04A0" w:firstRow="1" w:lastRow="0" w:firstColumn="1" w:lastColumn="0" w:noHBand="0" w:noVBand="1"/>
      </w:tblPr>
      <w:tblGrid>
        <w:gridCol w:w="960"/>
        <w:gridCol w:w="2920"/>
        <w:gridCol w:w="2920"/>
        <w:gridCol w:w="2920"/>
      </w:tblGrid>
      <w:tr w:rsidR="0038584A" w:rsidRPr="00C74BC6" w14:paraId="3A9C8988" w14:textId="77777777" w:rsidTr="00CF7469">
        <w:trPr>
          <w:trHeight w:val="300"/>
          <w:tblHead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96AE7"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Година</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3D06F2CA"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НУПБА</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4E9D052D"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НУАБА</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78DC685C"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НУИБА</w:t>
            </w:r>
          </w:p>
        </w:tc>
      </w:tr>
      <w:tr w:rsidR="00085512" w:rsidRPr="00C74BC6" w14:paraId="3EFA8560" w14:textId="77777777" w:rsidTr="00176533">
        <w:trPr>
          <w:trHeight w:val="51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7543A524" w14:textId="2BDB8FD0" w:rsidR="00085512" w:rsidRPr="00F60759" w:rsidRDefault="00085512" w:rsidP="00176533">
            <w:pPr>
              <w:spacing w:after="0"/>
              <w:jc w:val="right"/>
              <w:rPr>
                <w:rFonts w:eastAsia="Times New Roman"/>
                <w:color w:val="000000"/>
                <w:sz w:val="20"/>
                <w:szCs w:val="20"/>
                <w:lang w:val="en-US"/>
              </w:rPr>
            </w:pPr>
            <w:r>
              <w:rPr>
                <w:rFonts w:eastAsia="Times New Roman"/>
                <w:color w:val="000000"/>
                <w:sz w:val="20"/>
                <w:szCs w:val="20"/>
                <w:lang w:val="en-US"/>
              </w:rPr>
              <w:t>2018</w:t>
            </w:r>
          </w:p>
        </w:tc>
        <w:tc>
          <w:tcPr>
            <w:tcW w:w="2920" w:type="dxa"/>
            <w:tcBorders>
              <w:top w:val="nil"/>
              <w:left w:val="nil"/>
              <w:bottom w:val="single" w:sz="4" w:space="0" w:color="auto"/>
              <w:right w:val="single" w:sz="4" w:space="0" w:color="auto"/>
            </w:tcBorders>
            <w:shd w:val="clear" w:color="auto" w:fill="auto"/>
            <w:vAlign w:val="center"/>
          </w:tcPr>
          <w:p w14:paraId="3F2349B2" w14:textId="48E135FA" w:rsidR="00085512" w:rsidRPr="00C74BC6" w:rsidRDefault="00085512" w:rsidP="00176533">
            <w:pPr>
              <w:spacing w:after="0"/>
              <w:rPr>
                <w:rFonts w:eastAsia="Times New Roman"/>
                <w:color w:val="000000"/>
                <w:sz w:val="20"/>
                <w:szCs w:val="20"/>
              </w:rPr>
            </w:pPr>
            <w:r w:rsidRPr="00C74BC6">
              <w:rPr>
                <w:rFonts w:eastAsia="Times New Roman"/>
                <w:color w:val="000000"/>
                <w:sz w:val="20"/>
                <w:szCs w:val="20"/>
              </w:rPr>
              <w:t>≥ 45%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tcPr>
          <w:p w14:paraId="47CF068F" w14:textId="02E09124" w:rsidR="00085512" w:rsidRPr="00C74BC6" w:rsidRDefault="00085512" w:rsidP="00176533">
            <w:pPr>
              <w:spacing w:after="0"/>
              <w:rPr>
                <w:rFonts w:eastAsia="Times New Roman"/>
                <w:color w:val="000000"/>
                <w:sz w:val="20"/>
                <w:szCs w:val="20"/>
              </w:rPr>
            </w:pPr>
            <w:r w:rsidRPr="00C74BC6">
              <w:rPr>
                <w:rFonts w:eastAsia="Times New Roman"/>
                <w:color w:val="000000"/>
                <w:sz w:val="20"/>
                <w:szCs w:val="20"/>
              </w:rPr>
              <w:t>≥ 100%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tcPr>
          <w:p w14:paraId="6C3B6E11" w14:textId="7C2CB2F8" w:rsidR="00085512" w:rsidRPr="00C74BC6" w:rsidRDefault="00085512" w:rsidP="00176533">
            <w:pPr>
              <w:spacing w:after="0"/>
              <w:rPr>
                <w:rFonts w:eastAsia="Times New Roman"/>
                <w:color w:val="000000"/>
                <w:sz w:val="20"/>
                <w:szCs w:val="20"/>
              </w:rPr>
            </w:pPr>
            <w:r w:rsidRPr="00C74BC6">
              <w:rPr>
                <w:rFonts w:eastAsia="Times New Roman"/>
                <w:color w:val="000000"/>
                <w:sz w:val="20"/>
                <w:szCs w:val="20"/>
              </w:rPr>
              <w:t>≥ 25% коефициент на събираемост</w:t>
            </w:r>
          </w:p>
        </w:tc>
      </w:tr>
      <w:tr w:rsidR="0038584A" w:rsidRPr="00C74BC6" w14:paraId="317CE39B" w14:textId="77777777" w:rsidTr="00176533">
        <w:trPr>
          <w:trHeight w:val="51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5506D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2017</w:t>
            </w:r>
          </w:p>
        </w:tc>
        <w:tc>
          <w:tcPr>
            <w:tcW w:w="2920" w:type="dxa"/>
            <w:tcBorders>
              <w:top w:val="nil"/>
              <w:left w:val="nil"/>
              <w:bottom w:val="single" w:sz="4" w:space="0" w:color="auto"/>
              <w:right w:val="single" w:sz="4" w:space="0" w:color="auto"/>
            </w:tcBorders>
            <w:shd w:val="clear" w:color="auto" w:fill="auto"/>
            <w:vAlign w:val="center"/>
            <w:hideMark/>
          </w:tcPr>
          <w:p w14:paraId="32F4372E"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45%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5DF5A7B7"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100%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343006AD"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25% коефициент на събираемост</w:t>
            </w:r>
          </w:p>
        </w:tc>
      </w:tr>
      <w:tr w:rsidR="0038584A" w:rsidRPr="00C74BC6" w14:paraId="76482545" w14:textId="77777777" w:rsidTr="00176533">
        <w:trPr>
          <w:trHeight w:val="51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347319"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2016</w:t>
            </w:r>
          </w:p>
        </w:tc>
        <w:tc>
          <w:tcPr>
            <w:tcW w:w="2920" w:type="dxa"/>
            <w:tcBorders>
              <w:top w:val="nil"/>
              <w:left w:val="nil"/>
              <w:bottom w:val="single" w:sz="4" w:space="0" w:color="auto"/>
              <w:right w:val="single" w:sz="4" w:space="0" w:color="auto"/>
            </w:tcBorders>
            <w:shd w:val="clear" w:color="auto" w:fill="auto"/>
            <w:vAlign w:val="center"/>
            <w:hideMark/>
          </w:tcPr>
          <w:p w14:paraId="3A304BFE"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45%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69E014CE"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100%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548B1241"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25% коефициент на събираемост</w:t>
            </w:r>
          </w:p>
        </w:tc>
      </w:tr>
      <w:tr w:rsidR="0038584A" w:rsidRPr="00C74BC6" w14:paraId="7737C1D3" w14:textId="77777777" w:rsidTr="00176533">
        <w:trPr>
          <w:trHeight w:val="51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CACA3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2015</w:t>
            </w:r>
          </w:p>
        </w:tc>
        <w:tc>
          <w:tcPr>
            <w:tcW w:w="2920" w:type="dxa"/>
            <w:tcBorders>
              <w:top w:val="nil"/>
              <w:left w:val="nil"/>
              <w:bottom w:val="single" w:sz="4" w:space="0" w:color="auto"/>
              <w:right w:val="single" w:sz="4" w:space="0" w:color="auto"/>
            </w:tcBorders>
            <w:shd w:val="clear" w:color="auto" w:fill="auto"/>
            <w:vAlign w:val="center"/>
            <w:hideMark/>
          </w:tcPr>
          <w:p w14:paraId="26BC8D74"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45%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2A8B5D14"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100%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3F7E9C1C"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25% коефициент на събираемост</w:t>
            </w:r>
          </w:p>
        </w:tc>
      </w:tr>
      <w:tr w:rsidR="0038584A" w:rsidRPr="00C74BC6" w14:paraId="0BBE10BB" w14:textId="77777777" w:rsidTr="00176533">
        <w:trPr>
          <w:trHeight w:val="51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13ABD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2014</w:t>
            </w:r>
          </w:p>
        </w:tc>
        <w:tc>
          <w:tcPr>
            <w:tcW w:w="2920" w:type="dxa"/>
            <w:tcBorders>
              <w:top w:val="nil"/>
              <w:left w:val="nil"/>
              <w:bottom w:val="single" w:sz="4" w:space="0" w:color="auto"/>
              <w:right w:val="single" w:sz="4" w:space="0" w:color="auto"/>
            </w:tcBorders>
            <w:shd w:val="clear" w:color="auto" w:fill="auto"/>
            <w:vAlign w:val="center"/>
            <w:hideMark/>
          </w:tcPr>
          <w:p w14:paraId="5AB36DFB"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40%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308F1618"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100%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7C4F5D5F"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25% коефициент на събираемост</w:t>
            </w:r>
          </w:p>
        </w:tc>
      </w:tr>
      <w:tr w:rsidR="0038584A" w:rsidRPr="00C74BC6" w14:paraId="41D5C8E9" w14:textId="77777777" w:rsidTr="00176533">
        <w:trPr>
          <w:trHeight w:val="51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949C4B"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2013</w:t>
            </w:r>
          </w:p>
        </w:tc>
        <w:tc>
          <w:tcPr>
            <w:tcW w:w="2920" w:type="dxa"/>
            <w:tcBorders>
              <w:top w:val="nil"/>
              <w:left w:val="nil"/>
              <w:bottom w:val="single" w:sz="4" w:space="0" w:color="auto"/>
              <w:right w:val="single" w:sz="4" w:space="0" w:color="auto"/>
            </w:tcBorders>
            <w:shd w:val="clear" w:color="auto" w:fill="auto"/>
            <w:vAlign w:val="center"/>
            <w:hideMark/>
          </w:tcPr>
          <w:p w14:paraId="013CB23B"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35%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108E31C4"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100%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3A17E5C0"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25% коефициент на събираемост</w:t>
            </w:r>
          </w:p>
        </w:tc>
      </w:tr>
      <w:tr w:rsidR="0038584A" w:rsidRPr="00C74BC6" w14:paraId="797D9692" w14:textId="77777777" w:rsidTr="00176533">
        <w:trPr>
          <w:trHeight w:val="178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1895FD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2012</w:t>
            </w:r>
          </w:p>
        </w:tc>
        <w:tc>
          <w:tcPr>
            <w:tcW w:w="2920" w:type="dxa"/>
            <w:tcBorders>
              <w:top w:val="nil"/>
              <w:left w:val="nil"/>
              <w:bottom w:val="single" w:sz="4" w:space="0" w:color="auto"/>
              <w:right w:val="single" w:sz="4" w:space="0" w:color="auto"/>
            </w:tcBorders>
            <w:shd w:val="clear" w:color="auto" w:fill="auto"/>
            <w:vAlign w:val="center"/>
            <w:hideMark/>
          </w:tcPr>
          <w:p w14:paraId="4E2DD893"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30%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4FDA5EB6"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Лицата, които пускат на пазара АБА са длъжни да осигурят събирането на количеството НУАБА, образувано през текущата година, но не по-малко от количеството БА пуснато от тях на пазара</w:t>
            </w:r>
          </w:p>
        </w:tc>
        <w:tc>
          <w:tcPr>
            <w:tcW w:w="2920" w:type="dxa"/>
            <w:tcBorders>
              <w:top w:val="nil"/>
              <w:left w:val="nil"/>
              <w:bottom w:val="single" w:sz="4" w:space="0" w:color="auto"/>
              <w:right w:val="single" w:sz="4" w:space="0" w:color="auto"/>
            </w:tcBorders>
            <w:shd w:val="clear" w:color="auto" w:fill="auto"/>
            <w:vAlign w:val="center"/>
            <w:hideMark/>
          </w:tcPr>
          <w:p w14:paraId="077047C2"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Лицата, които пускат на пазара ИБА са длъжни осигурят събирането на цялото количество НУИБА, образувано през текущата година</w:t>
            </w:r>
          </w:p>
        </w:tc>
      </w:tr>
      <w:tr w:rsidR="0038584A" w:rsidRPr="00C74BC6" w14:paraId="40284115" w14:textId="77777777" w:rsidTr="00176533">
        <w:trPr>
          <w:trHeight w:val="178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06489C"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2011</w:t>
            </w:r>
          </w:p>
        </w:tc>
        <w:tc>
          <w:tcPr>
            <w:tcW w:w="2920" w:type="dxa"/>
            <w:tcBorders>
              <w:top w:val="nil"/>
              <w:left w:val="nil"/>
              <w:bottom w:val="single" w:sz="4" w:space="0" w:color="auto"/>
              <w:right w:val="single" w:sz="4" w:space="0" w:color="auto"/>
            </w:tcBorders>
            <w:shd w:val="clear" w:color="auto" w:fill="auto"/>
            <w:vAlign w:val="center"/>
            <w:hideMark/>
          </w:tcPr>
          <w:p w14:paraId="261C8654"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25%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2F5A0F72"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Лицата, които пускат на пазара АБА са длъжни да осигурят събирането на количеството НУАБА, образувано през текущата година, но не по-малко от количеството БА пуснато от тях на пазара</w:t>
            </w:r>
          </w:p>
        </w:tc>
        <w:tc>
          <w:tcPr>
            <w:tcW w:w="2920" w:type="dxa"/>
            <w:tcBorders>
              <w:top w:val="nil"/>
              <w:left w:val="nil"/>
              <w:bottom w:val="single" w:sz="4" w:space="0" w:color="auto"/>
              <w:right w:val="single" w:sz="4" w:space="0" w:color="auto"/>
            </w:tcBorders>
            <w:shd w:val="clear" w:color="auto" w:fill="auto"/>
            <w:vAlign w:val="center"/>
            <w:hideMark/>
          </w:tcPr>
          <w:p w14:paraId="2D0F5478"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Лицата, които пускат на пазара ИБА са длъжни осигурят събирането на цялото количество НУИБА, образувано през текущата година</w:t>
            </w:r>
          </w:p>
        </w:tc>
      </w:tr>
      <w:tr w:rsidR="0038584A" w:rsidRPr="00C74BC6" w14:paraId="7303542C" w14:textId="77777777" w:rsidTr="00176533">
        <w:trPr>
          <w:trHeight w:val="178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355930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lastRenderedPageBreak/>
              <w:t>2010</w:t>
            </w:r>
          </w:p>
        </w:tc>
        <w:tc>
          <w:tcPr>
            <w:tcW w:w="2920" w:type="dxa"/>
            <w:tcBorders>
              <w:top w:val="nil"/>
              <w:left w:val="nil"/>
              <w:bottom w:val="single" w:sz="4" w:space="0" w:color="auto"/>
              <w:right w:val="single" w:sz="4" w:space="0" w:color="auto"/>
            </w:tcBorders>
            <w:shd w:val="clear" w:color="auto" w:fill="auto"/>
            <w:vAlign w:val="center"/>
            <w:hideMark/>
          </w:tcPr>
          <w:p w14:paraId="64F6498F"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12%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5770E0DE"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Лицата, които пускат на пазара АБА са длъжни да осигурят събирането на количеството НУАБА, образувано през текущата година, но не по-малко от количеството БА пуснато от тях на пазара</w:t>
            </w:r>
          </w:p>
        </w:tc>
        <w:tc>
          <w:tcPr>
            <w:tcW w:w="2920" w:type="dxa"/>
            <w:tcBorders>
              <w:top w:val="nil"/>
              <w:left w:val="nil"/>
              <w:bottom w:val="single" w:sz="4" w:space="0" w:color="auto"/>
              <w:right w:val="single" w:sz="4" w:space="0" w:color="auto"/>
            </w:tcBorders>
            <w:shd w:val="clear" w:color="auto" w:fill="auto"/>
            <w:vAlign w:val="center"/>
            <w:hideMark/>
          </w:tcPr>
          <w:p w14:paraId="206F9066"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Лицата, които пускат на пазара ИБА са длъжни осигурят събирането на цялото количество НУИБА, образувано през текущата година</w:t>
            </w:r>
          </w:p>
        </w:tc>
      </w:tr>
      <w:tr w:rsidR="0038584A" w:rsidRPr="00C74BC6" w14:paraId="28CC5772" w14:textId="77777777" w:rsidTr="00176533">
        <w:trPr>
          <w:trHeight w:val="178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C101E3"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2009</w:t>
            </w:r>
          </w:p>
        </w:tc>
        <w:tc>
          <w:tcPr>
            <w:tcW w:w="2920" w:type="dxa"/>
            <w:tcBorders>
              <w:top w:val="nil"/>
              <w:left w:val="nil"/>
              <w:bottom w:val="single" w:sz="4" w:space="0" w:color="auto"/>
              <w:right w:val="single" w:sz="4" w:space="0" w:color="auto"/>
            </w:tcBorders>
            <w:shd w:val="clear" w:color="auto" w:fill="auto"/>
            <w:vAlign w:val="center"/>
            <w:hideMark/>
          </w:tcPr>
          <w:p w14:paraId="44723C81"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5% коефициент на събираемост</w:t>
            </w:r>
          </w:p>
        </w:tc>
        <w:tc>
          <w:tcPr>
            <w:tcW w:w="2920" w:type="dxa"/>
            <w:tcBorders>
              <w:top w:val="nil"/>
              <w:left w:val="nil"/>
              <w:bottom w:val="single" w:sz="4" w:space="0" w:color="auto"/>
              <w:right w:val="single" w:sz="4" w:space="0" w:color="auto"/>
            </w:tcBorders>
            <w:shd w:val="clear" w:color="auto" w:fill="auto"/>
            <w:vAlign w:val="center"/>
            <w:hideMark/>
          </w:tcPr>
          <w:p w14:paraId="6D87EEF0"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Лицата, които пускат на пазара АБА са длъжни да осигурят събирането на количеството НУАБА, образувано през текущата година, но не по-малко от количеството БА пуснато от тях на пазара</w:t>
            </w:r>
          </w:p>
        </w:tc>
        <w:tc>
          <w:tcPr>
            <w:tcW w:w="2920" w:type="dxa"/>
            <w:tcBorders>
              <w:top w:val="nil"/>
              <w:left w:val="nil"/>
              <w:bottom w:val="single" w:sz="4" w:space="0" w:color="auto"/>
              <w:right w:val="single" w:sz="4" w:space="0" w:color="auto"/>
            </w:tcBorders>
            <w:shd w:val="clear" w:color="auto" w:fill="auto"/>
            <w:vAlign w:val="center"/>
            <w:hideMark/>
          </w:tcPr>
          <w:p w14:paraId="12E6515F"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Лицата, които пускат на пазара ИБА са длъжни осигурят събирането на цялото количество НУИБА, образувано през текущата година</w:t>
            </w:r>
          </w:p>
        </w:tc>
      </w:tr>
    </w:tbl>
    <w:p w14:paraId="42437127" w14:textId="77777777" w:rsidR="0038584A" w:rsidRPr="00C74BC6" w:rsidRDefault="0038584A" w:rsidP="0038584A">
      <w:pPr>
        <w:jc w:val="center"/>
        <w:rPr>
          <w:sz w:val="23"/>
          <w:szCs w:val="23"/>
        </w:rPr>
      </w:pPr>
      <w:r w:rsidRPr="00C74BC6">
        <w:rPr>
          <w:sz w:val="20"/>
          <w:szCs w:val="20"/>
        </w:rPr>
        <w:t>Източник: ИАОС</w:t>
      </w:r>
    </w:p>
    <w:p w14:paraId="3058BC9C" w14:textId="77777777" w:rsidR="0038584A" w:rsidRPr="00C74BC6" w:rsidRDefault="0038584A" w:rsidP="0038584A">
      <w:pPr>
        <w:rPr>
          <w:rFonts w:eastAsia="Times New Roman"/>
          <w:szCs w:val="24"/>
        </w:rPr>
      </w:pPr>
      <w:r w:rsidRPr="00C74BC6">
        <w:rPr>
          <w:sz w:val="23"/>
          <w:szCs w:val="23"/>
        </w:rPr>
        <w:t xml:space="preserve">За разглеждания период лицата, които пускат на пазара БА, включително вградени в уреди и моторни превозни, предприемат мерки за постигане на следните цели по рециклиране: </w:t>
      </w:r>
    </w:p>
    <w:p w14:paraId="57488589" w14:textId="3A779F0C" w:rsidR="0038584A" w:rsidRPr="00C74BC6" w:rsidRDefault="0038584A" w:rsidP="00CF7469">
      <w:pPr>
        <w:pStyle w:val="Caption"/>
        <w:rPr>
          <w:szCs w:val="24"/>
        </w:rPr>
      </w:pPr>
      <w:bookmarkStart w:id="135" w:name="_Toc68854146"/>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32</w:t>
      </w:r>
      <w:r w:rsidRPr="00C74BC6">
        <w:fldChar w:fldCharType="end"/>
      </w:r>
      <w:r w:rsidRPr="00C74BC6">
        <w:t>. Цели по рециклиране</w:t>
      </w:r>
      <w:bookmarkEnd w:id="135"/>
    </w:p>
    <w:tbl>
      <w:tblPr>
        <w:tblW w:w="9720" w:type="dxa"/>
        <w:tblLook w:val="04A0" w:firstRow="1" w:lastRow="0" w:firstColumn="1" w:lastColumn="0" w:noHBand="0" w:noVBand="1"/>
      </w:tblPr>
      <w:tblGrid>
        <w:gridCol w:w="960"/>
        <w:gridCol w:w="2920"/>
        <w:gridCol w:w="2920"/>
        <w:gridCol w:w="2920"/>
      </w:tblGrid>
      <w:tr w:rsidR="0038584A" w:rsidRPr="00C74BC6" w14:paraId="71214A7F" w14:textId="77777777" w:rsidTr="00CF7469">
        <w:trPr>
          <w:trHeight w:val="300"/>
          <w:tblHead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37C2F2" w14:textId="77777777" w:rsidR="0038584A" w:rsidRPr="00C74BC6" w:rsidRDefault="0038584A" w:rsidP="00176533">
            <w:pPr>
              <w:spacing w:after="0"/>
              <w:jc w:val="left"/>
              <w:rPr>
                <w:rFonts w:eastAsia="Times New Roman"/>
                <w:b/>
                <w:bCs/>
                <w:color w:val="000000"/>
                <w:sz w:val="20"/>
                <w:szCs w:val="20"/>
              </w:rPr>
            </w:pPr>
            <w:r w:rsidRPr="00C74BC6">
              <w:rPr>
                <w:rFonts w:eastAsia="Times New Roman"/>
                <w:b/>
                <w:bCs/>
                <w:color w:val="000000"/>
                <w:sz w:val="20"/>
                <w:szCs w:val="20"/>
              </w:rPr>
              <w:t>Година</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3A3E8027" w14:textId="77777777" w:rsidR="0038584A" w:rsidRPr="00C74BC6" w:rsidRDefault="0038584A" w:rsidP="00176533">
            <w:pPr>
              <w:spacing w:after="0"/>
              <w:rPr>
                <w:rFonts w:eastAsia="Times New Roman"/>
                <w:b/>
                <w:bCs/>
                <w:color w:val="000000"/>
                <w:sz w:val="20"/>
                <w:szCs w:val="20"/>
              </w:rPr>
            </w:pPr>
            <w:r w:rsidRPr="00C74BC6">
              <w:rPr>
                <w:rFonts w:eastAsia="Times New Roman"/>
                <w:b/>
                <w:bCs/>
                <w:color w:val="000000"/>
                <w:sz w:val="20"/>
                <w:szCs w:val="20"/>
              </w:rPr>
              <w:t>Оловно-кисели НУБА</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0AC72187" w14:textId="77777777" w:rsidR="0038584A" w:rsidRPr="00C74BC6" w:rsidRDefault="0038584A" w:rsidP="00176533">
            <w:pPr>
              <w:spacing w:after="0"/>
              <w:rPr>
                <w:rFonts w:eastAsia="Times New Roman"/>
                <w:b/>
                <w:bCs/>
                <w:color w:val="000000"/>
                <w:sz w:val="20"/>
                <w:szCs w:val="20"/>
              </w:rPr>
            </w:pPr>
            <w:r w:rsidRPr="00C74BC6">
              <w:rPr>
                <w:rFonts w:eastAsia="Times New Roman"/>
                <w:b/>
                <w:bCs/>
                <w:color w:val="000000"/>
                <w:sz w:val="20"/>
                <w:szCs w:val="20"/>
              </w:rPr>
              <w:t>Никел-кадмиеви НУБА</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145DE4DA" w14:textId="77777777" w:rsidR="0038584A" w:rsidRPr="00C74BC6" w:rsidRDefault="0038584A" w:rsidP="00176533">
            <w:pPr>
              <w:spacing w:after="0"/>
              <w:rPr>
                <w:rFonts w:eastAsia="Times New Roman"/>
                <w:b/>
                <w:bCs/>
                <w:color w:val="000000"/>
                <w:sz w:val="20"/>
                <w:szCs w:val="20"/>
              </w:rPr>
            </w:pPr>
            <w:r w:rsidRPr="00C74BC6">
              <w:rPr>
                <w:rFonts w:eastAsia="Times New Roman"/>
                <w:b/>
                <w:bCs/>
                <w:color w:val="000000"/>
                <w:sz w:val="20"/>
                <w:szCs w:val="20"/>
              </w:rPr>
              <w:t>Други НУБА</w:t>
            </w:r>
          </w:p>
        </w:tc>
      </w:tr>
      <w:tr w:rsidR="00B458AE" w:rsidRPr="00C74BC6" w14:paraId="428BC102" w14:textId="77777777" w:rsidTr="007B5B0B">
        <w:trPr>
          <w:trHeight w:val="510"/>
        </w:trPr>
        <w:tc>
          <w:tcPr>
            <w:tcW w:w="960" w:type="dxa"/>
            <w:vMerge w:val="restart"/>
            <w:tcBorders>
              <w:top w:val="nil"/>
              <w:left w:val="single" w:sz="4" w:space="0" w:color="auto"/>
              <w:right w:val="single" w:sz="4" w:space="0" w:color="auto"/>
            </w:tcBorders>
            <w:shd w:val="clear" w:color="auto" w:fill="auto"/>
            <w:noWrap/>
            <w:vAlign w:val="bottom"/>
          </w:tcPr>
          <w:p w14:paraId="3D815A91" w14:textId="3E20BDAD" w:rsidR="00B458AE" w:rsidRPr="00F60759" w:rsidRDefault="00B458AE" w:rsidP="00176533">
            <w:pPr>
              <w:spacing w:after="0"/>
              <w:jc w:val="center"/>
              <w:rPr>
                <w:rFonts w:eastAsia="Times New Roman"/>
                <w:b/>
                <w:bCs/>
                <w:color w:val="000000"/>
                <w:sz w:val="20"/>
                <w:szCs w:val="20"/>
                <w:lang w:val="en-US"/>
              </w:rPr>
            </w:pPr>
            <w:r>
              <w:rPr>
                <w:rFonts w:eastAsia="Times New Roman"/>
                <w:b/>
                <w:bCs/>
                <w:color w:val="000000"/>
                <w:sz w:val="20"/>
                <w:szCs w:val="20"/>
                <w:lang w:val="en-US"/>
              </w:rPr>
              <w:t>2018</w:t>
            </w:r>
          </w:p>
        </w:tc>
        <w:tc>
          <w:tcPr>
            <w:tcW w:w="2920" w:type="dxa"/>
            <w:tcBorders>
              <w:top w:val="nil"/>
              <w:left w:val="nil"/>
              <w:bottom w:val="single" w:sz="4" w:space="0" w:color="auto"/>
              <w:right w:val="single" w:sz="4" w:space="0" w:color="auto"/>
            </w:tcBorders>
            <w:shd w:val="clear" w:color="auto" w:fill="auto"/>
            <w:vAlign w:val="center"/>
          </w:tcPr>
          <w:p w14:paraId="267C3C7A" w14:textId="6421E37F" w:rsidR="00B458AE" w:rsidRPr="00C74BC6" w:rsidRDefault="00B458AE" w:rsidP="00176533">
            <w:pPr>
              <w:spacing w:after="0"/>
              <w:rPr>
                <w:rFonts w:eastAsia="Times New Roman"/>
                <w:color w:val="000000"/>
                <w:sz w:val="20"/>
                <w:szCs w:val="20"/>
              </w:rPr>
            </w:pPr>
            <w:r w:rsidRPr="00C74BC6">
              <w:rPr>
                <w:rFonts w:eastAsia="Times New Roman"/>
                <w:color w:val="000000"/>
                <w:sz w:val="20"/>
                <w:szCs w:val="20"/>
              </w:rPr>
              <w:t>≥ 65% рециклиране 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tcPr>
          <w:p w14:paraId="0728D8F5" w14:textId="0321706F" w:rsidR="00B458AE" w:rsidRPr="00C74BC6" w:rsidRDefault="00B458AE" w:rsidP="00176533">
            <w:pPr>
              <w:spacing w:after="0"/>
              <w:rPr>
                <w:rFonts w:eastAsia="Times New Roman"/>
                <w:color w:val="000000"/>
                <w:sz w:val="20"/>
                <w:szCs w:val="20"/>
              </w:rPr>
            </w:pPr>
            <w:r w:rsidRPr="00C74BC6">
              <w:rPr>
                <w:rFonts w:eastAsia="Times New Roman"/>
                <w:color w:val="000000"/>
                <w:sz w:val="20"/>
                <w:szCs w:val="20"/>
              </w:rPr>
              <w:t>≥ 75% рециклиране 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tcPr>
          <w:p w14:paraId="4517F12A" w14:textId="34E2F804" w:rsidR="00B458AE" w:rsidRPr="00C74BC6" w:rsidRDefault="00B458AE" w:rsidP="00176533">
            <w:pPr>
              <w:spacing w:after="0"/>
              <w:rPr>
                <w:rFonts w:eastAsia="Times New Roman"/>
                <w:color w:val="000000"/>
                <w:sz w:val="20"/>
                <w:szCs w:val="20"/>
              </w:rPr>
            </w:pPr>
            <w:r w:rsidRPr="00C74BC6">
              <w:rPr>
                <w:rFonts w:eastAsia="Times New Roman"/>
                <w:color w:val="000000"/>
                <w:sz w:val="20"/>
                <w:szCs w:val="20"/>
              </w:rPr>
              <w:t>≥ 50% рециклиране от теглото на материалите</w:t>
            </w:r>
          </w:p>
        </w:tc>
      </w:tr>
      <w:tr w:rsidR="00B458AE" w:rsidRPr="00C74BC6" w14:paraId="3CF63488" w14:textId="77777777" w:rsidTr="00F60759">
        <w:trPr>
          <w:trHeight w:val="535"/>
        </w:trPr>
        <w:tc>
          <w:tcPr>
            <w:tcW w:w="960" w:type="dxa"/>
            <w:vMerge/>
            <w:tcBorders>
              <w:left w:val="single" w:sz="4" w:space="0" w:color="auto"/>
              <w:bottom w:val="single" w:sz="4" w:space="0" w:color="auto"/>
              <w:right w:val="single" w:sz="4" w:space="0" w:color="auto"/>
            </w:tcBorders>
            <w:shd w:val="clear" w:color="auto" w:fill="auto"/>
            <w:noWrap/>
            <w:vAlign w:val="bottom"/>
          </w:tcPr>
          <w:p w14:paraId="06784106" w14:textId="77777777" w:rsidR="00B458AE" w:rsidRPr="00C74BC6" w:rsidRDefault="00B458AE" w:rsidP="00176533">
            <w:pPr>
              <w:spacing w:after="0"/>
              <w:jc w:val="center"/>
              <w:rPr>
                <w:rFonts w:eastAsia="Times New Roman"/>
                <w:b/>
                <w:bCs/>
                <w:color w:val="000000"/>
                <w:sz w:val="20"/>
                <w:szCs w:val="20"/>
              </w:rPr>
            </w:pPr>
          </w:p>
        </w:tc>
        <w:tc>
          <w:tcPr>
            <w:tcW w:w="2920" w:type="dxa"/>
            <w:tcBorders>
              <w:top w:val="nil"/>
              <w:left w:val="nil"/>
              <w:bottom w:val="single" w:sz="4" w:space="0" w:color="auto"/>
              <w:right w:val="single" w:sz="4" w:space="0" w:color="auto"/>
            </w:tcBorders>
            <w:shd w:val="clear" w:color="auto" w:fill="auto"/>
            <w:vAlign w:val="center"/>
          </w:tcPr>
          <w:p w14:paraId="4E6327BF" w14:textId="661FAC3B" w:rsidR="00B458AE" w:rsidRPr="00C74BC6" w:rsidRDefault="00B458AE"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оловото</w:t>
            </w:r>
          </w:p>
        </w:tc>
        <w:tc>
          <w:tcPr>
            <w:tcW w:w="2920" w:type="dxa"/>
            <w:tcBorders>
              <w:top w:val="nil"/>
              <w:left w:val="nil"/>
              <w:bottom w:val="single" w:sz="4" w:space="0" w:color="auto"/>
              <w:right w:val="single" w:sz="4" w:space="0" w:color="auto"/>
            </w:tcBorders>
            <w:shd w:val="clear" w:color="auto" w:fill="auto"/>
            <w:vAlign w:val="center"/>
          </w:tcPr>
          <w:p w14:paraId="4CF89670" w14:textId="681F4DA4" w:rsidR="00B458AE" w:rsidRPr="00C74BC6" w:rsidRDefault="00B458AE"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кадмия</w:t>
            </w:r>
          </w:p>
        </w:tc>
        <w:tc>
          <w:tcPr>
            <w:tcW w:w="2920" w:type="dxa"/>
            <w:tcBorders>
              <w:top w:val="nil"/>
              <w:left w:val="nil"/>
              <w:bottom w:val="single" w:sz="4" w:space="0" w:color="auto"/>
              <w:right w:val="single" w:sz="4" w:space="0" w:color="auto"/>
            </w:tcBorders>
            <w:shd w:val="clear" w:color="auto" w:fill="auto"/>
            <w:vAlign w:val="center"/>
          </w:tcPr>
          <w:p w14:paraId="77B02E89" w14:textId="13F2703C" w:rsidR="00B458AE" w:rsidRPr="00C74BC6" w:rsidRDefault="00B458AE" w:rsidP="00176533">
            <w:pPr>
              <w:spacing w:after="0"/>
              <w:rPr>
                <w:rFonts w:eastAsia="Times New Roman"/>
                <w:color w:val="000000"/>
                <w:sz w:val="20"/>
                <w:szCs w:val="20"/>
              </w:rPr>
            </w:pPr>
            <w:r w:rsidRPr="00C74BC6">
              <w:rPr>
                <w:rFonts w:eastAsia="Times New Roman"/>
                <w:color w:val="000000"/>
                <w:sz w:val="20"/>
                <w:szCs w:val="20"/>
              </w:rPr>
              <w:t> </w:t>
            </w:r>
          </w:p>
        </w:tc>
      </w:tr>
      <w:tr w:rsidR="0038584A" w:rsidRPr="00C74BC6" w14:paraId="063D4A7E" w14:textId="77777777" w:rsidTr="00176533">
        <w:trPr>
          <w:trHeight w:val="510"/>
        </w:trPr>
        <w:tc>
          <w:tcPr>
            <w:tcW w:w="96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2533D908"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2017</w:t>
            </w:r>
          </w:p>
        </w:tc>
        <w:tc>
          <w:tcPr>
            <w:tcW w:w="2920" w:type="dxa"/>
            <w:tcBorders>
              <w:top w:val="nil"/>
              <w:left w:val="nil"/>
              <w:bottom w:val="single" w:sz="4" w:space="0" w:color="auto"/>
              <w:right w:val="single" w:sz="4" w:space="0" w:color="auto"/>
            </w:tcBorders>
            <w:shd w:val="clear" w:color="auto" w:fill="auto"/>
            <w:vAlign w:val="center"/>
            <w:hideMark/>
          </w:tcPr>
          <w:p w14:paraId="5119DB27" w14:textId="506DA651"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65%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67F93970" w14:textId="19924978"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75%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5F1D6875" w14:textId="1C19447B"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50%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r>
      <w:tr w:rsidR="0038584A" w:rsidRPr="00C74BC6" w14:paraId="5ED29AFD" w14:textId="77777777" w:rsidTr="00176533">
        <w:trPr>
          <w:trHeight w:val="510"/>
        </w:trPr>
        <w:tc>
          <w:tcPr>
            <w:tcW w:w="960" w:type="dxa"/>
            <w:vMerge/>
            <w:tcBorders>
              <w:top w:val="nil"/>
              <w:left w:val="single" w:sz="4" w:space="0" w:color="auto"/>
              <w:bottom w:val="single" w:sz="4" w:space="0" w:color="auto"/>
              <w:right w:val="single" w:sz="4" w:space="0" w:color="auto"/>
            </w:tcBorders>
            <w:vAlign w:val="center"/>
            <w:hideMark/>
          </w:tcPr>
          <w:p w14:paraId="785F6C28" w14:textId="77777777" w:rsidR="0038584A" w:rsidRPr="00C74BC6" w:rsidRDefault="0038584A" w:rsidP="00176533">
            <w:pPr>
              <w:spacing w:after="0"/>
              <w:jc w:val="left"/>
              <w:rPr>
                <w:rFonts w:eastAsia="Times New Roman"/>
                <w:b/>
                <w:bCs/>
                <w:color w:val="000000"/>
                <w:sz w:val="20"/>
                <w:szCs w:val="20"/>
              </w:rPr>
            </w:pPr>
          </w:p>
        </w:tc>
        <w:tc>
          <w:tcPr>
            <w:tcW w:w="2920" w:type="dxa"/>
            <w:tcBorders>
              <w:top w:val="nil"/>
              <w:left w:val="nil"/>
              <w:bottom w:val="single" w:sz="4" w:space="0" w:color="auto"/>
              <w:right w:val="single" w:sz="4" w:space="0" w:color="auto"/>
            </w:tcBorders>
            <w:shd w:val="clear" w:color="auto" w:fill="auto"/>
            <w:vAlign w:val="center"/>
            <w:hideMark/>
          </w:tcPr>
          <w:p w14:paraId="7FC5370F"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оловото</w:t>
            </w:r>
          </w:p>
        </w:tc>
        <w:tc>
          <w:tcPr>
            <w:tcW w:w="2920" w:type="dxa"/>
            <w:tcBorders>
              <w:top w:val="nil"/>
              <w:left w:val="nil"/>
              <w:bottom w:val="single" w:sz="4" w:space="0" w:color="auto"/>
              <w:right w:val="single" w:sz="4" w:space="0" w:color="auto"/>
            </w:tcBorders>
            <w:shd w:val="clear" w:color="auto" w:fill="auto"/>
            <w:vAlign w:val="center"/>
            <w:hideMark/>
          </w:tcPr>
          <w:p w14:paraId="4BDE3675"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кадмия</w:t>
            </w:r>
          </w:p>
        </w:tc>
        <w:tc>
          <w:tcPr>
            <w:tcW w:w="2920" w:type="dxa"/>
            <w:tcBorders>
              <w:top w:val="nil"/>
              <w:left w:val="nil"/>
              <w:bottom w:val="single" w:sz="4" w:space="0" w:color="auto"/>
              <w:right w:val="single" w:sz="4" w:space="0" w:color="auto"/>
            </w:tcBorders>
            <w:shd w:val="clear" w:color="auto" w:fill="auto"/>
            <w:vAlign w:val="center"/>
            <w:hideMark/>
          </w:tcPr>
          <w:p w14:paraId="26DBF1A9"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w:t>
            </w:r>
          </w:p>
        </w:tc>
      </w:tr>
      <w:tr w:rsidR="0038584A" w:rsidRPr="00C74BC6" w14:paraId="496B7291" w14:textId="77777777" w:rsidTr="00176533">
        <w:trPr>
          <w:trHeight w:val="510"/>
        </w:trPr>
        <w:tc>
          <w:tcPr>
            <w:tcW w:w="96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5090B766"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2016</w:t>
            </w:r>
          </w:p>
        </w:tc>
        <w:tc>
          <w:tcPr>
            <w:tcW w:w="2920" w:type="dxa"/>
            <w:tcBorders>
              <w:top w:val="nil"/>
              <w:left w:val="nil"/>
              <w:bottom w:val="single" w:sz="4" w:space="0" w:color="auto"/>
              <w:right w:val="single" w:sz="4" w:space="0" w:color="auto"/>
            </w:tcBorders>
            <w:shd w:val="clear" w:color="auto" w:fill="auto"/>
            <w:vAlign w:val="center"/>
            <w:hideMark/>
          </w:tcPr>
          <w:p w14:paraId="5AD89593" w14:textId="1064EBE4"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65%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41EF1A38" w14:textId="0ABA4F11"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75%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0CCDACD0" w14:textId="2877EC5C"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50%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r>
      <w:tr w:rsidR="0038584A" w:rsidRPr="00C74BC6" w14:paraId="64D4A5E2" w14:textId="77777777" w:rsidTr="00176533">
        <w:trPr>
          <w:trHeight w:val="510"/>
        </w:trPr>
        <w:tc>
          <w:tcPr>
            <w:tcW w:w="960" w:type="dxa"/>
            <w:vMerge/>
            <w:tcBorders>
              <w:top w:val="nil"/>
              <w:left w:val="single" w:sz="4" w:space="0" w:color="auto"/>
              <w:bottom w:val="single" w:sz="4" w:space="0" w:color="auto"/>
              <w:right w:val="single" w:sz="4" w:space="0" w:color="auto"/>
            </w:tcBorders>
            <w:vAlign w:val="center"/>
            <w:hideMark/>
          </w:tcPr>
          <w:p w14:paraId="3A16F7B2" w14:textId="77777777" w:rsidR="0038584A" w:rsidRPr="00C74BC6" w:rsidRDefault="0038584A" w:rsidP="00176533">
            <w:pPr>
              <w:spacing w:after="0"/>
              <w:jc w:val="left"/>
              <w:rPr>
                <w:rFonts w:eastAsia="Times New Roman"/>
                <w:b/>
                <w:bCs/>
                <w:color w:val="000000"/>
                <w:sz w:val="20"/>
                <w:szCs w:val="20"/>
              </w:rPr>
            </w:pPr>
          </w:p>
        </w:tc>
        <w:tc>
          <w:tcPr>
            <w:tcW w:w="2920" w:type="dxa"/>
            <w:tcBorders>
              <w:top w:val="nil"/>
              <w:left w:val="nil"/>
              <w:bottom w:val="single" w:sz="4" w:space="0" w:color="auto"/>
              <w:right w:val="single" w:sz="4" w:space="0" w:color="auto"/>
            </w:tcBorders>
            <w:shd w:val="clear" w:color="auto" w:fill="auto"/>
            <w:vAlign w:val="center"/>
            <w:hideMark/>
          </w:tcPr>
          <w:p w14:paraId="1E294B65"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оловото</w:t>
            </w:r>
          </w:p>
        </w:tc>
        <w:tc>
          <w:tcPr>
            <w:tcW w:w="2920" w:type="dxa"/>
            <w:tcBorders>
              <w:top w:val="nil"/>
              <w:left w:val="nil"/>
              <w:bottom w:val="single" w:sz="4" w:space="0" w:color="auto"/>
              <w:right w:val="single" w:sz="4" w:space="0" w:color="auto"/>
            </w:tcBorders>
            <w:shd w:val="clear" w:color="auto" w:fill="auto"/>
            <w:vAlign w:val="center"/>
            <w:hideMark/>
          </w:tcPr>
          <w:p w14:paraId="313E3277"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кадмия</w:t>
            </w:r>
          </w:p>
        </w:tc>
        <w:tc>
          <w:tcPr>
            <w:tcW w:w="2920" w:type="dxa"/>
            <w:tcBorders>
              <w:top w:val="nil"/>
              <w:left w:val="nil"/>
              <w:bottom w:val="single" w:sz="4" w:space="0" w:color="auto"/>
              <w:right w:val="single" w:sz="4" w:space="0" w:color="auto"/>
            </w:tcBorders>
            <w:shd w:val="clear" w:color="auto" w:fill="auto"/>
            <w:vAlign w:val="center"/>
            <w:hideMark/>
          </w:tcPr>
          <w:p w14:paraId="3A22D1BA"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w:t>
            </w:r>
          </w:p>
        </w:tc>
      </w:tr>
      <w:tr w:rsidR="0038584A" w:rsidRPr="00C74BC6" w14:paraId="2A014BDE" w14:textId="77777777" w:rsidTr="00176533">
        <w:trPr>
          <w:trHeight w:val="510"/>
        </w:trPr>
        <w:tc>
          <w:tcPr>
            <w:tcW w:w="96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4CECBCB9"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2015</w:t>
            </w:r>
          </w:p>
        </w:tc>
        <w:tc>
          <w:tcPr>
            <w:tcW w:w="2920" w:type="dxa"/>
            <w:tcBorders>
              <w:top w:val="nil"/>
              <w:left w:val="nil"/>
              <w:bottom w:val="single" w:sz="4" w:space="0" w:color="auto"/>
              <w:right w:val="single" w:sz="4" w:space="0" w:color="auto"/>
            </w:tcBorders>
            <w:shd w:val="clear" w:color="auto" w:fill="auto"/>
            <w:vAlign w:val="center"/>
            <w:hideMark/>
          </w:tcPr>
          <w:p w14:paraId="3110D515" w14:textId="1BB34D35"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65%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6DCB523B" w14:textId="48A59E2E"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75%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2C1E85D7" w14:textId="14B21FD5"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50%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r>
      <w:tr w:rsidR="0038584A" w:rsidRPr="00C74BC6" w14:paraId="5CC1C7DC" w14:textId="77777777" w:rsidTr="00176533">
        <w:trPr>
          <w:trHeight w:val="510"/>
        </w:trPr>
        <w:tc>
          <w:tcPr>
            <w:tcW w:w="960" w:type="dxa"/>
            <w:vMerge/>
            <w:tcBorders>
              <w:top w:val="nil"/>
              <w:left w:val="single" w:sz="4" w:space="0" w:color="auto"/>
              <w:bottom w:val="single" w:sz="4" w:space="0" w:color="auto"/>
              <w:right w:val="single" w:sz="4" w:space="0" w:color="auto"/>
            </w:tcBorders>
            <w:vAlign w:val="center"/>
            <w:hideMark/>
          </w:tcPr>
          <w:p w14:paraId="0EC8576C" w14:textId="77777777" w:rsidR="0038584A" w:rsidRPr="00C74BC6" w:rsidRDefault="0038584A" w:rsidP="00176533">
            <w:pPr>
              <w:spacing w:after="0"/>
              <w:jc w:val="left"/>
              <w:rPr>
                <w:rFonts w:eastAsia="Times New Roman"/>
                <w:b/>
                <w:bCs/>
                <w:color w:val="000000"/>
                <w:sz w:val="20"/>
                <w:szCs w:val="20"/>
              </w:rPr>
            </w:pPr>
          </w:p>
        </w:tc>
        <w:tc>
          <w:tcPr>
            <w:tcW w:w="2920" w:type="dxa"/>
            <w:tcBorders>
              <w:top w:val="nil"/>
              <w:left w:val="nil"/>
              <w:bottom w:val="single" w:sz="4" w:space="0" w:color="auto"/>
              <w:right w:val="single" w:sz="4" w:space="0" w:color="auto"/>
            </w:tcBorders>
            <w:shd w:val="clear" w:color="auto" w:fill="auto"/>
            <w:vAlign w:val="center"/>
            <w:hideMark/>
          </w:tcPr>
          <w:p w14:paraId="36CE808F"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оловото</w:t>
            </w:r>
          </w:p>
        </w:tc>
        <w:tc>
          <w:tcPr>
            <w:tcW w:w="2920" w:type="dxa"/>
            <w:tcBorders>
              <w:top w:val="nil"/>
              <w:left w:val="nil"/>
              <w:bottom w:val="single" w:sz="4" w:space="0" w:color="auto"/>
              <w:right w:val="single" w:sz="4" w:space="0" w:color="auto"/>
            </w:tcBorders>
            <w:shd w:val="clear" w:color="auto" w:fill="auto"/>
            <w:vAlign w:val="center"/>
            <w:hideMark/>
          </w:tcPr>
          <w:p w14:paraId="2B26BBE0"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кадмия</w:t>
            </w:r>
          </w:p>
        </w:tc>
        <w:tc>
          <w:tcPr>
            <w:tcW w:w="2920" w:type="dxa"/>
            <w:tcBorders>
              <w:top w:val="nil"/>
              <w:left w:val="nil"/>
              <w:bottom w:val="single" w:sz="4" w:space="0" w:color="auto"/>
              <w:right w:val="single" w:sz="4" w:space="0" w:color="auto"/>
            </w:tcBorders>
            <w:shd w:val="clear" w:color="auto" w:fill="auto"/>
            <w:vAlign w:val="center"/>
            <w:hideMark/>
          </w:tcPr>
          <w:p w14:paraId="0802569F"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w:t>
            </w:r>
          </w:p>
        </w:tc>
      </w:tr>
      <w:tr w:rsidR="0038584A" w:rsidRPr="00C74BC6" w14:paraId="7C098033" w14:textId="77777777" w:rsidTr="00176533">
        <w:trPr>
          <w:trHeight w:val="510"/>
        </w:trPr>
        <w:tc>
          <w:tcPr>
            <w:tcW w:w="96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111D224F"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2014</w:t>
            </w:r>
          </w:p>
        </w:tc>
        <w:tc>
          <w:tcPr>
            <w:tcW w:w="2920" w:type="dxa"/>
            <w:tcBorders>
              <w:top w:val="nil"/>
              <w:left w:val="nil"/>
              <w:bottom w:val="single" w:sz="4" w:space="0" w:color="auto"/>
              <w:right w:val="single" w:sz="4" w:space="0" w:color="auto"/>
            </w:tcBorders>
            <w:shd w:val="clear" w:color="auto" w:fill="auto"/>
            <w:vAlign w:val="center"/>
            <w:hideMark/>
          </w:tcPr>
          <w:p w14:paraId="25B9ECF2" w14:textId="107BEF0C"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65%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68C3B4E3" w14:textId="7D8E49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75%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36FF526A" w14:textId="56A55D94"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50%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r>
      <w:tr w:rsidR="0038584A" w:rsidRPr="00C74BC6" w14:paraId="69934312" w14:textId="77777777" w:rsidTr="00176533">
        <w:trPr>
          <w:trHeight w:val="510"/>
        </w:trPr>
        <w:tc>
          <w:tcPr>
            <w:tcW w:w="960" w:type="dxa"/>
            <w:vMerge/>
            <w:tcBorders>
              <w:top w:val="nil"/>
              <w:left w:val="single" w:sz="4" w:space="0" w:color="auto"/>
              <w:bottom w:val="single" w:sz="4" w:space="0" w:color="auto"/>
              <w:right w:val="single" w:sz="4" w:space="0" w:color="auto"/>
            </w:tcBorders>
            <w:vAlign w:val="center"/>
            <w:hideMark/>
          </w:tcPr>
          <w:p w14:paraId="1388209D" w14:textId="77777777" w:rsidR="0038584A" w:rsidRPr="00C74BC6" w:rsidRDefault="0038584A" w:rsidP="00176533">
            <w:pPr>
              <w:spacing w:after="0"/>
              <w:jc w:val="left"/>
              <w:rPr>
                <w:rFonts w:eastAsia="Times New Roman"/>
                <w:b/>
                <w:bCs/>
                <w:color w:val="000000"/>
                <w:sz w:val="20"/>
                <w:szCs w:val="20"/>
              </w:rPr>
            </w:pPr>
          </w:p>
        </w:tc>
        <w:tc>
          <w:tcPr>
            <w:tcW w:w="2920" w:type="dxa"/>
            <w:tcBorders>
              <w:top w:val="nil"/>
              <w:left w:val="nil"/>
              <w:bottom w:val="single" w:sz="4" w:space="0" w:color="auto"/>
              <w:right w:val="single" w:sz="4" w:space="0" w:color="auto"/>
            </w:tcBorders>
            <w:shd w:val="clear" w:color="auto" w:fill="auto"/>
            <w:vAlign w:val="center"/>
            <w:hideMark/>
          </w:tcPr>
          <w:p w14:paraId="6857D2B7"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оловото</w:t>
            </w:r>
          </w:p>
        </w:tc>
        <w:tc>
          <w:tcPr>
            <w:tcW w:w="2920" w:type="dxa"/>
            <w:tcBorders>
              <w:top w:val="nil"/>
              <w:left w:val="nil"/>
              <w:bottom w:val="single" w:sz="4" w:space="0" w:color="auto"/>
              <w:right w:val="single" w:sz="4" w:space="0" w:color="auto"/>
            </w:tcBorders>
            <w:shd w:val="clear" w:color="auto" w:fill="auto"/>
            <w:vAlign w:val="center"/>
            <w:hideMark/>
          </w:tcPr>
          <w:p w14:paraId="0C3BB2B7"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кадмия</w:t>
            </w:r>
          </w:p>
        </w:tc>
        <w:tc>
          <w:tcPr>
            <w:tcW w:w="2920" w:type="dxa"/>
            <w:tcBorders>
              <w:top w:val="nil"/>
              <w:left w:val="nil"/>
              <w:bottom w:val="single" w:sz="4" w:space="0" w:color="auto"/>
              <w:right w:val="single" w:sz="4" w:space="0" w:color="auto"/>
            </w:tcBorders>
            <w:shd w:val="clear" w:color="auto" w:fill="auto"/>
            <w:vAlign w:val="center"/>
            <w:hideMark/>
          </w:tcPr>
          <w:p w14:paraId="6943D019"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w:t>
            </w:r>
          </w:p>
        </w:tc>
      </w:tr>
      <w:tr w:rsidR="0038584A" w:rsidRPr="00C74BC6" w14:paraId="1C775DD7" w14:textId="77777777" w:rsidTr="00176533">
        <w:trPr>
          <w:trHeight w:val="510"/>
        </w:trPr>
        <w:tc>
          <w:tcPr>
            <w:tcW w:w="96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5180EA45"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2013</w:t>
            </w:r>
          </w:p>
        </w:tc>
        <w:tc>
          <w:tcPr>
            <w:tcW w:w="2920" w:type="dxa"/>
            <w:tcBorders>
              <w:top w:val="nil"/>
              <w:left w:val="nil"/>
              <w:bottom w:val="single" w:sz="4" w:space="0" w:color="auto"/>
              <w:right w:val="single" w:sz="4" w:space="0" w:color="auto"/>
            </w:tcBorders>
            <w:shd w:val="clear" w:color="auto" w:fill="auto"/>
            <w:vAlign w:val="center"/>
            <w:hideMark/>
          </w:tcPr>
          <w:p w14:paraId="59A84603" w14:textId="2103E0A4"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65%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2792BEFA" w14:textId="2CCDC04E"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75%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43B54726" w14:textId="6C574A2C"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50%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r>
      <w:tr w:rsidR="0038584A" w:rsidRPr="00C74BC6" w14:paraId="4AF785C6" w14:textId="77777777" w:rsidTr="00176533">
        <w:trPr>
          <w:trHeight w:val="510"/>
        </w:trPr>
        <w:tc>
          <w:tcPr>
            <w:tcW w:w="960" w:type="dxa"/>
            <w:vMerge/>
            <w:tcBorders>
              <w:top w:val="nil"/>
              <w:left w:val="single" w:sz="4" w:space="0" w:color="auto"/>
              <w:bottom w:val="single" w:sz="4" w:space="0" w:color="auto"/>
              <w:right w:val="single" w:sz="4" w:space="0" w:color="auto"/>
            </w:tcBorders>
            <w:vAlign w:val="center"/>
            <w:hideMark/>
          </w:tcPr>
          <w:p w14:paraId="2A57BD33" w14:textId="77777777" w:rsidR="0038584A" w:rsidRPr="00C74BC6" w:rsidRDefault="0038584A" w:rsidP="00176533">
            <w:pPr>
              <w:spacing w:after="0"/>
              <w:jc w:val="left"/>
              <w:rPr>
                <w:rFonts w:eastAsia="Times New Roman"/>
                <w:b/>
                <w:bCs/>
                <w:color w:val="000000"/>
                <w:sz w:val="20"/>
                <w:szCs w:val="20"/>
              </w:rPr>
            </w:pPr>
          </w:p>
        </w:tc>
        <w:tc>
          <w:tcPr>
            <w:tcW w:w="2920" w:type="dxa"/>
            <w:tcBorders>
              <w:top w:val="nil"/>
              <w:left w:val="nil"/>
              <w:bottom w:val="single" w:sz="4" w:space="0" w:color="auto"/>
              <w:right w:val="single" w:sz="4" w:space="0" w:color="auto"/>
            </w:tcBorders>
            <w:shd w:val="clear" w:color="auto" w:fill="auto"/>
            <w:vAlign w:val="center"/>
            <w:hideMark/>
          </w:tcPr>
          <w:p w14:paraId="03021AEF"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оловото</w:t>
            </w:r>
          </w:p>
        </w:tc>
        <w:tc>
          <w:tcPr>
            <w:tcW w:w="2920" w:type="dxa"/>
            <w:tcBorders>
              <w:top w:val="nil"/>
              <w:left w:val="nil"/>
              <w:bottom w:val="single" w:sz="4" w:space="0" w:color="auto"/>
              <w:right w:val="single" w:sz="4" w:space="0" w:color="auto"/>
            </w:tcBorders>
            <w:shd w:val="clear" w:color="auto" w:fill="auto"/>
            <w:vAlign w:val="center"/>
            <w:hideMark/>
          </w:tcPr>
          <w:p w14:paraId="02CFE84B"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кадмия</w:t>
            </w:r>
          </w:p>
        </w:tc>
        <w:tc>
          <w:tcPr>
            <w:tcW w:w="2920" w:type="dxa"/>
            <w:tcBorders>
              <w:top w:val="nil"/>
              <w:left w:val="nil"/>
              <w:bottom w:val="single" w:sz="4" w:space="0" w:color="auto"/>
              <w:right w:val="single" w:sz="4" w:space="0" w:color="auto"/>
            </w:tcBorders>
            <w:shd w:val="clear" w:color="auto" w:fill="auto"/>
            <w:vAlign w:val="center"/>
            <w:hideMark/>
          </w:tcPr>
          <w:p w14:paraId="7D0F31D4"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w:t>
            </w:r>
          </w:p>
        </w:tc>
      </w:tr>
      <w:tr w:rsidR="0038584A" w:rsidRPr="00C74BC6" w14:paraId="5C8C5B2F" w14:textId="77777777" w:rsidTr="00176533">
        <w:trPr>
          <w:trHeight w:val="510"/>
        </w:trPr>
        <w:tc>
          <w:tcPr>
            <w:tcW w:w="96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14D3E78E"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2012</w:t>
            </w:r>
          </w:p>
        </w:tc>
        <w:tc>
          <w:tcPr>
            <w:tcW w:w="2920" w:type="dxa"/>
            <w:tcBorders>
              <w:top w:val="nil"/>
              <w:left w:val="nil"/>
              <w:bottom w:val="single" w:sz="4" w:space="0" w:color="auto"/>
              <w:right w:val="single" w:sz="4" w:space="0" w:color="auto"/>
            </w:tcBorders>
            <w:shd w:val="clear" w:color="auto" w:fill="auto"/>
            <w:vAlign w:val="center"/>
            <w:hideMark/>
          </w:tcPr>
          <w:p w14:paraId="2066F846" w14:textId="6BC57204"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65%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294F460F" w14:textId="10B40336"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75%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613F82DE" w14:textId="64EBD68D"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50%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r>
      <w:tr w:rsidR="0038584A" w:rsidRPr="00C74BC6" w14:paraId="2C9D155C" w14:textId="77777777" w:rsidTr="00176533">
        <w:trPr>
          <w:trHeight w:val="510"/>
        </w:trPr>
        <w:tc>
          <w:tcPr>
            <w:tcW w:w="960" w:type="dxa"/>
            <w:vMerge/>
            <w:tcBorders>
              <w:top w:val="nil"/>
              <w:left w:val="single" w:sz="4" w:space="0" w:color="auto"/>
              <w:bottom w:val="single" w:sz="4" w:space="0" w:color="auto"/>
              <w:right w:val="single" w:sz="4" w:space="0" w:color="auto"/>
            </w:tcBorders>
            <w:vAlign w:val="center"/>
            <w:hideMark/>
          </w:tcPr>
          <w:p w14:paraId="0F93006E" w14:textId="77777777" w:rsidR="0038584A" w:rsidRPr="00C74BC6" w:rsidRDefault="0038584A" w:rsidP="00176533">
            <w:pPr>
              <w:spacing w:after="0"/>
              <w:jc w:val="left"/>
              <w:rPr>
                <w:rFonts w:eastAsia="Times New Roman"/>
                <w:b/>
                <w:bCs/>
                <w:color w:val="000000"/>
                <w:sz w:val="20"/>
                <w:szCs w:val="20"/>
              </w:rPr>
            </w:pPr>
          </w:p>
        </w:tc>
        <w:tc>
          <w:tcPr>
            <w:tcW w:w="2920" w:type="dxa"/>
            <w:tcBorders>
              <w:top w:val="nil"/>
              <w:left w:val="nil"/>
              <w:bottom w:val="single" w:sz="4" w:space="0" w:color="auto"/>
              <w:right w:val="single" w:sz="4" w:space="0" w:color="auto"/>
            </w:tcBorders>
            <w:shd w:val="clear" w:color="auto" w:fill="auto"/>
            <w:vAlign w:val="center"/>
            <w:hideMark/>
          </w:tcPr>
          <w:p w14:paraId="15843416"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оловото</w:t>
            </w:r>
          </w:p>
        </w:tc>
        <w:tc>
          <w:tcPr>
            <w:tcW w:w="2920" w:type="dxa"/>
            <w:tcBorders>
              <w:top w:val="nil"/>
              <w:left w:val="nil"/>
              <w:bottom w:val="single" w:sz="4" w:space="0" w:color="auto"/>
              <w:right w:val="single" w:sz="4" w:space="0" w:color="auto"/>
            </w:tcBorders>
            <w:shd w:val="clear" w:color="auto" w:fill="auto"/>
            <w:vAlign w:val="center"/>
            <w:hideMark/>
          </w:tcPr>
          <w:p w14:paraId="0BCEE558"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кадмия</w:t>
            </w:r>
          </w:p>
        </w:tc>
        <w:tc>
          <w:tcPr>
            <w:tcW w:w="2920" w:type="dxa"/>
            <w:tcBorders>
              <w:top w:val="nil"/>
              <w:left w:val="nil"/>
              <w:bottom w:val="single" w:sz="4" w:space="0" w:color="auto"/>
              <w:right w:val="single" w:sz="4" w:space="0" w:color="auto"/>
            </w:tcBorders>
            <w:shd w:val="clear" w:color="auto" w:fill="auto"/>
            <w:vAlign w:val="center"/>
            <w:hideMark/>
          </w:tcPr>
          <w:p w14:paraId="1B412109"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w:t>
            </w:r>
          </w:p>
        </w:tc>
      </w:tr>
      <w:tr w:rsidR="0038584A" w:rsidRPr="00C74BC6" w14:paraId="72A2C153" w14:textId="77777777" w:rsidTr="00176533">
        <w:trPr>
          <w:trHeight w:val="510"/>
        </w:trPr>
        <w:tc>
          <w:tcPr>
            <w:tcW w:w="96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21494204"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2011</w:t>
            </w:r>
          </w:p>
        </w:tc>
        <w:tc>
          <w:tcPr>
            <w:tcW w:w="2920" w:type="dxa"/>
            <w:tcBorders>
              <w:top w:val="nil"/>
              <w:left w:val="nil"/>
              <w:bottom w:val="single" w:sz="4" w:space="0" w:color="auto"/>
              <w:right w:val="single" w:sz="4" w:space="0" w:color="auto"/>
            </w:tcBorders>
            <w:shd w:val="clear" w:color="auto" w:fill="auto"/>
            <w:vAlign w:val="center"/>
            <w:hideMark/>
          </w:tcPr>
          <w:p w14:paraId="127653E5" w14:textId="4692D84F"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65%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607D33C2" w14:textId="0A81168F"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75%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3E3782D4" w14:textId="154B26D9"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50%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r>
      <w:tr w:rsidR="0038584A" w:rsidRPr="00C74BC6" w14:paraId="47CB7B21" w14:textId="77777777" w:rsidTr="00176533">
        <w:trPr>
          <w:trHeight w:val="510"/>
        </w:trPr>
        <w:tc>
          <w:tcPr>
            <w:tcW w:w="960" w:type="dxa"/>
            <w:vMerge/>
            <w:tcBorders>
              <w:top w:val="nil"/>
              <w:left w:val="single" w:sz="4" w:space="0" w:color="auto"/>
              <w:bottom w:val="single" w:sz="4" w:space="0" w:color="auto"/>
              <w:right w:val="single" w:sz="4" w:space="0" w:color="auto"/>
            </w:tcBorders>
            <w:vAlign w:val="center"/>
            <w:hideMark/>
          </w:tcPr>
          <w:p w14:paraId="68DF83D6" w14:textId="77777777" w:rsidR="0038584A" w:rsidRPr="00C74BC6" w:rsidRDefault="0038584A" w:rsidP="00176533">
            <w:pPr>
              <w:spacing w:after="0"/>
              <w:jc w:val="left"/>
              <w:rPr>
                <w:rFonts w:eastAsia="Times New Roman"/>
                <w:b/>
                <w:bCs/>
                <w:color w:val="000000"/>
                <w:sz w:val="20"/>
                <w:szCs w:val="20"/>
              </w:rPr>
            </w:pPr>
          </w:p>
        </w:tc>
        <w:tc>
          <w:tcPr>
            <w:tcW w:w="2920" w:type="dxa"/>
            <w:tcBorders>
              <w:top w:val="nil"/>
              <w:left w:val="nil"/>
              <w:bottom w:val="single" w:sz="4" w:space="0" w:color="auto"/>
              <w:right w:val="single" w:sz="4" w:space="0" w:color="auto"/>
            </w:tcBorders>
            <w:shd w:val="clear" w:color="auto" w:fill="auto"/>
            <w:vAlign w:val="center"/>
            <w:hideMark/>
          </w:tcPr>
          <w:p w14:paraId="61D19E27"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оловото</w:t>
            </w:r>
          </w:p>
        </w:tc>
        <w:tc>
          <w:tcPr>
            <w:tcW w:w="2920" w:type="dxa"/>
            <w:tcBorders>
              <w:top w:val="nil"/>
              <w:left w:val="nil"/>
              <w:bottom w:val="single" w:sz="4" w:space="0" w:color="auto"/>
              <w:right w:val="single" w:sz="4" w:space="0" w:color="auto"/>
            </w:tcBorders>
            <w:shd w:val="clear" w:color="auto" w:fill="auto"/>
            <w:vAlign w:val="center"/>
            <w:hideMark/>
          </w:tcPr>
          <w:p w14:paraId="41AD3036"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кадмия</w:t>
            </w:r>
          </w:p>
        </w:tc>
        <w:tc>
          <w:tcPr>
            <w:tcW w:w="2920" w:type="dxa"/>
            <w:tcBorders>
              <w:top w:val="nil"/>
              <w:left w:val="nil"/>
              <w:bottom w:val="single" w:sz="4" w:space="0" w:color="auto"/>
              <w:right w:val="single" w:sz="4" w:space="0" w:color="auto"/>
            </w:tcBorders>
            <w:shd w:val="clear" w:color="auto" w:fill="auto"/>
            <w:vAlign w:val="center"/>
            <w:hideMark/>
          </w:tcPr>
          <w:p w14:paraId="2C1F4CA1"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w:t>
            </w:r>
          </w:p>
        </w:tc>
      </w:tr>
      <w:tr w:rsidR="0038584A" w:rsidRPr="00C74BC6" w14:paraId="2F55D1AE" w14:textId="77777777" w:rsidTr="00176533">
        <w:trPr>
          <w:trHeight w:val="510"/>
        </w:trPr>
        <w:tc>
          <w:tcPr>
            <w:tcW w:w="96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643F7522"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2010</w:t>
            </w:r>
          </w:p>
        </w:tc>
        <w:tc>
          <w:tcPr>
            <w:tcW w:w="2920" w:type="dxa"/>
            <w:tcBorders>
              <w:top w:val="nil"/>
              <w:left w:val="nil"/>
              <w:bottom w:val="single" w:sz="4" w:space="0" w:color="auto"/>
              <w:right w:val="single" w:sz="4" w:space="0" w:color="auto"/>
            </w:tcBorders>
            <w:shd w:val="clear" w:color="auto" w:fill="auto"/>
            <w:vAlign w:val="center"/>
            <w:hideMark/>
          </w:tcPr>
          <w:p w14:paraId="717D7283" w14:textId="7F1DFD76"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65%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749F11A2" w14:textId="3C91A5A2"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75%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15747269" w14:textId="3A8C04CE"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50%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r>
      <w:tr w:rsidR="0038584A" w:rsidRPr="00C74BC6" w14:paraId="0A617D20" w14:textId="77777777" w:rsidTr="00176533">
        <w:trPr>
          <w:trHeight w:val="510"/>
        </w:trPr>
        <w:tc>
          <w:tcPr>
            <w:tcW w:w="960" w:type="dxa"/>
            <w:vMerge/>
            <w:tcBorders>
              <w:top w:val="nil"/>
              <w:left w:val="single" w:sz="4" w:space="0" w:color="auto"/>
              <w:bottom w:val="single" w:sz="4" w:space="0" w:color="auto"/>
              <w:right w:val="single" w:sz="4" w:space="0" w:color="auto"/>
            </w:tcBorders>
            <w:vAlign w:val="center"/>
            <w:hideMark/>
          </w:tcPr>
          <w:p w14:paraId="0A59C825" w14:textId="77777777" w:rsidR="0038584A" w:rsidRPr="00C74BC6" w:rsidRDefault="0038584A" w:rsidP="00176533">
            <w:pPr>
              <w:spacing w:after="0"/>
              <w:jc w:val="left"/>
              <w:rPr>
                <w:rFonts w:eastAsia="Times New Roman"/>
                <w:b/>
                <w:bCs/>
                <w:color w:val="000000"/>
                <w:sz w:val="20"/>
                <w:szCs w:val="20"/>
              </w:rPr>
            </w:pPr>
          </w:p>
        </w:tc>
        <w:tc>
          <w:tcPr>
            <w:tcW w:w="2920" w:type="dxa"/>
            <w:tcBorders>
              <w:top w:val="nil"/>
              <w:left w:val="nil"/>
              <w:bottom w:val="single" w:sz="4" w:space="0" w:color="auto"/>
              <w:right w:val="single" w:sz="4" w:space="0" w:color="auto"/>
            </w:tcBorders>
            <w:shd w:val="clear" w:color="auto" w:fill="auto"/>
            <w:vAlign w:val="center"/>
            <w:hideMark/>
          </w:tcPr>
          <w:p w14:paraId="315FF54E"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оловото</w:t>
            </w:r>
          </w:p>
        </w:tc>
        <w:tc>
          <w:tcPr>
            <w:tcW w:w="2920" w:type="dxa"/>
            <w:tcBorders>
              <w:top w:val="nil"/>
              <w:left w:val="nil"/>
              <w:bottom w:val="single" w:sz="4" w:space="0" w:color="auto"/>
              <w:right w:val="single" w:sz="4" w:space="0" w:color="auto"/>
            </w:tcBorders>
            <w:shd w:val="clear" w:color="auto" w:fill="auto"/>
            <w:vAlign w:val="center"/>
            <w:hideMark/>
          </w:tcPr>
          <w:p w14:paraId="49527E36"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кадмия</w:t>
            </w:r>
          </w:p>
        </w:tc>
        <w:tc>
          <w:tcPr>
            <w:tcW w:w="2920" w:type="dxa"/>
            <w:tcBorders>
              <w:top w:val="nil"/>
              <w:left w:val="nil"/>
              <w:bottom w:val="single" w:sz="4" w:space="0" w:color="auto"/>
              <w:right w:val="single" w:sz="4" w:space="0" w:color="auto"/>
            </w:tcBorders>
            <w:shd w:val="clear" w:color="auto" w:fill="auto"/>
            <w:vAlign w:val="center"/>
            <w:hideMark/>
          </w:tcPr>
          <w:p w14:paraId="7CC0C564"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w:t>
            </w:r>
          </w:p>
        </w:tc>
      </w:tr>
      <w:tr w:rsidR="0038584A" w:rsidRPr="00C74BC6" w14:paraId="68937F58" w14:textId="77777777" w:rsidTr="00176533">
        <w:trPr>
          <w:trHeight w:val="510"/>
        </w:trPr>
        <w:tc>
          <w:tcPr>
            <w:tcW w:w="96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5909E866"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2009</w:t>
            </w:r>
          </w:p>
        </w:tc>
        <w:tc>
          <w:tcPr>
            <w:tcW w:w="2920" w:type="dxa"/>
            <w:tcBorders>
              <w:top w:val="nil"/>
              <w:left w:val="nil"/>
              <w:bottom w:val="single" w:sz="4" w:space="0" w:color="auto"/>
              <w:right w:val="single" w:sz="4" w:space="0" w:color="auto"/>
            </w:tcBorders>
            <w:shd w:val="clear" w:color="auto" w:fill="auto"/>
            <w:vAlign w:val="center"/>
            <w:hideMark/>
          </w:tcPr>
          <w:p w14:paraId="6C257E99" w14:textId="28A11B38"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65%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7576A2D9" w14:textId="479DF8A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60%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635254FE" w14:textId="1258F92F"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32%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r>
      <w:tr w:rsidR="0038584A" w:rsidRPr="00C74BC6" w14:paraId="2192B83A" w14:textId="77777777" w:rsidTr="00176533">
        <w:trPr>
          <w:trHeight w:val="510"/>
        </w:trPr>
        <w:tc>
          <w:tcPr>
            <w:tcW w:w="960" w:type="dxa"/>
            <w:vMerge/>
            <w:tcBorders>
              <w:top w:val="nil"/>
              <w:left w:val="single" w:sz="4" w:space="0" w:color="auto"/>
              <w:bottom w:val="single" w:sz="4" w:space="0" w:color="auto"/>
              <w:right w:val="single" w:sz="4" w:space="0" w:color="auto"/>
            </w:tcBorders>
            <w:vAlign w:val="center"/>
            <w:hideMark/>
          </w:tcPr>
          <w:p w14:paraId="7D894275" w14:textId="77777777" w:rsidR="0038584A" w:rsidRPr="00C74BC6" w:rsidRDefault="0038584A" w:rsidP="00176533">
            <w:pPr>
              <w:spacing w:after="0"/>
              <w:jc w:val="left"/>
              <w:rPr>
                <w:rFonts w:eastAsia="Times New Roman"/>
                <w:b/>
                <w:bCs/>
                <w:color w:val="000000"/>
                <w:sz w:val="20"/>
                <w:szCs w:val="20"/>
              </w:rPr>
            </w:pPr>
          </w:p>
        </w:tc>
        <w:tc>
          <w:tcPr>
            <w:tcW w:w="2920" w:type="dxa"/>
            <w:tcBorders>
              <w:top w:val="nil"/>
              <w:left w:val="nil"/>
              <w:bottom w:val="single" w:sz="4" w:space="0" w:color="auto"/>
              <w:right w:val="single" w:sz="4" w:space="0" w:color="auto"/>
            </w:tcBorders>
            <w:shd w:val="clear" w:color="auto" w:fill="auto"/>
            <w:vAlign w:val="center"/>
            <w:hideMark/>
          </w:tcPr>
          <w:p w14:paraId="15C78D80"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оловото</w:t>
            </w:r>
          </w:p>
        </w:tc>
        <w:tc>
          <w:tcPr>
            <w:tcW w:w="2920" w:type="dxa"/>
            <w:tcBorders>
              <w:top w:val="nil"/>
              <w:left w:val="nil"/>
              <w:bottom w:val="single" w:sz="4" w:space="0" w:color="auto"/>
              <w:right w:val="single" w:sz="4" w:space="0" w:color="auto"/>
            </w:tcBorders>
            <w:shd w:val="clear" w:color="auto" w:fill="auto"/>
            <w:vAlign w:val="center"/>
            <w:hideMark/>
          </w:tcPr>
          <w:p w14:paraId="238C18E1"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кадмия</w:t>
            </w:r>
          </w:p>
        </w:tc>
        <w:tc>
          <w:tcPr>
            <w:tcW w:w="2920" w:type="dxa"/>
            <w:tcBorders>
              <w:top w:val="nil"/>
              <w:left w:val="nil"/>
              <w:bottom w:val="single" w:sz="4" w:space="0" w:color="auto"/>
              <w:right w:val="single" w:sz="4" w:space="0" w:color="auto"/>
            </w:tcBorders>
            <w:shd w:val="clear" w:color="auto" w:fill="auto"/>
            <w:vAlign w:val="center"/>
            <w:hideMark/>
          </w:tcPr>
          <w:p w14:paraId="50A33E1D"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w:t>
            </w:r>
          </w:p>
        </w:tc>
      </w:tr>
      <w:tr w:rsidR="0038584A" w:rsidRPr="00C74BC6" w14:paraId="520AA011" w14:textId="77777777" w:rsidTr="00176533">
        <w:trPr>
          <w:trHeight w:val="510"/>
        </w:trPr>
        <w:tc>
          <w:tcPr>
            <w:tcW w:w="96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14B24CCF"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2008</w:t>
            </w:r>
          </w:p>
        </w:tc>
        <w:tc>
          <w:tcPr>
            <w:tcW w:w="2920" w:type="dxa"/>
            <w:tcBorders>
              <w:top w:val="nil"/>
              <w:left w:val="nil"/>
              <w:bottom w:val="single" w:sz="4" w:space="0" w:color="auto"/>
              <w:right w:val="single" w:sz="4" w:space="0" w:color="auto"/>
            </w:tcBorders>
            <w:shd w:val="clear" w:color="auto" w:fill="auto"/>
            <w:vAlign w:val="center"/>
            <w:hideMark/>
          </w:tcPr>
          <w:p w14:paraId="17395C78" w14:textId="7A5C43BB"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65%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0E9D3513" w14:textId="409F5DF6"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70%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c>
          <w:tcPr>
            <w:tcW w:w="2920" w:type="dxa"/>
            <w:tcBorders>
              <w:top w:val="nil"/>
              <w:left w:val="nil"/>
              <w:bottom w:val="single" w:sz="4" w:space="0" w:color="auto"/>
              <w:right w:val="single" w:sz="4" w:space="0" w:color="auto"/>
            </w:tcBorders>
            <w:shd w:val="clear" w:color="auto" w:fill="auto"/>
            <w:vAlign w:val="center"/>
            <w:hideMark/>
          </w:tcPr>
          <w:p w14:paraId="4009C656" w14:textId="3CE477F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35%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на материалите</w:t>
            </w:r>
          </w:p>
        </w:tc>
      </w:tr>
      <w:tr w:rsidR="0038584A" w:rsidRPr="00C74BC6" w14:paraId="0DFA2BFC" w14:textId="77777777" w:rsidTr="00176533">
        <w:trPr>
          <w:trHeight w:val="510"/>
        </w:trPr>
        <w:tc>
          <w:tcPr>
            <w:tcW w:w="960" w:type="dxa"/>
            <w:vMerge/>
            <w:tcBorders>
              <w:top w:val="nil"/>
              <w:left w:val="single" w:sz="4" w:space="0" w:color="auto"/>
              <w:bottom w:val="single" w:sz="4" w:space="0" w:color="auto"/>
              <w:right w:val="single" w:sz="4" w:space="0" w:color="auto"/>
            </w:tcBorders>
            <w:vAlign w:val="center"/>
            <w:hideMark/>
          </w:tcPr>
          <w:p w14:paraId="7CAB894F" w14:textId="77777777" w:rsidR="0038584A" w:rsidRPr="00C74BC6" w:rsidRDefault="0038584A" w:rsidP="00176533">
            <w:pPr>
              <w:spacing w:after="0"/>
              <w:jc w:val="left"/>
              <w:rPr>
                <w:rFonts w:eastAsia="Times New Roman"/>
                <w:b/>
                <w:bCs/>
                <w:color w:val="000000"/>
                <w:sz w:val="20"/>
                <w:szCs w:val="20"/>
              </w:rPr>
            </w:pPr>
          </w:p>
        </w:tc>
        <w:tc>
          <w:tcPr>
            <w:tcW w:w="2920" w:type="dxa"/>
            <w:tcBorders>
              <w:top w:val="nil"/>
              <w:left w:val="nil"/>
              <w:bottom w:val="single" w:sz="4" w:space="0" w:color="auto"/>
              <w:right w:val="single" w:sz="4" w:space="0" w:color="auto"/>
            </w:tcBorders>
            <w:shd w:val="clear" w:color="auto" w:fill="auto"/>
            <w:vAlign w:val="center"/>
            <w:hideMark/>
          </w:tcPr>
          <w:p w14:paraId="5BBF936F" w14:textId="23DB112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95% рециклиране</w:t>
            </w:r>
            <w:r w:rsidR="00AA0CDB" w:rsidRPr="00C74BC6">
              <w:rPr>
                <w:rFonts w:eastAsia="Times New Roman"/>
                <w:color w:val="000000"/>
                <w:sz w:val="20"/>
                <w:szCs w:val="20"/>
              </w:rPr>
              <w:t xml:space="preserve"> </w:t>
            </w:r>
            <w:r w:rsidRPr="00C74BC6">
              <w:rPr>
                <w:rFonts w:eastAsia="Times New Roman"/>
                <w:color w:val="000000"/>
                <w:sz w:val="20"/>
                <w:szCs w:val="20"/>
              </w:rPr>
              <w:t>от теглото Pb, което се съдържа в тях</w:t>
            </w:r>
          </w:p>
        </w:tc>
        <w:tc>
          <w:tcPr>
            <w:tcW w:w="2920" w:type="dxa"/>
            <w:tcBorders>
              <w:top w:val="nil"/>
              <w:left w:val="nil"/>
              <w:bottom w:val="single" w:sz="4" w:space="0" w:color="auto"/>
              <w:right w:val="single" w:sz="4" w:space="0" w:color="auto"/>
            </w:tcBorders>
            <w:shd w:val="clear" w:color="auto" w:fill="auto"/>
            <w:vAlign w:val="center"/>
            <w:hideMark/>
          </w:tcPr>
          <w:p w14:paraId="5F87ED5A"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възможно най-висока степен на рециклиране на кадмия</w:t>
            </w:r>
          </w:p>
        </w:tc>
        <w:tc>
          <w:tcPr>
            <w:tcW w:w="2920" w:type="dxa"/>
            <w:tcBorders>
              <w:top w:val="nil"/>
              <w:left w:val="nil"/>
              <w:bottom w:val="single" w:sz="4" w:space="0" w:color="auto"/>
              <w:right w:val="single" w:sz="4" w:space="0" w:color="auto"/>
            </w:tcBorders>
            <w:shd w:val="clear" w:color="auto" w:fill="auto"/>
            <w:vAlign w:val="center"/>
            <w:hideMark/>
          </w:tcPr>
          <w:p w14:paraId="7CA98257"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 </w:t>
            </w:r>
          </w:p>
        </w:tc>
      </w:tr>
    </w:tbl>
    <w:p w14:paraId="51761712" w14:textId="77777777" w:rsidR="0038584A" w:rsidRPr="00C74BC6" w:rsidRDefault="0038584A" w:rsidP="0038584A">
      <w:pPr>
        <w:jc w:val="center"/>
        <w:rPr>
          <w:sz w:val="23"/>
          <w:szCs w:val="23"/>
        </w:rPr>
      </w:pPr>
      <w:r w:rsidRPr="00C74BC6">
        <w:rPr>
          <w:sz w:val="20"/>
          <w:szCs w:val="20"/>
        </w:rPr>
        <w:t>Източник: ИАОС</w:t>
      </w:r>
    </w:p>
    <w:p w14:paraId="3A5FF40B" w14:textId="77777777" w:rsidR="0038584A" w:rsidRPr="00C74BC6" w:rsidRDefault="0038584A" w:rsidP="0038584A">
      <w:pPr>
        <w:rPr>
          <w:rFonts w:eastAsia="Times New Roman"/>
          <w:szCs w:val="24"/>
        </w:rPr>
      </w:pPr>
      <w:r w:rsidRPr="00C74BC6">
        <w:rPr>
          <w:rFonts w:eastAsia="Times New Roman"/>
          <w:szCs w:val="24"/>
        </w:rPr>
        <w:t xml:space="preserve">Организациите по оползотворяване на НУБА и лицата, изпълняващи задълженията си по Наредбата индивидуално, съгласно задълженията си сключват договори за разделно събиране на портативни и/или автомобилни НУБА и обхващане на минимален брой жители, обслужвани от системите за организирано разделно събиране на НУБА. </w:t>
      </w:r>
    </w:p>
    <w:p w14:paraId="0E22100F" w14:textId="47B1AE55" w:rsidR="0038584A" w:rsidRPr="00C74BC6" w:rsidRDefault="0038584A" w:rsidP="0038584A">
      <w:pPr>
        <w:rPr>
          <w:rFonts w:eastAsia="Times New Roman"/>
          <w:szCs w:val="24"/>
        </w:rPr>
      </w:pPr>
      <w:r w:rsidRPr="00C74BC6">
        <w:rPr>
          <w:szCs w:val="24"/>
        </w:rPr>
        <w:t>С всяка изминала година системите за разделно събиране на НУБА, обхващат все по-голям брой общини, контейнери и места. Организациите по оползотворяване на отпадъци разполагат контейнери за събиране на негодни за употреба портативни батерии и акумулатори и автомобилни батерии и акумулатори. Контейнерите за събиране на негодни за употреба портативни батерии и акумулатори се разполагат най-често на местата за продажба на батерии и акумулатори, в административни сгради и в училища.</w:t>
      </w:r>
      <w:r w:rsidR="00AA0CDB" w:rsidRPr="00C74BC6">
        <w:rPr>
          <w:szCs w:val="24"/>
        </w:rPr>
        <w:t xml:space="preserve"> </w:t>
      </w:r>
    </w:p>
    <w:p w14:paraId="4BCEBC8E" w14:textId="77777777" w:rsidR="0038584A" w:rsidRPr="00C74BC6" w:rsidRDefault="0038584A" w:rsidP="0038584A">
      <w:pPr>
        <w:rPr>
          <w:szCs w:val="24"/>
        </w:rPr>
      </w:pPr>
      <w:r w:rsidRPr="00C74BC6">
        <w:rPr>
          <w:szCs w:val="24"/>
        </w:rPr>
        <w:t xml:space="preserve">В годишните доклади на ИАОС за постигане на целите за оползотворяване на негодни за употреба портативни батерии и акумулатори са обобщени и представени основните изградени елементи от системата за тяхното разделно събиране. </w:t>
      </w:r>
    </w:p>
    <w:p w14:paraId="55247AC3" w14:textId="77777777" w:rsidR="0038584A" w:rsidRPr="00C74BC6" w:rsidRDefault="0038584A" w:rsidP="0038584A">
      <w:pPr>
        <w:rPr>
          <w:rFonts w:eastAsia="Times New Roman"/>
          <w:szCs w:val="24"/>
        </w:rPr>
      </w:pPr>
      <w:r w:rsidRPr="00C74BC6">
        <w:t xml:space="preserve">За 2017 г. най-голям е делът на разположените контейнери за събиране на НУПБА в търговските обекти, следван от други обществени сгради и училища. </w:t>
      </w:r>
    </w:p>
    <w:p w14:paraId="7386693F" w14:textId="77777777" w:rsidR="0038584A" w:rsidRPr="00C74BC6" w:rsidRDefault="0038584A" w:rsidP="0038584A">
      <w:pPr>
        <w:rPr>
          <w:szCs w:val="24"/>
        </w:rPr>
      </w:pPr>
    </w:p>
    <w:p w14:paraId="068090FF" w14:textId="240A7532" w:rsidR="0038584A" w:rsidRPr="00C74BC6" w:rsidRDefault="00714D37" w:rsidP="00CF7469">
      <w:pPr>
        <w:pStyle w:val="Caption"/>
      </w:pPr>
      <w:r w:rsidRPr="00C74BC6">
        <w:rPr>
          <w:rStyle w:val="Char"/>
          <w:b/>
          <w:bCs/>
          <w:iCs w:val="0"/>
        </w:rPr>
        <w:lastRenderedPageBreak/>
        <w:t>Фигура</w:t>
      </w:r>
      <w:r w:rsidR="00AA0CDB" w:rsidRPr="00C74BC6">
        <w:rPr>
          <w:rStyle w:val="Char"/>
          <w:b/>
          <w:bCs/>
          <w:iCs w:val="0"/>
        </w:rPr>
        <w:t xml:space="preserve"> </w:t>
      </w:r>
      <w:r w:rsidR="0038584A" w:rsidRPr="00C74BC6">
        <w:rPr>
          <w:rStyle w:val="Char"/>
          <w:b/>
          <w:bCs/>
          <w:iCs w:val="0"/>
        </w:rPr>
        <w:fldChar w:fldCharType="begin"/>
      </w:r>
      <w:r w:rsidR="0038584A" w:rsidRPr="00C74BC6">
        <w:rPr>
          <w:rStyle w:val="Char"/>
          <w:b/>
          <w:bCs/>
          <w:iCs w:val="0"/>
        </w:rPr>
        <w:instrText xml:space="preserve"> SEQ Фигура_ \* ARABIC </w:instrText>
      </w:r>
      <w:r w:rsidR="0038584A" w:rsidRPr="00C74BC6">
        <w:rPr>
          <w:rStyle w:val="Char"/>
          <w:b/>
          <w:bCs/>
          <w:iCs w:val="0"/>
        </w:rPr>
        <w:fldChar w:fldCharType="separate"/>
      </w:r>
      <w:r w:rsidR="00180F6E">
        <w:rPr>
          <w:rStyle w:val="Char"/>
          <w:b/>
          <w:bCs/>
          <w:iCs w:val="0"/>
          <w:noProof/>
        </w:rPr>
        <w:t>24</w:t>
      </w:r>
      <w:r w:rsidR="0038584A" w:rsidRPr="00C74BC6">
        <w:rPr>
          <w:rStyle w:val="Char"/>
          <w:b/>
          <w:bCs/>
          <w:iCs w:val="0"/>
        </w:rPr>
        <w:fldChar w:fldCharType="end"/>
      </w:r>
      <w:r w:rsidR="0038584A" w:rsidRPr="00C74BC6">
        <w:rPr>
          <w:rStyle w:val="Char"/>
          <w:b/>
          <w:bCs/>
          <w:iCs w:val="0"/>
        </w:rPr>
        <w:t>.</w:t>
      </w:r>
      <w:r w:rsidR="00AA0CDB" w:rsidRPr="00C74BC6">
        <w:t xml:space="preserve"> </w:t>
      </w:r>
      <w:r w:rsidR="0038584A" w:rsidRPr="00C74BC6">
        <w:t>Брой на контейнерите за разделно събиране на НУПБА</w:t>
      </w:r>
    </w:p>
    <w:p w14:paraId="03111F3E" w14:textId="77777777" w:rsidR="0038584A" w:rsidRPr="00C74BC6" w:rsidRDefault="0038584A" w:rsidP="0038584A">
      <w:pPr>
        <w:rPr>
          <w:szCs w:val="24"/>
        </w:rPr>
      </w:pPr>
      <w:r w:rsidRPr="00C74BC6">
        <w:rPr>
          <w:noProof/>
          <w:szCs w:val="24"/>
          <w:lang w:val="en-US"/>
        </w:rPr>
        <w:drawing>
          <wp:inline distT="0" distB="0" distL="0" distR="0" wp14:anchorId="17E620CC" wp14:editId="7284F52B">
            <wp:extent cx="5768340" cy="3673665"/>
            <wp:effectExtent l="0" t="0" r="381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10663" cy="3700619"/>
                    </a:xfrm>
                    <a:prstGeom prst="rect">
                      <a:avLst/>
                    </a:prstGeom>
                    <a:noFill/>
                  </pic:spPr>
                </pic:pic>
              </a:graphicData>
            </a:graphic>
          </wp:inline>
        </w:drawing>
      </w:r>
    </w:p>
    <w:p w14:paraId="42E83E27" w14:textId="77777777" w:rsidR="0038584A" w:rsidRPr="00C74BC6" w:rsidRDefault="0038584A" w:rsidP="0038584A">
      <w:pPr>
        <w:jc w:val="center"/>
        <w:rPr>
          <w:sz w:val="23"/>
          <w:szCs w:val="23"/>
        </w:rPr>
      </w:pPr>
      <w:r w:rsidRPr="00C74BC6">
        <w:rPr>
          <w:sz w:val="20"/>
          <w:szCs w:val="20"/>
        </w:rPr>
        <w:t>Източник: ИАОС</w:t>
      </w:r>
    </w:p>
    <w:p w14:paraId="62A53396" w14:textId="77777777" w:rsidR="0038584A" w:rsidRPr="00C74BC6" w:rsidRDefault="0038584A" w:rsidP="0038584A">
      <w:pPr>
        <w:rPr>
          <w:rFonts w:eastAsia="Times New Roman"/>
          <w:szCs w:val="24"/>
        </w:rPr>
      </w:pPr>
      <w:r w:rsidRPr="00C74BC6">
        <w:t xml:space="preserve">За 2017 г. най-голям е делът на разположените контейнери за събиране на НУАБА в търговските обекти. </w:t>
      </w:r>
    </w:p>
    <w:p w14:paraId="76B8F507" w14:textId="77777777" w:rsidR="0038584A" w:rsidRPr="00C74BC6" w:rsidRDefault="0038584A" w:rsidP="00CF7469">
      <w:pPr>
        <w:pStyle w:val="Caption"/>
        <w:rPr>
          <w:rStyle w:val="Char"/>
          <w:b/>
          <w:bCs/>
          <w:iCs w:val="0"/>
        </w:rPr>
      </w:pPr>
    </w:p>
    <w:p w14:paraId="309D1131" w14:textId="5F9CB605" w:rsidR="0038584A" w:rsidRPr="00C74BC6" w:rsidRDefault="00714D37" w:rsidP="00CF7469">
      <w:pPr>
        <w:pStyle w:val="Caption"/>
      </w:pPr>
      <w:r w:rsidRPr="00C74BC6">
        <w:rPr>
          <w:rStyle w:val="Char"/>
          <w:b/>
          <w:bCs/>
          <w:iCs w:val="0"/>
        </w:rPr>
        <w:t>Фигура</w:t>
      </w:r>
      <w:r w:rsidR="00AA0CDB" w:rsidRPr="00C74BC6">
        <w:rPr>
          <w:rStyle w:val="Char"/>
          <w:b/>
          <w:bCs/>
          <w:iCs w:val="0"/>
        </w:rPr>
        <w:t xml:space="preserve"> </w:t>
      </w:r>
      <w:r w:rsidR="0038584A" w:rsidRPr="00C74BC6">
        <w:rPr>
          <w:rStyle w:val="Char"/>
          <w:b/>
          <w:bCs/>
          <w:iCs w:val="0"/>
        </w:rPr>
        <w:fldChar w:fldCharType="begin"/>
      </w:r>
      <w:r w:rsidR="0038584A" w:rsidRPr="00C74BC6">
        <w:rPr>
          <w:rStyle w:val="Char"/>
          <w:b/>
          <w:bCs/>
          <w:iCs w:val="0"/>
        </w:rPr>
        <w:instrText xml:space="preserve"> SEQ Фигура_ \* ARABIC </w:instrText>
      </w:r>
      <w:r w:rsidR="0038584A" w:rsidRPr="00C74BC6">
        <w:rPr>
          <w:rStyle w:val="Char"/>
          <w:b/>
          <w:bCs/>
          <w:iCs w:val="0"/>
        </w:rPr>
        <w:fldChar w:fldCharType="separate"/>
      </w:r>
      <w:r w:rsidR="00180F6E">
        <w:rPr>
          <w:rStyle w:val="Char"/>
          <w:b/>
          <w:bCs/>
          <w:iCs w:val="0"/>
          <w:noProof/>
        </w:rPr>
        <w:t>25</w:t>
      </w:r>
      <w:r w:rsidR="0038584A" w:rsidRPr="00C74BC6">
        <w:rPr>
          <w:rStyle w:val="Char"/>
          <w:b/>
          <w:bCs/>
          <w:iCs w:val="0"/>
        </w:rPr>
        <w:fldChar w:fldCharType="end"/>
      </w:r>
      <w:r w:rsidR="0038584A" w:rsidRPr="00C74BC6">
        <w:rPr>
          <w:rStyle w:val="Char"/>
          <w:b/>
          <w:bCs/>
          <w:iCs w:val="0"/>
        </w:rPr>
        <w:t>.</w:t>
      </w:r>
      <w:r w:rsidR="00AA0CDB" w:rsidRPr="00C74BC6">
        <w:t xml:space="preserve"> </w:t>
      </w:r>
      <w:r w:rsidR="0038584A" w:rsidRPr="00C74BC6">
        <w:t>Брой на контейнерите за разделно събиране на НУАБА</w:t>
      </w:r>
    </w:p>
    <w:p w14:paraId="14A96430" w14:textId="77777777" w:rsidR="0038584A" w:rsidRPr="00C74BC6" w:rsidRDefault="0038584A" w:rsidP="0038584A">
      <w:pPr>
        <w:rPr>
          <w:szCs w:val="24"/>
        </w:rPr>
      </w:pPr>
      <w:r w:rsidRPr="00C74BC6">
        <w:rPr>
          <w:noProof/>
          <w:szCs w:val="24"/>
          <w:lang w:val="en-US"/>
        </w:rPr>
        <w:drawing>
          <wp:inline distT="0" distB="0" distL="0" distR="0" wp14:anchorId="71BE6243" wp14:editId="2FCC970E">
            <wp:extent cx="5768340" cy="3120051"/>
            <wp:effectExtent l="0" t="0" r="381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88276" cy="3130834"/>
                    </a:xfrm>
                    <a:prstGeom prst="rect">
                      <a:avLst/>
                    </a:prstGeom>
                    <a:noFill/>
                  </pic:spPr>
                </pic:pic>
              </a:graphicData>
            </a:graphic>
          </wp:inline>
        </w:drawing>
      </w:r>
    </w:p>
    <w:p w14:paraId="417541AE" w14:textId="77777777" w:rsidR="0038584A" w:rsidRPr="00C74BC6" w:rsidRDefault="0038584A" w:rsidP="0038584A">
      <w:pPr>
        <w:jc w:val="center"/>
        <w:rPr>
          <w:sz w:val="23"/>
          <w:szCs w:val="23"/>
        </w:rPr>
      </w:pPr>
      <w:r w:rsidRPr="00C74BC6">
        <w:rPr>
          <w:sz w:val="20"/>
          <w:szCs w:val="20"/>
        </w:rPr>
        <w:t>Източник: ИАОС</w:t>
      </w:r>
    </w:p>
    <w:p w14:paraId="4A658B8C" w14:textId="77777777" w:rsidR="0038584A" w:rsidRPr="00C74BC6" w:rsidRDefault="0038584A" w:rsidP="0038584A">
      <w:pPr>
        <w:rPr>
          <w:szCs w:val="24"/>
        </w:rPr>
      </w:pPr>
    </w:p>
    <w:p w14:paraId="14ACCFE6" w14:textId="77777777" w:rsidR="0038584A" w:rsidRPr="00C74BC6" w:rsidRDefault="0038584A" w:rsidP="0038584A">
      <w:pPr>
        <w:rPr>
          <w:szCs w:val="24"/>
        </w:rPr>
      </w:pPr>
      <w:r w:rsidRPr="00C74BC6">
        <w:rPr>
          <w:szCs w:val="24"/>
        </w:rPr>
        <w:lastRenderedPageBreak/>
        <w:t>В систематизиран вид са описани предприетите основните мерки от задължените лица, за екологосъобразното управление на НУБА:</w:t>
      </w:r>
    </w:p>
    <w:p w14:paraId="44B059E9" w14:textId="77777777" w:rsidR="0038584A" w:rsidRPr="00C74BC6" w:rsidRDefault="0038584A" w:rsidP="0038584A">
      <w:pPr>
        <w:rPr>
          <w:b/>
          <w:i/>
          <w:szCs w:val="24"/>
        </w:rPr>
      </w:pPr>
      <w:r w:rsidRPr="00C74BC6">
        <w:rPr>
          <w:b/>
          <w:i/>
          <w:szCs w:val="24"/>
        </w:rPr>
        <w:t>Мерки за обхващане на минималния брой жители, обслужвани от системите за разделно събиране на портативни и/или автомобилни НУБА:</w:t>
      </w:r>
    </w:p>
    <w:p w14:paraId="3C7611B1"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Разполагане на значителен брой контейнери за събиране на НУПБА в училища, административни сгради, търговски обекти, детски градини и други обществени сгради;</w:t>
      </w:r>
    </w:p>
    <w:p w14:paraId="1891892C"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Оптимизиране на местата за събиране на НУБА;</w:t>
      </w:r>
    </w:p>
    <w:p w14:paraId="2248169B"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Срещи и кампании с общините, с които ООп има сключен договор,и анализиране на местата, които ще бъдат удачни за разполагане на контейнери за разделно събиране на НУБА.</w:t>
      </w:r>
    </w:p>
    <w:p w14:paraId="429805EF" w14:textId="77777777" w:rsidR="0038584A" w:rsidRPr="00C74BC6" w:rsidRDefault="0038584A" w:rsidP="0038584A">
      <w:pPr>
        <w:rPr>
          <w:rFonts w:eastAsiaTheme="minorEastAsia"/>
          <w:color w:val="000000"/>
          <w:sz w:val="20"/>
          <w:szCs w:val="20"/>
        </w:rPr>
      </w:pPr>
    </w:p>
    <w:p w14:paraId="5D28828E" w14:textId="77777777" w:rsidR="0038584A" w:rsidRPr="00C74BC6" w:rsidRDefault="0038584A" w:rsidP="0038584A">
      <w:pPr>
        <w:rPr>
          <w:b/>
          <w:i/>
          <w:szCs w:val="24"/>
        </w:rPr>
      </w:pPr>
      <w:r w:rsidRPr="00C74BC6">
        <w:rPr>
          <w:b/>
          <w:i/>
          <w:szCs w:val="24"/>
        </w:rPr>
        <w:t>Мерки за намаляване на съдържанието на тежки метали , вложени в производството на БА</w:t>
      </w:r>
    </w:p>
    <w:p w14:paraId="76256E87" w14:textId="77777777" w:rsidR="0038584A" w:rsidRPr="00C74BC6" w:rsidRDefault="0038584A" w:rsidP="00DF0531">
      <w:pPr>
        <w:pStyle w:val="ListParagraph"/>
        <w:numPr>
          <w:ilvl w:val="0"/>
          <w:numId w:val="39"/>
        </w:numPr>
        <w:spacing w:after="0"/>
        <w:ind w:left="426"/>
        <w:rPr>
          <w:rFonts w:eastAsiaTheme="minorEastAsia"/>
          <w:color w:val="000000"/>
          <w:lang w:val="bg-BG"/>
        </w:rPr>
      </w:pPr>
      <w:r w:rsidRPr="00C74BC6">
        <w:rPr>
          <w:rFonts w:eastAsiaTheme="minorEastAsia"/>
          <w:color w:val="000000"/>
          <w:lang w:val="bg-BG"/>
        </w:rPr>
        <w:t>В договорите между ООп и лицата, които пускат на пазара е записано, че същите имат право да пускат на пазара БА, отговарящи на изискванията на Наредбата;</w:t>
      </w:r>
    </w:p>
    <w:p w14:paraId="150E354B" w14:textId="77777777" w:rsidR="0038584A" w:rsidRPr="00C74BC6" w:rsidRDefault="0038584A" w:rsidP="00DF0531">
      <w:pPr>
        <w:pStyle w:val="ListParagraph"/>
        <w:numPr>
          <w:ilvl w:val="0"/>
          <w:numId w:val="39"/>
        </w:numPr>
        <w:spacing w:after="0"/>
        <w:ind w:left="426"/>
        <w:rPr>
          <w:rFonts w:eastAsiaTheme="minorEastAsia"/>
          <w:color w:val="000000"/>
          <w:lang w:val="bg-BG"/>
        </w:rPr>
      </w:pPr>
      <w:r w:rsidRPr="00C74BC6">
        <w:rPr>
          <w:rFonts w:eastAsiaTheme="minorEastAsia"/>
          <w:color w:val="000000"/>
          <w:lang w:val="bg-BG"/>
        </w:rPr>
        <w:t>Организацията следи научния и техническия прогрес по отношение на заместването на опасни вещества и препарати в БА, с други;</w:t>
      </w:r>
    </w:p>
    <w:p w14:paraId="5D1F48A6" w14:textId="77777777" w:rsidR="0038584A" w:rsidRPr="00C74BC6" w:rsidRDefault="0038584A" w:rsidP="00DF0531">
      <w:pPr>
        <w:pStyle w:val="ListParagraph"/>
        <w:numPr>
          <w:ilvl w:val="0"/>
          <w:numId w:val="39"/>
        </w:numPr>
        <w:spacing w:after="0"/>
        <w:ind w:left="426"/>
        <w:rPr>
          <w:rFonts w:eastAsiaTheme="minorEastAsia"/>
          <w:color w:val="000000"/>
          <w:lang w:val="bg-BG"/>
        </w:rPr>
      </w:pPr>
      <w:r w:rsidRPr="00C74BC6">
        <w:rPr>
          <w:rFonts w:eastAsiaTheme="minorEastAsia"/>
          <w:color w:val="000000"/>
          <w:lang w:val="bg-BG"/>
        </w:rPr>
        <w:t>Организацията установява контакти с подобни организации в държавите-членки на ЕС, с които обменя опит;</w:t>
      </w:r>
    </w:p>
    <w:p w14:paraId="1432F04F" w14:textId="77777777" w:rsidR="0038584A" w:rsidRPr="00C74BC6" w:rsidRDefault="0038584A" w:rsidP="00DF0531">
      <w:pPr>
        <w:pStyle w:val="ListParagraph"/>
        <w:numPr>
          <w:ilvl w:val="0"/>
          <w:numId w:val="39"/>
        </w:numPr>
        <w:spacing w:after="0"/>
        <w:ind w:left="426"/>
        <w:rPr>
          <w:rFonts w:eastAsiaTheme="minorEastAsia"/>
          <w:color w:val="000000"/>
          <w:lang w:val="bg-BG"/>
        </w:rPr>
      </w:pPr>
      <w:r w:rsidRPr="00C74BC6">
        <w:rPr>
          <w:rFonts w:eastAsiaTheme="minorEastAsia"/>
          <w:color w:val="000000"/>
          <w:lang w:val="bg-BG"/>
        </w:rPr>
        <w:t>Провеждане на информационни кампании, насочени към членовете на ООп, целящи запознаването им с вредното въздействие на тежки метали, които се влагат в БА;</w:t>
      </w:r>
    </w:p>
    <w:p w14:paraId="0139BEAD" w14:textId="77777777" w:rsidR="0038584A" w:rsidRPr="00C74BC6" w:rsidRDefault="0038584A" w:rsidP="00DF0531">
      <w:pPr>
        <w:pStyle w:val="ListParagraph"/>
        <w:numPr>
          <w:ilvl w:val="0"/>
          <w:numId w:val="39"/>
        </w:numPr>
        <w:spacing w:after="0"/>
        <w:ind w:left="426"/>
        <w:rPr>
          <w:rFonts w:eastAsiaTheme="minorEastAsia"/>
          <w:color w:val="000000"/>
          <w:lang w:val="bg-BG"/>
        </w:rPr>
      </w:pPr>
      <w:r w:rsidRPr="00C74BC6">
        <w:rPr>
          <w:rFonts w:eastAsiaTheme="minorEastAsia"/>
          <w:color w:val="000000"/>
          <w:lang w:val="bg-BG"/>
        </w:rPr>
        <w:t>Текущ контрол и провеждане на регулярно одитиране.</w:t>
      </w:r>
    </w:p>
    <w:p w14:paraId="1F549A43" w14:textId="77777777" w:rsidR="0038584A" w:rsidRPr="00C74BC6" w:rsidRDefault="0038584A" w:rsidP="0038584A">
      <w:pPr>
        <w:rPr>
          <w:szCs w:val="24"/>
        </w:rPr>
      </w:pPr>
    </w:p>
    <w:p w14:paraId="0BAEC4A6" w14:textId="157CEF76" w:rsidR="0038584A" w:rsidRPr="00C74BC6" w:rsidRDefault="0038584A" w:rsidP="0038584A">
      <w:pPr>
        <w:rPr>
          <w:b/>
          <w:i/>
          <w:szCs w:val="24"/>
        </w:rPr>
      </w:pPr>
      <w:r w:rsidRPr="00C74BC6">
        <w:rPr>
          <w:b/>
          <w:i/>
          <w:szCs w:val="24"/>
        </w:rPr>
        <w:t>Действия за информиране и насърчаване на потребителите за събиране на НУБА, привличане на нови членове на ООп,</w:t>
      </w:r>
      <w:r w:rsidR="00AA0CDB" w:rsidRPr="00C74BC6">
        <w:rPr>
          <w:b/>
          <w:i/>
          <w:szCs w:val="24"/>
        </w:rPr>
        <w:t xml:space="preserve"> </w:t>
      </w:r>
      <w:r w:rsidRPr="00C74BC6">
        <w:rPr>
          <w:b/>
          <w:i/>
          <w:szCs w:val="24"/>
        </w:rPr>
        <w:t>както и информиране относно влияние върху човешкото здраве, околната среда, значение на маркировката на БА и др.</w:t>
      </w:r>
    </w:p>
    <w:p w14:paraId="4ABADE25"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Указателни табели, информационни материали и подходящи съдове;</w:t>
      </w:r>
    </w:p>
    <w:p w14:paraId="7DE91EB9"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Изработване на рекламни стратегии;</w:t>
      </w:r>
    </w:p>
    <w:p w14:paraId="734C894D" w14:textId="74FB3C29"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Рекламиране на центровете за разделно събиране</w:t>
      </w:r>
      <w:r w:rsidR="00AA0CDB" w:rsidRPr="00C74BC6">
        <w:rPr>
          <w:rFonts w:eastAsiaTheme="minorEastAsia"/>
          <w:color w:val="000000"/>
          <w:lang w:val="bg-BG"/>
        </w:rPr>
        <w:t xml:space="preserve"> </w:t>
      </w:r>
      <w:r w:rsidRPr="00C74BC6">
        <w:rPr>
          <w:rFonts w:eastAsiaTheme="minorEastAsia"/>
          <w:color w:val="000000"/>
          <w:lang w:val="bg-BG"/>
        </w:rPr>
        <w:t>на НУБА;</w:t>
      </w:r>
    </w:p>
    <w:p w14:paraId="5A3C56F7"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Работа с учебни заведения;</w:t>
      </w:r>
    </w:p>
    <w:p w14:paraId="57E135A5"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Срещи с общини, браншови организации, училища, фирми и др.</w:t>
      </w:r>
    </w:p>
    <w:p w14:paraId="75D3D4B4"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Изграждане и поддържане на интернет страници на ООп</w:t>
      </w:r>
    </w:p>
    <w:p w14:paraId="5A93EE75" w14:textId="77777777" w:rsidR="0038584A" w:rsidRPr="00C74BC6" w:rsidRDefault="0038584A" w:rsidP="0038584A">
      <w:pPr>
        <w:spacing w:after="0"/>
        <w:rPr>
          <w:rFonts w:eastAsiaTheme="minorEastAsia"/>
          <w:b/>
          <w:color w:val="000000"/>
          <w:sz w:val="20"/>
          <w:szCs w:val="20"/>
        </w:rPr>
      </w:pPr>
    </w:p>
    <w:p w14:paraId="782FDC16" w14:textId="77777777" w:rsidR="0038584A" w:rsidRPr="00C74BC6" w:rsidRDefault="0038584A" w:rsidP="0038584A">
      <w:pPr>
        <w:rPr>
          <w:b/>
          <w:i/>
          <w:szCs w:val="24"/>
        </w:rPr>
      </w:pPr>
      <w:r w:rsidRPr="00C74BC6">
        <w:rPr>
          <w:b/>
          <w:i/>
          <w:szCs w:val="24"/>
        </w:rPr>
        <w:t>Мерки, взети в случай на временно прекъсване или намаляване степента на събиране или последващо третиране</w:t>
      </w:r>
    </w:p>
    <w:p w14:paraId="5F1B332C"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В действие е отчетна система, осигуряваща получаването на надеждна информация във всеки момент за нивата на разделно събиране, рециклиране и оползотворяване на НУБА;</w:t>
      </w:r>
    </w:p>
    <w:p w14:paraId="31871080"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Заложен резервен процент на разделно събиране и третиране на НУБА, който се увеличава с всяка година;</w:t>
      </w:r>
    </w:p>
    <w:p w14:paraId="2590DF76"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lastRenderedPageBreak/>
        <w:t>Изплащане на възнаграждение за тон събрани и предадени НУБА в размер, който покрива разходите и осигурява разумна печалба за дружествата ангажирани със събирането и съхраняването;</w:t>
      </w:r>
    </w:p>
    <w:p w14:paraId="41D966FE" w14:textId="77777777" w:rsidR="0038584A" w:rsidRPr="00C74BC6" w:rsidRDefault="0038584A" w:rsidP="00DF0531">
      <w:pPr>
        <w:pStyle w:val="ListParagraph"/>
        <w:numPr>
          <w:ilvl w:val="0"/>
          <w:numId w:val="39"/>
        </w:numPr>
        <w:spacing w:after="0"/>
        <w:ind w:left="426"/>
        <w:rPr>
          <w:rFonts w:eastAsiaTheme="minorEastAsia"/>
          <w:b/>
          <w:color w:val="000000"/>
          <w:lang w:val="bg-BG"/>
        </w:rPr>
      </w:pPr>
      <w:r w:rsidRPr="00C74BC6">
        <w:rPr>
          <w:rFonts w:eastAsiaTheme="minorEastAsia"/>
          <w:color w:val="000000"/>
          <w:lang w:val="bg-BG"/>
        </w:rPr>
        <w:t>Поддържане на постоянна връзка с лицата, които пуска на пазара БА с цел предварително деклариране на количествата, които ще бъдат пуснати на пазара и за които ООп ще бъде отговорна.</w:t>
      </w:r>
    </w:p>
    <w:p w14:paraId="4C50EFCC" w14:textId="77777777" w:rsidR="0038584A" w:rsidRPr="00C74BC6" w:rsidRDefault="0038584A" w:rsidP="0038584A">
      <w:pPr>
        <w:rPr>
          <w:szCs w:val="24"/>
        </w:rPr>
      </w:pPr>
    </w:p>
    <w:p w14:paraId="580C3090" w14:textId="77777777" w:rsidR="0038584A" w:rsidRPr="00C74BC6" w:rsidRDefault="0038584A" w:rsidP="00CF7469">
      <w:pPr>
        <w:rPr>
          <w:b/>
          <w:i/>
        </w:rPr>
      </w:pPr>
      <w:bookmarkStart w:id="136" w:name="_Toc378032776"/>
      <w:bookmarkStart w:id="137" w:name="_Toc43895712"/>
      <w:r w:rsidRPr="00C74BC6">
        <w:rPr>
          <w:b/>
          <w:i/>
        </w:rPr>
        <w:t>Количествени данни във връзка с изпълнение на целите по Наредбата</w:t>
      </w:r>
      <w:bookmarkEnd w:id="136"/>
      <w:bookmarkEnd w:id="137"/>
    </w:p>
    <w:p w14:paraId="66AFDAC7" w14:textId="77777777" w:rsidR="0038584A" w:rsidRPr="00C74BC6" w:rsidRDefault="0038584A" w:rsidP="0038584A">
      <w:pPr>
        <w:rPr>
          <w:szCs w:val="24"/>
        </w:rPr>
      </w:pPr>
      <w:r w:rsidRPr="00C74BC6">
        <w:rPr>
          <w:szCs w:val="24"/>
        </w:rPr>
        <w:t xml:space="preserve">В следващата таблица са представени данни за пуснатите на пазара НУБА. </w:t>
      </w:r>
    </w:p>
    <w:p w14:paraId="0368F5AA" w14:textId="70DD12B6" w:rsidR="0038584A" w:rsidRPr="00C74BC6" w:rsidRDefault="0038584A" w:rsidP="00CF7469">
      <w:pPr>
        <w:pStyle w:val="Caption"/>
        <w:rPr>
          <w:szCs w:val="24"/>
        </w:rPr>
      </w:pPr>
      <w:bookmarkStart w:id="138" w:name="_Toc68854147"/>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33</w:t>
      </w:r>
      <w:r w:rsidRPr="00C74BC6">
        <w:fldChar w:fldCharType="end"/>
      </w:r>
      <w:r w:rsidRPr="00C74BC6">
        <w:t>. Пуснати на пазара на Република България батерии и акумулатори, тона</w:t>
      </w:r>
      <w:bookmarkEnd w:id="138"/>
    </w:p>
    <w:tbl>
      <w:tblPr>
        <w:tblpPr w:leftFromText="180" w:rightFromText="180" w:vertAnchor="text" w:tblpY="211"/>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1315"/>
        <w:gridCol w:w="1238"/>
        <w:gridCol w:w="1238"/>
        <w:gridCol w:w="1238"/>
        <w:gridCol w:w="1238"/>
      </w:tblGrid>
      <w:tr w:rsidR="0038584A" w:rsidRPr="00C74BC6" w14:paraId="18F1D56C" w14:textId="77777777" w:rsidTr="00176533">
        <w:trPr>
          <w:trHeight w:val="256"/>
        </w:trPr>
        <w:tc>
          <w:tcPr>
            <w:tcW w:w="2993" w:type="dxa"/>
            <w:shd w:val="clear" w:color="auto" w:fill="auto"/>
            <w:noWrap/>
            <w:vAlign w:val="center"/>
            <w:hideMark/>
          </w:tcPr>
          <w:p w14:paraId="6CA5276A"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lang w:eastAsia="bg-BG"/>
              </w:rPr>
              <w:t>Година</w:t>
            </w:r>
          </w:p>
        </w:tc>
        <w:tc>
          <w:tcPr>
            <w:tcW w:w="1315" w:type="dxa"/>
            <w:shd w:val="clear" w:color="auto" w:fill="auto"/>
            <w:noWrap/>
            <w:vAlign w:val="center"/>
            <w:hideMark/>
          </w:tcPr>
          <w:p w14:paraId="16E5F13D"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2013</w:t>
            </w:r>
          </w:p>
        </w:tc>
        <w:tc>
          <w:tcPr>
            <w:tcW w:w="1238" w:type="dxa"/>
            <w:shd w:val="clear" w:color="auto" w:fill="auto"/>
            <w:noWrap/>
            <w:vAlign w:val="center"/>
            <w:hideMark/>
          </w:tcPr>
          <w:p w14:paraId="0E648203"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2014</w:t>
            </w:r>
          </w:p>
        </w:tc>
        <w:tc>
          <w:tcPr>
            <w:tcW w:w="1238" w:type="dxa"/>
            <w:shd w:val="clear" w:color="auto" w:fill="auto"/>
            <w:noWrap/>
            <w:vAlign w:val="center"/>
            <w:hideMark/>
          </w:tcPr>
          <w:p w14:paraId="40DC6031"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2015</w:t>
            </w:r>
          </w:p>
        </w:tc>
        <w:tc>
          <w:tcPr>
            <w:tcW w:w="1238" w:type="dxa"/>
            <w:shd w:val="clear" w:color="auto" w:fill="auto"/>
            <w:noWrap/>
            <w:vAlign w:val="center"/>
            <w:hideMark/>
          </w:tcPr>
          <w:p w14:paraId="61630CFE"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2016</w:t>
            </w:r>
          </w:p>
        </w:tc>
        <w:tc>
          <w:tcPr>
            <w:tcW w:w="1238" w:type="dxa"/>
            <w:shd w:val="clear" w:color="auto" w:fill="auto"/>
            <w:noWrap/>
            <w:vAlign w:val="center"/>
            <w:hideMark/>
          </w:tcPr>
          <w:p w14:paraId="2FF65A45"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2017</w:t>
            </w:r>
          </w:p>
        </w:tc>
      </w:tr>
      <w:tr w:rsidR="0038584A" w:rsidRPr="00C74BC6" w14:paraId="5FC7CC47" w14:textId="77777777" w:rsidTr="00176533">
        <w:trPr>
          <w:trHeight w:val="501"/>
        </w:trPr>
        <w:tc>
          <w:tcPr>
            <w:tcW w:w="2993" w:type="dxa"/>
            <w:shd w:val="clear" w:color="auto" w:fill="auto"/>
            <w:vAlign w:val="center"/>
            <w:hideMark/>
          </w:tcPr>
          <w:p w14:paraId="1095473C" w14:textId="5D230B1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Пуснати на пазара портативни</w:t>
            </w:r>
            <w:r w:rsidR="00AA0CDB" w:rsidRPr="00C74BC6">
              <w:rPr>
                <w:rFonts w:eastAsia="Times New Roman"/>
                <w:color w:val="000000"/>
                <w:sz w:val="20"/>
                <w:szCs w:val="20"/>
              </w:rPr>
              <w:t xml:space="preserve"> </w:t>
            </w:r>
            <w:r w:rsidRPr="00C74BC6">
              <w:rPr>
                <w:rFonts w:eastAsia="Times New Roman"/>
                <w:color w:val="000000"/>
                <w:sz w:val="20"/>
                <w:szCs w:val="20"/>
              </w:rPr>
              <w:t>БА</w:t>
            </w:r>
          </w:p>
        </w:tc>
        <w:tc>
          <w:tcPr>
            <w:tcW w:w="1315" w:type="dxa"/>
            <w:shd w:val="clear" w:color="auto" w:fill="auto"/>
            <w:noWrap/>
            <w:vAlign w:val="bottom"/>
            <w:hideMark/>
          </w:tcPr>
          <w:p w14:paraId="49DA88B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683</w:t>
            </w:r>
          </w:p>
        </w:tc>
        <w:tc>
          <w:tcPr>
            <w:tcW w:w="1238" w:type="dxa"/>
            <w:shd w:val="clear" w:color="auto" w:fill="auto"/>
            <w:noWrap/>
            <w:vAlign w:val="bottom"/>
            <w:hideMark/>
          </w:tcPr>
          <w:p w14:paraId="5FBB85A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737</w:t>
            </w:r>
          </w:p>
        </w:tc>
        <w:tc>
          <w:tcPr>
            <w:tcW w:w="1238" w:type="dxa"/>
            <w:shd w:val="clear" w:color="auto" w:fill="auto"/>
            <w:noWrap/>
            <w:vAlign w:val="bottom"/>
            <w:hideMark/>
          </w:tcPr>
          <w:p w14:paraId="380277B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768</w:t>
            </w:r>
          </w:p>
        </w:tc>
        <w:tc>
          <w:tcPr>
            <w:tcW w:w="1238" w:type="dxa"/>
            <w:shd w:val="clear" w:color="auto" w:fill="auto"/>
            <w:noWrap/>
            <w:vAlign w:val="bottom"/>
            <w:hideMark/>
          </w:tcPr>
          <w:p w14:paraId="51B65AA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750</w:t>
            </w:r>
          </w:p>
        </w:tc>
        <w:tc>
          <w:tcPr>
            <w:tcW w:w="1238" w:type="dxa"/>
            <w:shd w:val="clear" w:color="auto" w:fill="auto"/>
            <w:noWrap/>
            <w:vAlign w:val="bottom"/>
            <w:hideMark/>
          </w:tcPr>
          <w:p w14:paraId="5BBF9519"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816,6</w:t>
            </w:r>
          </w:p>
        </w:tc>
      </w:tr>
      <w:tr w:rsidR="0038584A" w:rsidRPr="00C74BC6" w14:paraId="6FB2BFEC" w14:textId="77777777" w:rsidTr="00176533">
        <w:trPr>
          <w:trHeight w:val="501"/>
        </w:trPr>
        <w:tc>
          <w:tcPr>
            <w:tcW w:w="2993" w:type="dxa"/>
            <w:shd w:val="clear" w:color="auto" w:fill="auto"/>
            <w:vAlign w:val="center"/>
            <w:hideMark/>
          </w:tcPr>
          <w:p w14:paraId="0EF4A4BA" w14:textId="246D68A5"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Пуснати на пазара автомобилни</w:t>
            </w:r>
            <w:r w:rsidR="00AA0CDB" w:rsidRPr="00C74BC6">
              <w:rPr>
                <w:rFonts w:eastAsia="Times New Roman"/>
                <w:color w:val="000000"/>
                <w:sz w:val="20"/>
                <w:szCs w:val="20"/>
              </w:rPr>
              <w:t xml:space="preserve"> </w:t>
            </w:r>
            <w:r w:rsidRPr="00C74BC6">
              <w:rPr>
                <w:rFonts w:eastAsia="Times New Roman"/>
                <w:color w:val="000000"/>
                <w:sz w:val="20"/>
                <w:szCs w:val="20"/>
              </w:rPr>
              <w:t>БА</w:t>
            </w:r>
          </w:p>
        </w:tc>
        <w:tc>
          <w:tcPr>
            <w:tcW w:w="1315" w:type="dxa"/>
            <w:shd w:val="clear" w:color="auto" w:fill="auto"/>
            <w:noWrap/>
            <w:vAlign w:val="bottom"/>
            <w:hideMark/>
          </w:tcPr>
          <w:p w14:paraId="5A601A6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9253</w:t>
            </w:r>
          </w:p>
        </w:tc>
        <w:tc>
          <w:tcPr>
            <w:tcW w:w="1238" w:type="dxa"/>
            <w:shd w:val="clear" w:color="auto" w:fill="auto"/>
            <w:noWrap/>
            <w:vAlign w:val="bottom"/>
            <w:hideMark/>
          </w:tcPr>
          <w:p w14:paraId="33E0FEE3"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8607</w:t>
            </w:r>
          </w:p>
        </w:tc>
        <w:tc>
          <w:tcPr>
            <w:tcW w:w="1238" w:type="dxa"/>
            <w:shd w:val="clear" w:color="auto" w:fill="auto"/>
            <w:noWrap/>
            <w:vAlign w:val="bottom"/>
            <w:hideMark/>
          </w:tcPr>
          <w:p w14:paraId="599F29C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10595</w:t>
            </w:r>
          </w:p>
        </w:tc>
        <w:tc>
          <w:tcPr>
            <w:tcW w:w="1238" w:type="dxa"/>
            <w:shd w:val="clear" w:color="auto" w:fill="auto"/>
            <w:noWrap/>
            <w:vAlign w:val="bottom"/>
            <w:hideMark/>
          </w:tcPr>
          <w:p w14:paraId="4A126C91"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11421</w:t>
            </w:r>
          </w:p>
        </w:tc>
        <w:tc>
          <w:tcPr>
            <w:tcW w:w="1238" w:type="dxa"/>
            <w:shd w:val="clear" w:color="auto" w:fill="auto"/>
            <w:noWrap/>
            <w:vAlign w:val="bottom"/>
            <w:hideMark/>
          </w:tcPr>
          <w:p w14:paraId="3FDBD62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10785</w:t>
            </w:r>
          </w:p>
        </w:tc>
      </w:tr>
      <w:tr w:rsidR="0038584A" w:rsidRPr="00C74BC6" w14:paraId="2C539A47" w14:textId="77777777" w:rsidTr="00176533">
        <w:trPr>
          <w:trHeight w:val="501"/>
        </w:trPr>
        <w:tc>
          <w:tcPr>
            <w:tcW w:w="2993" w:type="dxa"/>
            <w:shd w:val="clear" w:color="auto" w:fill="auto"/>
            <w:vAlign w:val="center"/>
            <w:hideMark/>
          </w:tcPr>
          <w:p w14:paraId="3779BE51" w14:textId="14543C04"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Пуснати на пазара индустриални</w:t>
            </w:r>
            <w:r w:rsidR="00AA0CDB" w:rsidRPr="00C74BC6">
              <w:rPr>
                <w:rFonts w:eastAsia="Times New Roman"/>
                <w:color w:val="000000"/>
                <w:sz w:val="20"/>
                <w:szCs w:val="20"/>
              </w:rPr>
              <w:t xml:space="preserve"> </w:t>
            </w:r>
            <w:r w:rsidRPr="00C74BC6">
              <w:rPr>
                <w:rFonts w:eastAsia="Times New Roman"/>
                <w:color w:val="000000"/>
                <w:sz w:val="20"/>
                <w:szCs w:val="20"/>
              </w:rPr>
              <w:t>БА</w:t>
            </w:r>
          </w:p>
        </w:tc>
        <w:tc>
          <w:tcPr>
            <w:tcW w:w="1315" w:type="dxa"/>
            <w:shd w:val="clear" w:color="auto" w:fill="auto"/>
            <w:noWrap/>
            <w:vAlign w:val="bottom"/>
            <w:hideMark/>
          </w:tcPr>
          <w:p w14:paraId="5486ED63"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1719</w:t>
            </w:r>
          </w:p>
        </w:tc>
        <w:tc>
          <w:tcPr>
            <w:tcW w:w="1238" w:type="dxa"/>
            <w:shd w:val="clear" w:color="auto" w:fill="auto"/>
            <w:noWrap/>
            <w:vAlign w:val="bottom"/>
            <w:hideMark/>
          </w:tcPr>
          <w:p w14:paraId="574DBF23"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1375</w:t>
            </w:r>
          </w:p>
        </w:tc>
        <w:tc>
          <w:tcPr>
            <w:tcW w:w="1238" w:type="dxa"/>
            <w:shd w:val="clear" w:color="auto" w:fill="auto"/>
            <w:noWrap/>
            <w:vAlign w:val="bottom"/>
            <w:hideMark/>
          </w:tcPr>
          <w:p w14:paraId="5CAA893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2124</w:t>
            </w:r>
          </w:p>
        </w:tc>
        <w:tc>
          <w:tcPr>
            <w:tcW w:w="1238" w:type="dxa"/>
            <w:shd w:val="clear" w:color="auto" w:fill="auto"/>
            <w:noWrap/>
            <w:vAlign w:val="bottom"/>
            <w:hideMark/>
          </w:tcPr>
          <w:p w14:paraId="155DF0B9"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1799</w:t>
            </w:r>
          </w:p>
        </w:tc>
        <w:tc>
          <w:tcPr>
            <w:tcW w:w="1238" w:type="dxa"/>
            <w:shd w:val="clear" w:color="auto" w:fill="auto"/>
            <w:noWrap/>
            <w:vAlign w:val="bottom"/>
            <w:hideMark/>
          </w:tcPr>
          <w:p w14:paraId="4FE8AD7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1720</w:t>
            </w:r>
          </w:p>
        </w:tc>
      </w:tr>
    </w:tbl>
    <w:p w14:paraId="1E526CC9" w14:textId="77777777" w:rsidR="0038584A" w:rsidRPr="00C74BC6" w:rsidRDefault="0038584A" w:rsidP="0038584A">
      <w:pPr>
        <w:jc w:val="center"/>
        <w:rPr>
          <w:sz w:val="23"/>
          <w:szCs w:val="23"/>
        </w:rPr>
      </w:pPr>
      <w:r w:rsidRPr="00C74BC6">
        <w:rPr>
          <w:sz w:val="20"/>
          <w:szCs w:val="20"/>
        </w:rPr>
        <w:t>Източник: ИАОС</w:t>
      </w:r>
    </w:p>
    <w:p w14:paraId="5B243070" w14:textId="77777777" w:rsidR="0038584A" w:rsidRPr="00C74BC6" w:rsidRDefault="0038584A" w:rsidP="0038584A">
      <w:pPr>
        <w:rPr>
          <w:sz w:val="23"/>
          <w:szCs w:val="23"/>
        </w:rPr>
      </w:pPr>
      <w:r w:rsidRPr="00C74BC6">
        <w:rPr>
          <w:bCs/>
          <w:sz w:val="23"/>
          <w:szCs w:val="23"/>
        </w:rPr>
        <w:t>Събраните НУБА се обобщават по вид (портативни, автомобилни, индустриални) съгласно годишните отчети постъпила в ИАОС.</w:t>
      </w:r>
      <w:r w:rsidRPr="00C74BC6">
        <w:t xml:space="preserve"> За последните анализирани години страната изпълнява целите за</w:t>
      </w:r>
      <w:r w:rsidRPr="00C74BC6">
        <w:rPr>
          <w:sz w:val="23"/>
          <w:szCs w:val="23"/>
        </w:rPr>
        <w:t xml:space="preserve"> целите за събиране на НУАБА, НУИБА и НУПБА.</w:t>
      </w:r>
    </w:p>
    <w:p w14:paraId="1663153A" w14:textId="5A799ED0" w:rsidR="0038584A" w:rsidRPr="00C74BC6" w:rsidRDefault="0038584A" w:rsidP="0038584A">
      <w:pPr>
        <w:pStyle w:val="a2"/>
        <w:rPr>
          <w:sz w:val="23"/>
          <w:szCs w:val="23"/>
        </w:rPr>
      </w:pPr>
      <w:bookmarkStart w:id="139" w:name="_Toc68854148"/>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34</w:t>
      </w:r>
      <w:r w:rsidRPr="00C74BC6">
        <w:fldChar w:fldCharType="end"/>
      </w:r>
      <w:r w:rsidRPr="00C74BC6">
        <w:t>. Дял на събрани НУБА</w:t>
      </w:r>
      <w:bookmarkEnd w:id="139"/>
    </w:p>
    <w:tbl>
      <w:tblPr>
        <w:tblW w:w="5000" w:type="pct"/>
        <w:tblLook w:val="04A0" w:firstRow="1" w:lastRow="0" w:firstColumn="1" w:lastColumn="0" w:noHBand="0" w:noVBand="1"/>
      </w:tblPr>
      <w:tblGrid>
        <w:gridCol w:w="1967"/>
        <w:gridCol w:w="622"/>
        <w:gridCol w:w="622"/>
        <w:gridCol w:w="731"/>
        <w:gridCol w:w="731"/>
        <w:gridCol w:w="731"/>
        <w:gridCol w:w="731"/>
        <w:gridCol w:w="731"/>
        <w:gridCol w:w="732"/>
        <w:gridCol w:w="732"/>
        <w:gridCol w:w="732"/>
      </w:tblGrid>
      <w:tr w:rsidR="0038584A" w:rsidRPr="00C74BC6" w14:paraId="6D989D59" w14:textId="77777777" w:rsidTr="00176533">
        <w:trPr>
          <w:trHeight w:val="315"/>
        </w:trPr>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32120E"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lang w:eastAsia="bg-BG"/>
              </w:rPr>
              <w:t>Година</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5EBA7F0"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lang w:eastAsia="bg-BG"/>
              </w:rPr>
              <w:t>2009</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3C96579D"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lang w:eastAsia="bg-BG"/>
              </w:rPr>
              <w:t>2010</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6EABE911"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lang w:eastAsia="bg-BG"/>
              </w:rPr>
              <w:t>2011</w:t>
            </w:r>
          </w:p>
        </w:tc>
        <w:tc>
          <w:tcPr>
            <w:tcW w:w="404" w:type="pct"/>
            <w:tcBorders>
              <w:top w:val="single" w:sz="4" w:space="0" w:color="auto"/>
              <w:left w:val="nil"/>
              <w:bottom w:val="single" w:sz="4" w:space="0" w:color="auto"/>
              <w:right w:val="single" w:sz="4" w:space="0" w:color="auto"/>
            </w:tcBorders>
            <w:shd w:val="clear" w:color="auto" w:fill="auto"/>
            <w:vAlign w:val="center"/>
            <w:hideMark/>
          </w:tcPr>
          <w:p w14:paraId="54191282"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lang w:eastAsia="bg-BG"/>
              </w:rPr>
              <w:t>2012</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60E7DD44"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2013</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3A2063F4"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2014</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07A750D9"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2015</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38D55A11"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2016</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6BED11B8"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2017</w:t>
            </w:r>
          </w:p>
        </w:tc>
        <w:tc>
          <w:tcPr>
            <w:tcW w:w="404" w:type="pct"/>
            <w:tcBorders>
              <w:top w:val="single" w:sz="4" w:space="0" w:color="auto"/>
              <w:left w:val="nil"/>
              <w:bottom w:val="single" w:sz="4" w:space="0" w:color="auto"/>
              <w:right w:val="single" w:sz="4" w:space="0" w:color="auto"/>
            </w:tcBorders>
            <w:shd w:val="clear" w:color="auto" w:fill="auto"/>
            <w:vAlign w:val="center"/>
            <w:hideMark/>
          </w:tcPr>
          <w:p w14:paraId="00CDADFE"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2018</w:t>
            </w:r>
          </w:p>
        </w:tc>
      </w:tr>
      <w:tr w:rsidR="0038584A" w:rsidRPr="00C74BC6" w14:paraId="27405BF3" w14:textId="77777777" w:rsidTr="00176533">
        <w:trPr>
          <w:trHeight w:val="315"/>
        </w:trPr>
        <w:tc>
          <w:tcPr>
            <w:tcW w:w="1085" w:type="pct"/>
            <w:tcBorders>
              <w:top w:val="nil"/>
              <w:left w:val="single" w:sz="4" w:space="0" w:color="auto"/>
              <w:bottom w:val="single" w:sz="4" w:space="0" w:color="auto"/>
              <w:right w:val="single" w:sz="4" w:space="0" w:color="auto"/>
            </w:tcBorders>
            <w:shd w:val="clear" w:color="auto" w:fill="auto"/>
            <w:noWrap/>
            <w:vAlign w:val="bottom"/>
            <w:hideMark/>
          </w:tcPr>
          <w:p w14:paraId="12D94264"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Събрани БА</w:t>
            </w:r>
          </w:p>
        </w:tc>
        <w:tc>
          <w:tcPr>
            <w:tcW w:w="340" w:type="pct"/>
            <w:tcBorders>
              <w:top w:val="nil"/>
              <w:left w:val="nil"/>
              <w:bottom w:val="single" w:sz="4" w:space="0" w:color="auto"/>
              <w:right w:val="single" w:sz="4" w:space="0" w:color="auto"/>
            </w:tcBorders>
            <w:shd w:val="clear" w:color="auto" w:fill="auto"/>
            <w:noWrap/>
            <w:vAlign w:val="bottom"/>
            <w:hideMark/>
          </w:tcPr>
          <w:p w14:paraId="33D4BA4A"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w:t>
            </w:r>
          </w:p>
        </w:tc>
        <w:tc>
          <w:tcPr>
            <w:tcW w:w="340" w:type="pct"/>
            <w:tcBorders>
              <w:top w:val="nil"/>
              <w:left w:val="nil"/>
              <w:bottom w:val="single" w:sz="4" w:space="0" w:color="auto"/>
              <w:right w:val="single" w:sz="4" w:space="0" w:color="auto"/>
            </w:tcBorders>
            <w:shd w:val="clear" w:color="auto" w:fill="auto"/>
            <w:noWrap/>
            <w:vAlign w:val="bottom"/>
            <w:hideMark/>
          </w:tcPr>
          <w:p w14:paraId="02FB790F"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w:t>
            </w:r>
          </w:p>
        </w:tc>
        <w:tc>
          <w:tcPr>
            <w:tcW w:w="404" w:type="pct"/>
            <w:tcBorders>
              <w:top w:val="nil"/>
              <w:left w:val="nil"/>
              <w:bottom w:val="single" w:sz="4" w:space="0" w:color="auto"/>
              <w:right w:val="single" w:sz="4" w:space="0" w:color="auto"/>
            </w:tcBorders>
            <w:shd w:val="clear" w:color="auto" w:fill="auto"/>
            <w:noWrap/>
            <w:vAlign w:val="bottom"/>
            <w:hideMark/>
          </w:tcPr>
          <w:p w14:paraId="045FF591"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15,0%</w:t>
            </w:r>
          </w:p>
        </w:tc>
        <w:tc>
          <w:tcPr>
            <w:tcW w:w="404" w:type="pct"/>
            <w:tcBorders>
              <w:top w:val="nil"/>
              <w:left w:val="nil"/>
              <w:bottom w:val="single" w:sz="4" w:space="0" w:color="auto"/>
              <w:right w:val="single" w:sz="4" w:space="0" w:color="auto"/>
            </w:tcBorders>
            <w:shd w:val="clear" w:color="auto" w:fill="auto"/>
            <w:noWrap/>
            <w:vAlign w:val="bottom"/>
            <w:hideMark/>
          </w:tcPr>
          <w:p w14:paraId="705C693B"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34,0%</w:t>
            </w:r>
          </w:p>
        </w:tc>
        <w:tc>
          <w:tcPr>
            <w:tcW w:w="404" w:type="pct"/>
            <w:tcBorders>
              <w:top w:val="nil"/>
              <w:left w:val="nil"/>
              <w:bottom w:val="single" w:sz="4" w:space="0" w:color="auto"/>
              <w:right w:val="single" w:sz="4" w:space="0" w:color="auto"/>
            </w:tcBorders>
            <w:shd w:val="clear" w:color="auto" w:fill="auto"/>
            <w:noWrap/>
            <w:vAlign w:val="bottom"/>
            <w:hideMark/>
          </w:tcPr>
          <w:p w14:paraId="243DFE0D"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39,0%</w:t>
            </w:r>
          </w:p>
        </w:tc>
        <w:tc>
          <w:tcPr>
            <w:tcW w:w="404" w:type="pct"/>
            <w:tcBorders>
              <w:top w:val="nil"/>
              <w:left w:val="nil"/>
              <w:bottom w:val="single" w:sz="4" w:space="0" w:color="auto"/>
              <w:right w:val="single" w:sz="4" w:space="0" w:color="auto"/>
            </w:tcBorders>
            <w:shd w:val="clear" w:color="auto" w:fill="auto"/>
            <w:noWrap/>
            <w:vAlign w:val="bottom"/>
            <w:hideMark/>
          </w:tcPr>
          <w:p w14:paraId="79480C9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45,3%</w:t>
            </w:r>
          </w:p>
        </w:tc>
        <w:tc>
          <w:tcPr>
            <w:tcW w:w="404" w:type="pct"/>
            <w:tcBorders>
              <w:top w:val="nil"/>
              <w:left w:val="nil"/>
              <w:bottom w:val="single" w:sz="4" w:space="0" w:color="auto"/>
              <w:right w:val="single" w:sz="4" w:space="0" w:color="auto"/>
            </w:tcBorders>
            <w:shd w:val="clear" w:color="auto" w:fill="auto"/>
            <w:noWrap/>
            <w:vAlign w:val="bottom"/>
            <w:hideMark/>
          </w:tcPr>
          <w:p w14:paraId="5C16FA54"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44,6%</w:t>
            </w:r>
          </w:p>
        </w:tc>
        <w:tc>
          <w:tcPr>
            <w:tcW w:w="404" w:type="pct"/>
            <w:tcBorders>
              <w:top w:val="nil"/>
              <w:left w:val="nil"/>
              <w:bottom w:val="single" w:sz="4" w:space="0" w:color="auto"/>
              <w:right w:val="single" w:sz="4" w:space="0" w:color="auto"/>
            </w:tcBorders>
            <w:shd w:val="clear" w:color="auto" w:fill="auto"/>
            <w:noWrap/>
            <w:vAlign w:val="bottom"/>
            <w:hideMark/>
          </w:tcPr>
          <w:p w14:paraId="788E58D4"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48,5%</w:t>
            </w:r>
          </w:p>
        </w:tc>
        <w:tc>
          <w:tcPr>
            <w:tcW w:w="404" w:type="pct"/>
            <w:tcBorders>
              <w:top w:val="nil"/>
              <w:left w:val="nil"/>
              <w:bottom w:val="single" w:sz="4" w:space="0" w:color="auto"/>
              <w:right w:val="single" w:sz="4" w:space="0" w:color="auto"/>
            </w:tcBorders>
            <w:shd w:val="clear" w:color="auto" w:fill="auto"/>
            <w:noWrap/>
            <w:vAlign w:val="bottom"/>
            <w:hideMark/>
          </w:tcPr>
          <w:p w14:paraId="07F2C7F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50,0%</w:t>
            </w:r>
          </w:p>
        </w:tc>
        <w:tc>
          <w:tcPr>
            <w:tcW w:w="404" w:type="pct"/>
            <w:tcBorders>
              <w:top w:val="nil"/>
              <w:left w:val="nil"/>
              <w:bottom w:val="single" w:sz="4" w:space="0" w:color="auto"/>
              <w:right w:val="single" w:sz="4" w:space="0" w:color="auto"/>
            </w:tcBorders>
            <w:shd w:val="clear" w:color="auto" w:fill="auto"/>
            <w:noWrap/>
            <w:vAlign w:val="bottom"/>
            <w:hideMark/>
          </w:tcPr>
          <w:p w14:paraId="07ECECAD"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53,5%</w:t>
            </w:r>
          </w:p>
        </w:tc>
      </w:tr>
    </w:tbl>
    <w:p w14:paraId="6B144E78" w14:textId="77777777" w:rsidR="0038584A" w:rsidRPr="00C74BC6" w:rsidRDefault="0038584A" w:rsidP="0038584A">
      <w:pPr>
        <w:jc w:val="center"/>
        <w:rPr>
          <w:sz w:val="23"/>
          <w:szCs w:val="23"/>
        </w:rPr>
      </w:pPr>
      <w:r w:rsidRPr="00C74BC6">
        <w:rPr>
          <w:sz w:val="20"/>
          <w:szCs w:val="20"/>
        </w:rPr>
        <w:t>Източник: Евростат</w:t>
      </w:r>
    </w:p>
    <w:p w14:paraId="05133F98" w14:textId="77777777" w:rsidR="0038584A" w:rsidRPr="00C74BC6" w:rsidRDefault="0038584A" w:rsidP="0038584A">
      <w:pPr>
        <w:rPr>
          <w:sz w:val="23"/>
          <w:szCs w:val="23"/>
        </w:rPr>
      </w:pPr>
      <w:r w:rsidRPr="00C74BC6">
        <w:rPr>
          <w:szCs w:val="24"/>
        </w:rPr>
        <w:t xml:space="preserve">През анализирания период се наблюдава тенденция на увеличаване на количествата събрани НУБА. </w:t>
      </w:r>
    </w:p>
    <w:p w14:paraId="4E7B5035" w14:textId="4684D66B" w:rsidR="0038584A" w:rsidRPr="00C74BC6" w:rsidRDefault="0038584A" w:rsidP="00CF7469">
      <w:pPr>
        <w:pStyle w:val="Caption"/>
        <w:rPr>
          <w:szCs w:val="24"/>
        </w:rPr>
      </w:pPr>
      <w:r w:rsidRPr="00C74BC6">
        <w:rPr>
          <w:sz w:val="23"/>
          <w:szCs w:val="23"/>
        </w:rPr>
        <w:t xml:space="preserve"> </w:t>
      </w:r>
      <w:bookmarkStart w:id="140" w:name="_Toc68854149"/>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35</w:t>
      </w:r>
      <w:r w:rsidRPr="00C74BC6">
        <w:fldChar w:fldCharType="end"/>
      </w:r>
      <w:r w:rsidRPr="00C74BC6">
        <w:t>. Степен на рециклиране</w:t>
      </w:r>
      <w:bookmarkEnd w:id="140"/>
      <w:r w:rsidRPr="00C74BC6">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4"/>
        <w:gridCol w:w="622"/>
        <w:gridCol w:w="622"/>
        <w:gridCol w:w="622"/>
        <w:gridCol w:w="622"/>
      </w:tblGrid>
      <w:tr w:rsidR="0038584A" w:rsidRPr="00C74BC6" w14:paraId="102F031B" w14:textId="77777777" w:rsidTr="00176533">
        <w:tc>
          <w:tcPr>
            <w:tcW w:w="0" w:type="auto"/>
            <w:shd w:val="clear" w:color="auto" w:fill="auto"/>
            <w:noWrap/>
            <w:vAlign w:val="center"/>
            <w:hideMark/>
          </w:tcPr>
          <w:p w14:paraId="6BC0DE9D"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lang w:eastAsia="bg-BG"/>
              </w:rPr>
              <w:t>Година</w:t>
            </w:r>
          </w:p>
        </w:tc>
        <w:tc>
          <w:tcPr>
            <w:tcW w:w="0" w:type="auto"/>
            <w:shd w:val="clear" w:color="auto" w:fill="auto"/>
            <w:noWrap/>
            <w:vAlign w:val="center"/>
            <w:hideMark/>
          </w:tcPr>
          <w:p w14:paraId="61291350"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2014</w:t>
            </w:r>
          </w:p>
        </w:tc>
        <w:tc>
          <w:tcPr>
            <w:tcW w:w="0" w:type="auto"/>
            <w:shd w:val="clear" w:color="auto" w:fill="auto"/>
            <w:noWrap/>
            <w:vAlign w:val="center"/>
            <w:hideMark/>
          </w:tcPr>
          <w:p w14:paraId="7FD6BBA6"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2015</w:t>
            </w:r>
          </w:p>
        </w:tc>
        <w:tc>
          <w:tcPr>
            <w:tcW w:w="0" w:type="auto"/>
            <w:shd w:val="clear" w:color="auto" w:fill="auto"/>
            <w:noWrap/>
            <w:vAlign w:val="center"/>
            <w:hideMark/>
          </w:tcPr>
          <w:p w14:paraId="6BE9DC78"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2016</w:t>
            </w:r>
          </w:p>
        </w:tc>
        <w:tc>
          <w:tcPr>
            <w:tcW w:w="0" w:type="auto"/>
            <w:shd w:val="clear" w:color="auto" w:fill="auto"/>
            <w:noWrap/>
            <w:vAlign w:val="center"/>
            <w:hideMark/>
          </w:tcPr>
          <w:p w14:paraId="05BBC987"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2017</w:t>
            </w:r>
          </w:p>
        </w:tc>
      </w:tr>
      <w:tr w:rsidR="0038584A" w:rsidRPr="00C74BC6" w14:paraId="6A865090" w14:textId="77777777" w:rsidTr="00176533">
        <w:tc>
          <w:tcPr>
            <w:tcW w:w="0" w:type="auto"/>
            <w:shd w:val="clear" w:color="auto" w:fill="auto"/>
            <w:vAlign w:val="bottom"/>
            <w:hideMark/>
          </w:tcPr>
          <w:p w14:paraId="7696EC16"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Средна постигната степен на рециклиране на оловото в оловно-киселите НУБА</w:t>
            </w:r>
          </w:p>
        </w:tc>
        <w:tc>
          <w:tcPr>
            <w:tcW w:w="0" w:type="auto"/>
            <w:shd w:val="clear" w:color="auto" w:fill="auto"/>
            <w:noWrap/>
            <w:vAlign w:val="bottom"/>
            <w:hideMark/>
          </w:tcPr>
          <w:p w14:paraId="16EBFA8F"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70%</w:t>
            </w:r>
          </w:p>
        </w:tc>
        <w:tc>
          <w:tcPr>
            <w:tcW w:w="0" w:type="auto"/>
            <w:shd w:val="clear" w:color="auto" w:fill="auto"/>
            <w:noWrap/>
            <w:vAlign w:val="bottom"/>
            <w:hideMark/>
          </w:tcPr>
          <w:p w14:paraId="75F80F7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69%</w:t>
            </w:r>
          </w:p>
        </w:tc>
        <w:tc>
          <w:tcPr>
            <w:tcW w:w="0" w:type="auto"/>
            <w:shd w:val="clear" w:color="auto" w:fill="auto"/>
            <w:noWrap/>
            <w:vAlign w:val="bottom"/>
            <w:hideMark/>
          </w:tcPr>
          <w:p w14:paraId="48757DE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65%</w:t>
            </w:r>
          </w:p>
        </w:tc>
        <w:tc>
          <w:tcPr>
            <w:tcW w:w="0" w:type="auto"/>
            <w:shd w:val="clear" w:color="auto" w:fill="auto"/>
            <w:noWrap/>
            <w:vAlign w:val="bottom"/>
            <w:hideMark/>
          </w:tcPr>
          <w:p w14:paraId="5E6BD99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97%</w:t>
            </w:r>
          </w:p>
        </w:tc>
      </w:tr>
      <w:tr w:rsidR="0038584A" w:rsidRPr="00C74BC6" w14:paraId="3044A2B4" w14:textId="77777777" w:rsidTr="00176533">
        <w:tc>
          <w:tcPr>
            <w:tcW w:w="0" w:type="auto"/>
            <w:shd w:val="clear" w:color="auto" w:fill="auto"/>
            <w:vAlign w:val="bottom"/>
            <w:hideMark/>
          </w:tcPr>
          <w:p w14:paraId="3DCD89B1"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Степен на рециклиране на материалите, съдържащи се в оловно-киселите НУБА</w:t>
            </w:r>
          </w:p>
        </w:tc>
        <w:tc>
          <w:tcPr>
            <w:tcW w:w="0" w:type="auto"/>
            <w:shd w:val="clear" w:color="auto" w:fill="auto"/>
            <w:noWrap/>
            <w:vAlign w:val="bottom"/>
            <w:hideMark/>
          </w:tcPr>
          <w:p w14:paraId="11281BED"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98%</w:t>
            </w:r>
          </w:p>
        </w:tc>
        <w:tc>
          <w:tcPr>
            <w:tcW w:w="0" w:type="auto"/>
            <w:shd w:val="clear" w:color="auto" w:fill="auto"/>
            <w:noWrap/>
            <w:vAlign w:val="bottom"/>
            <w:hideMark/>
          </w:tcPr>
          <w:p w14:paraId="4AC417A8"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98%</w:t>
            </w:r>
          </w:p>
        </w:tc>
        <w:tc>
          <w:tcPr>
            <w:tcW w:w="0" w:type="auto"/>
            <w:shd w:val="clear" w:color="auto" w:fill="auto"/>
            <w:noWrap/>
            <w:vAlign w:val="bottom"/>
            <w:hideMark/>
          </w:tcPr>
          <w:p w14:paraId="5FCC699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98%</w:t>
            </w:r>
          </w:p>
        </w:tc>
        <w:tc>
          <w:tcPr>
            <w:tcW w:w="0" w:type="auto"/>
            <w:shd w:val="clear" w:color="auto" w:fill="auto"/>
            <w:noWrap/>
            <w:vAlign w:val="bottom"/>
            <w:hideMark/>
          </w:tcPr>
          <w:p w14:paraId="3FFB8C5D"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94%</w:t>
            </w:r>
          </w:p>
        </w:tc>
      </w:tr>
    </w:tbl>
    <w:p w14:paraId="5422A1D7" w14:textId="77777777" w:rsidR="0038584A" w:rsidRPr="00C74BC6" w:rsidRDefault="0038584A" w:rsidP="0038584A">
      <w:pPr>
        <w:jc w:val="center"/>
        <w:rPr>
          <w:sz w:val="23"/>
          <w:szCs w:val="23"/>
        </w:rPr>
      </w:pPr>
      <w:r w:rsidRPr="00C74BC6">
        <w:rPr>
          <w:sz w:val="20"/>
          <w:szCs w:val="20"/>
        </w:rPr>
        <w:t>Източник: ИАОС</w:t>
      </w:r>
    </w:p>
    <w:p w14:paraId="4FA795C3" w14:textId="77777777" w:rsidR="0038584A" w:rsidRPr="00C74BC6" w:rsidRDefault="0038584A" w:rsidP="0038584A">
      <w:pPr>
        <w:rPr>
          <w:szCs w:val="24"/>
        </w:rPr>
      </w:pPr>
    </w:p>
    <w:p w14:paraId="6B293FD1" w14:textId="77777777" w:rsidR="0038584A" w:rsidRPr="00C74BC6" w:rsidRDefault="0038584A" w:rsidP="00CF7469">
      <w:pPr>
        <w:rPr>
          <w:b/>
          <w:i/>
        </w:rPr>
      </w:pPr>
      <w:bookmarkStart w:id="141" w:name="_Toc43895713"/>
      <w:r w:rsidRPr="00C74BC6">
        <w:rPr>
          <w:b/>
          <w:i/>
        </w:rPr>
        <w:t xml:space="preserve">Изводи </w:t>
      </w:r>
      <w:bookmarkEnd w:id="141"/>
    </w:p>
    <w:p w14:paraId="288216EF" w14:textId="77777777" w:rsidR="0038584A" w:rsidRPr="00C74BC6" w:rsidRDefault="0038584A" w:rsidP="0038584A">
      <w:pPr>
        <w:rPr>
          <w:szCs w:val="24"/>
        </w:rPr>
      </w:pPr>
      <w:r w:rsidRPr="00C74BC6">
        <w:rPr>
          <w:szCs w:val="24"/>
        </w:rPr>
        <w:t>Наличната информация и най-вече годишните доклади на ИАОС за изпълнение на целите за рециклиране и оползотворяване на негодни за употреба портативни батерии и акумулатори дава основание да се направят следните изводи:</w:t>
      </w:r>
    </w:p>
    <w:p w14:paraId="21B698C8" w14:textId="32FA709C" w:rsidR="0038584A" w:rsidRPr="00C74BC6" w:rsidRDefault="0038584A" w:rsidP="00DF0531">
      <w:pPr>
        <w:numPr>
          <w:ilvl w:val="0"/>
          <w:numId w:val="30"/>
        </w:numPr>
        <w:rPr>
          <w:szCs w:val="24"/>
        </w:rPr>
      </w:pPr>
      <w:r w:rsidRPr="00C74BC6">
        <w:rPr>
          <w:szCs w:val="24"/>
        </w:rPr>
        <w:t xml:space="preserve">В България е въведена работеща схема за разширена отговорност на производителя за отпадъците от </w:t>
      </w:r>
      <w:r w:rsidR="00FF6271" w:rsidRPr="00C74BC6">
        <w:rPr>
          <w:szCs w:val="24"/>
        </w:rPr>
        <w:t>НУБА</w:t>
      </w:r>
      <w:r w:rsidRPr="00C74BC6">
        <w:rPr>
          <w:szCs w:val="24"/>
        </w:rPr>
        <w:t>.</w:t>
      </w:r>
    </w:p>
    <w:p w14:paraId="750FEED8" w14:textId="77777777" w:rsidR="0038584A" w:rsidRPr="00C74BC6" w:rsidRDefault="0038584A" w:rsidP="00DF0531">
      <w:pPr>
        <w:numPr>
          <w:ilvl w:val="0"/>
          <w:numId w:val="30"/>
        </w:numPr>
        <w:rPr>
          <w:szCs w:val="24"/>
        </w:rPr>
      </w:pPr>
      <w:r w:rsidRPr="00C74BC6">
        <w:rPr>
          <w:sz w:val="23"/>
          <w:szCs w:val="23"/>
        </w:rPr>
        <w:lastRenderedPageBreak/>
        <w:t>Организациите по оползотворяване, както и индивидуално изпълняващи задълженията си лица са доказали изпълнение на задълженията си по Наредбата.</w:t>
      </w:r>
    </w:p>
    <w:p w14:paraId="7F4ACB87" w14:textId="5FF12A80" w:rsidR="0038584A" w:rsidRPr="00C74BC6" w:rsidRDefault="0038584A" w:rsidP="00DF0531">
      <w:pPr>
        <w:numPr>
          <w:ilvl w:val="0"/>
          <w:numId w:val="30"/>
        </w:numPr>
        <w:rPr>
          <w:szCs w:val="24"/>
        </w:rPr>
      </w:pPr>
      <w:r w:rsidRPr="00C74BC6">
        <w:rPr>
          <w:sz w:val="23"/>
          <w:szCs w:val="23"/>
        </w:rPr>
        <w:t>През 2017 г., 2016 г., 2015 г., 2014 г., 2013 г. страната е събрала НУПБА, НУАБА и НУИБА, в количества, отговарящи на нормативно заложените коефициенти на събираемост</w:t>
      </w:r>
      <w:r w:rsidR="00FF6271" w:rsidRPr="00C74BC6">
        <w:rPr>
          <w:sz w:val="23"/>
          <w:szCs w:val="23"/>
        </w:rPr>
        <w:t>.</w:t>
      </w:r>
    </w:p>
    <w:p w14:paraId="736EEC02" w14:textId="77777777" w:rsidR="0038584A" w:rsidRPr="00C74BC6" w:rsidRDefault="0038584A" w:rsidP="00DF0531">
      <w:pPr>
        <w:numPr>
          <w:ilvl w:val="0"/>
          <w:numId w:val="30"/>
        </w:numPr>
        <w:rPr>
          <w:szCs w:val="24"/>
        </w:rPr>
      </w:pPr>
      <w:r w:rsidRPr="00C74BC6">
        <w:rPr>
          <w:sz w:val="23"/>
          <w:szCs w:val="23"/>
        </w:rPr>
        <w:t xml:space="preserve">За последните анализирани години: </w:t>
      </w:r>
    </w:p>
    <w:p w14:paraId="0160ED36" w14:textId="77777777" w:rsidR="0038584A" w:rsidRPr="00C74BC6" w:rsidRDefault="0038584A" w:rsidP="00DF0531">
      <w:pPr>
        <w:numPr>
          <w:ilvl w:val="1"/>
          <w:numId w:val="30"/>
        </w:numPr>
        <w:rPr>
          <w:szCs w:val="24"/>
        </w:rPr>
      </w:pPr>
      <w:r w:rsidRPr="00C74BC6">
        <w:rPr>
          <w:sz w:val="23"/>
          <w:szCs w:val="23"/>
        </w:rPr>
        <w:t>Всички събрани НУБА, включително и тези отделени в резултат на предварително третиране на ИУЕЕО и на разкомплектоване на ИУМПС са предадени за предварително третиране, рециклиране и/или оползотворяване.</w:t>
      </w:r>
    </w:p>
    <w:p w14:paraId="7E78D40E" w14:textId="77777777" w:rsidR="0038584A" w:rsidRPr="00C74BC6" w:rsidRDefault="0038584A" w:rsidP="00DF0531">
      <w:pPr>
        <w:numPr>
          <w:ilvl w:val="1"/>
          <w:numId w:val="30"/>
        </w:numPr>
        <w:rPr>
          <w:szCs w:val="24"/>
        </w:rPr>
      </w:pPr>
      <w:r w:rsidRPr="00C74BC6">
        <w:rPr>
          <w:sz w:val="23"/>
          <w:szCs w:val="23"/>
        </w:rPr>
        <w:t>Р България е изпълнила целта за рециклиране на материалите, съдържащи се в оловно-киселите батерии и акумулатори.</w:t>
      </w:r>
    </w:p>
    <w:p w14:paraId="7C6C1A10" w14:textId="77777777" w:rsidR="0038584A" w:rsidRPr="00C74BC6" w:rsidRDefault="0038584A" w:rsidP="00DF0531">
      <w:pPr>
        <w:numPr>
          <w:ilvl w:val="1"/>
          <w:numId w:val="30"/>
        </w:numPr>
        <w:rPr>
          <w:szCs w:val="24"/>
        </w:rPr>
      </w:pPr>
      <w:r w:rsidRPr="00C74BC6">
        <w:rPr>
          <w:sz w:val="23"/>
          <w:szCs w:val="23"/>
        </w:rPr>
        <w:t>Постигната е възможно най-висока степен на рециклиране на оловото, което се съдържа в оловно-киселите батерии и акумулатори .</w:t>
      </w:r>
    </w:p>
    <w:p w14:paraId="5A30E2A7" w14:textId="77777777" w:rsidR="0038584A" w:rsidRPr="00C74BC6" w:rsidRDefault="0038584A" w:rsidP="00DF0531">
      <w:pPr>
        <w:numPr>
          <w:ilvl w:val="1"/>
          <w:numId w:val="30"/>
        </w:numPr>
        <w:rPr>
          <w:szCs w:val="24"/>
        </w:rPr>
      </w:pPr>
      <w:r w:rsidRPr="00C74BC6">
        <w:rPr>
          <w:sz w:val="23"/>
          <w:szCs w:val="23"/>
        </w:rPr>
        <w:t xml:space="preserve">Постигната е степента на рециклиране на материалите, съдържащи се в другите НУБА. </w:t>
      </w:r>
    </w:p>
    <w:p w14:paraId="207410D6" w14:textId="77777777" w:rsidR="0038584A" w:rsidRPr="00C74BC6" w:rsidRDefault="0038584A" w:rsidP="0038584A">
      <w:pPr>
        <w:rPr>
          <w:szCs w:val="24"/>
        </w:rPr>
      </w:pPr>
    </w:p>
    <w:p w14:paraId="1FB6B85D" w14:textId="34FF5F52" w:rsidR="0038584A" w:rsidRPr="00726992" w:rsidRDefault="0038584A" w:rsidP="00A35A3A">
      <w:pPr>
        <w:pStyle w:val="4"/>
      </w:pPr>
      <w:bookmarkStart w:id="142" w:name="_Toc43895714"/>
      <w:bookmarkStart w:id="143" w:name="_Toc68854050"/>
      <w:r w:rsidRPr="00726992">
        <w:t>Отпадъци от излезли от употреба гуми</w:t>
      </w:r>
      <w:bookmarkEnd w:id="142"/>
      <w:bookmarkEnd w:id="143"/>
      <w:r w:rsidRPr="00726992">
        <w:t xml:space="preserve"> </w:t>
      </w:r>
    </w:p>
    <w:bookmarkEnd w:id="133"/>
    <w:p w14:paraId="3FCB7A5D" w14:textId="77777777" w:rsidR="0038584A" w:rsidRPr="00C74BC6" w:rsidRDefault="0038584A" w:rsidP="0038584A">
      <w:pPr>
        <w:spacing w:after="0"/>
      </w:pPr>
      <w:r w:rsidRPr="00C74BC6">
        <w:rPr>
          <w:rFonts w:eastAsia="Times New Roman"/>
          <w:szCs w:val="24"/>
        </w:rPr>
        <w:t>Изискванията за въвеждане на схемата за разширена отговорност на производителите на гуми влиза в сила от 2011 г. С Наредбата за изискванията за третиране на излезли от употреба гуми се определят изискванията за събирането, транспортирането, съхраняването, оползотворяването и/или обезвреждането на излезли от употреба гуми, като се регламентират:</w:t>
      </w:r>
    </w:p>
    <w:p w14:paraId="7C220C8F" w14:textId="77777777" w:rsidR="0038584A" w:rsidRPr="00C74BC6" w:rsidRDefault="0038584A" w:rsidP="00DF0531">
      <w:pPr>
        <w:pStyle w:val="ListParagraph"/>
        <w:numPr>
          <w:ilvl w:val="0"/>
          <w:numId w:val="22"/>
        </w:numPr>
        <w:spacing w:after="0"/>
        <w:contextualSpacing w:val="0"/>
        <w:rPr>
          <w:lang w:val="bg-BG"/>
        </w:rPr>
      </w:pPr>
      <w:r w:rsidRPr="00C74BC6">
        <w:rPr>
          <w:lang w:val="bg-BG"/>
        </w:rPr>
        <w:t>предотвратяването и ограничаването на замърсяването на околната среда в резултат на третирането и транспортирането на ИУГ;</w:t>
      </w:r>
    </w:p>
    <w:p w14:paraId="4148D4CB" w14:textId="77777777" w:rsidR="0038584A" w:rsidRPr="00C74BC6" w:rsidRDefault="0038584A" w:rsidP="00DF0531">
      <w:pPr>
        <w:pStyle w:val="ListParagraph"/>
        <w:numPr>
          <w:ilvl w:val="0"/>
          <w:numId w:val="22"/>
        </w:numPr>
        <w:contextualSpacing w:val="0"/>
        <w:rPr>
          <w:lang w:val="bg-BG"/>
        </w:rPr>
      </w:pPr>
      <w:r w:rsidRPr="00C74BC6">
        <w:rPr>
          <w:lang w:val="bg-BG"/>
        </w:rPr>
        <w:t>предприемането на мерки от лицата, които пускат на пазара гуми, за събирането, оползотворяването и/или обезвреждането на ИУГ, без риск за човешкото здраве и околната среда и постигане на целите за оползотворяване;</w:t>
      </w:r>
    </w:p>
    <w:p w14:paraId="2218398D" w14:textId="77777777" w:rsidR="0038584A" w:rsidRPr="00C74BC6" w:rsidRDefault="0038584A" w:rsidP="00DF0531">
      <w:pPr>
        <w:pStyle w:val="ListParagraph"/>
        <w:numPr>
          <w:ilvl w:val="0"/>
          <w:numId w:val="22"/>
        </w:numPr>
        <w:contextualSpacing w:val="0"/>
        <w:rPr>
          <w:lang w:val="bg-BG"/>
        </w:rPr>
      </w:pPr>
      <w:r w:rsidRPr="00C74BC6">
        <w:rPr>
          <w:lang w:val="bg-BG"/>
        </w:rPr>
        <w:t>въвеждането и функционирането на екологосъобразна система за управление и контрол на дейностите по събиране, транспортиране, съхраняване, оползотворяване и/или обезвреждане на ИУГ;</w:t>
      </w:r>
    </w:p>
    <w:p w14:paraId="1664ACD8" w14:textId="77777777" w:rsidR="0038584A" w:rsidRPr="00C74BC6" w:rsidRDefault="0038584A" w:rsidP="00DF0531">
      <w:pPr>
        <w:pStyle w:val="ListParagraph"/>
        <w:numPr>
          <w:ilvl w:val="0"/>
          <w:numId w:val="22"/>
        </w:numPr>
        <w:contextualSpacing w:val="0"/>
        <w:rPr>
          <w:lang w:val="bg-BG"/>
        </w:rPr>
      </w:pPr>
      <w:r w:rsidRPr="00C74BC6">
        <w:rPr>
          <w:lang w:val="bg-BG"/>
        </w:rPr>
        <w:t>информирането на крайните потребители за ролята им в разделното събиране на ИУГ и наличните системи за разделното им събиране.</w:t>
      </w:r>
    </w:p>
    <w:p w14:paraId="2F478D0C" w14:textId="77777777" w:rsidR="0038584A" w:rsidRPr="00C74BC6" w:rsidRDefault="0038584A" w:rsidP="0038584A">
      <w:pPr>
        <w:rPr>
          <w:szCs w:val="24"/>
        </w:rPr>
      </w:pPr>
      <w:r w:rsidRPr="00C74BC6">
        <w:rPr>
          <w:szCs w:val="24"/>
        </w:rPr>
        <w:t>С влизане в сила на Наредбата се въвеждат и някои забрани относно ИУГ:</w:t>
      </w:r>
    </w:p>
    <w:p w14:paraId="66FAD023" w14:textId="77777777" w:rsidR="0038584A" w:rsidRPr="00C74BC6" w:rsidRDefault="0038584A" w:rsidP="00DF0531">
      <w:pPr>
        <w:pStyle w:val="ListParagraph"/>
        <w:numPr>
          <w:ilvl w:val="0"/>
          <w:numId w:val="23"/>
        </w:numPr>
        <w:contextualSpacing w:val="0"/>
        <w:rPr>
          <w:lang w:val="bg-BG"/>
        </w:rPr>
      </w:pPr>
      <w:r w:rsidRPr="00C74BC6">
        <w:rPr>
          <w:lang w:val="bg-BG"/>
        </w:rPr>
        <w:t>изоставянето, нерегламентираното изхвърляне и изгаряне или друга форма на неконтролирано обезвреждане на ИУГ;</w:t>
      </w:r>
    </w:p>
    <w:p w14:paraId="3F0FB332" w14:textId="77777777" w:rsidR="0038584A" w:rsidRPr="00C74BC6" w:rsidRDefault="0038584A" w:rsidP="00DF0531">
      <w:pPr>
        <w:pStyle w:val="ListParagraph"/>
        <w:numPr>
          <w:ilvl w:val="0"/>
          <w:numId w:val="23"/>
        </w:numPr>
        <w:contextualSpacing w:val="0"/>
        <w:rPr>
          <w:lang w:val="bg-BG"/>
        </w:rPr>
      </w:pPr>
      <w:r w:rsidRPr="00C74BC6">
        <w:rPr>
          <w:lang w:val="bg-BG"/>
        </w:rPr>
        <w:t>изгарянето на ИУГ с изключение на случаите, в които лицата притежават съответното разрешение по Закона за управление на отпадъците;</w:t>
      </w:r>
    </w:p>
    <w:p w14:paraId="585A4EE4" w14:textId="77777777" w:rsidR="0038584A" w:rsidRPr="00C74BC6" w:rsidRDefault="0038584A" w:rsidP="00DF0531">
      <w:pPr>
        <w:pStyle w:val="ListParagraph"/>
        <w:numPr>
          <w:ilvl w:val="0"/>
          <w:numId w:val="23"/>
        </w:numPr>
        <w:contextualSpacing w:val="0"/>
        <w:rPr>
          <w:lang w:val="bg-BG"/>
        </w:rPr>
      </w:pPr>
      <w:r w:rsidRPr="00C74BC6">
        <w:rPr>
          <w:lang w:val="bg-BG"/>
        </w:rPr>
        <w:t>депонирането на цели и нарязани ИУГ с изключение на велосипедни гуми и гуми с външен диаметър, по-голям от 1400 мм;</w:t>
      </w:r>
    </w:p>
    <w:p w14:paraId="1B9176D8" w14:textId="77777777" w:rsidR="0038584A" w:rsidRPr="00C74BC6" w:rsidRDefault="0038584A" w:rsidP="00DF0531">
      <w:pPr>
        <w:pStyle w:val="ListParagraph"/>
        <w:numPr>
          <w:ilvl w:val="0"/>
          <w:numId w:val="23"/>
        </w:numPr>
        <w:contextualSpacing w:val="0"/>
        <w:rPr>
          <w:lang w:val="bg-BG"/>
        </w:rPr>
      </w:pPr>
      <w:r w:rsidRPr="00C74BC6">
        <w:rPr>
          <w:lang w:val="bg-BG"/>
        </w:rPr>
        <w:lastRenderedPageBreak/>
        <w:t>предаването на ИУГ на лица, които не отговарят на условията предвидени в законодателството.</w:t>
      </w:r>
    </w:p>
    <w:p w14:paraId="3688F32B" w14:textId="77777777" w:rsidR="0038584A" w:rsidRPr="00C74BC6" w:rsidRDefault="0038584A" w:rsidP="0038584A">
      <w:pPr>
        <w:rPr>
          <w:szCs w:val="24"/>
        </w:rPr>
      </w:pPr>
      <w:r w:rsidRPr="00C74BC6">
        <w:rPr>
          <w:szCs w:val="24"/>
        </w:rPr>
        <w:t>Наредбата се прилага за всички видове пуснати на пазара гуми (външни, вътрешни и плътни), независимо от предназначението им, както и за излезлите от употреба гуми.</w:t>
      </w:r>
    </w:p>
    <w:p w14:paraId="3EE58306" w14:textId="77777777" w:rsidR="0038584A" w:rsidRPr="00C74BC6" w:rsidRDefault="0038584A" w:rsidP="0038584A">
      <w:pPr>
        <w:rPr>
          <w:szCs w:val="24"/>
        </w:rPr>
      </w:pPr>
      <w:r w:rsidRPr="00C74BC6">
        <w:rPr>
          <w:szCs w:val="24"/>
        </w:rPr>
        <w:t>Излезлите от употреба гуми, образувани в резултат на разкомплектоването на излезлите от употреба моторни превозни средства, се зачитат за изпълнение на целите по Наредбата за изискванията за излезли от употреба моторни превозни средства при тяхното регенериране и/или оползотворяване, като разходите са за сметка на лицата, пускащи на пазара МПС.</w:t>
      </w:r>
    </w:p>
    <w:p w14:paraId="05E0652F" w14:textId="77777777" w:rsidR="0038584A" w:rsidRPr="00C74BC6" w:rsidRDefault="0038584A" w:rsidP="0038584A">
      <w:pPr>
        <w:rPr>
          <w:szCs w:val="24"/>
        </w:rPr>
      </w:pPr>
      <w:r w:rsidRPr="00C74BC6">
        <w:rPr>
          <w:szCs w:val="24"/>
        </w:rPr>
        <w:t>Лицата, които пускат на пазара гуми, отговарят за разделното събиране, съхраняването, транспортирането, оползотворяването и/или обезвреждането на ИУГ, като оползотворяването се извършва по един от следните методи:</w:t>
      </w:r>
    </w:p>
    <w:p w14:paraId="0C96740D" w14:textId="77777777" w:rsidR="0038584A" w:rsidRPr="00C74BC6" w:rsidRDefault="0038584A" w:rsidP="00DF0531">
      <w:pPr>
        <w:pStyle w:val="ListParagraph"/>
        <w:numPr>
          <w:ilvl w:val="6"/>
          <w:numId w:val="57"/>
        </w:numPr>
        <w:ind w:left="426"/>
        <w:rPr>
          <w:lang w:val="bg-BG"/>
        </w:rPr>
      </w:pPr>
      <w:r w:rsidRPr="00C74BC6">
        <w:rPr>
          <w:lang w:val="bg-BG"/>
        </w:rPr>
        <w:t>чрез регенериране;</w:t>
      </w:r>
    </w:p>
    <w:p w14:paraId="02EEBE24" w14:textId="77777777" w:rsidR="0038584A" w:rsidRPr="00C74BC6" w:rsidRDefault="0038584A" w:rsidP="00DF0531">
      <w:pPr>
        <w:pStyle w:val="ListParagraph"/>
        <w:numPr>
          <w:ilvl w:val="6"/>
          <w:numId w:val="57"/>
        </w:numPr>
        <w:ind w:left="426"/>
        <w:rPr>
          <w:lang w:val="bg-BG"/>
        </w:rPr>
      </w:pPr>
      <w:r w:rsidRPr="00C74BC6">
        <w:rPr>
          <w:lang w:val="bg-BG"/>
        </w:rPr>
        <w:t>чрез рециклиране;</w:t>
      </w:r>
    </w:p>
    <w:p w14:paraId="1C010D06" w14:textId="77777777" w:rsidR="0038584A" w:rsidRPr="00C74BC6" w:rsidRDefault="0038584A" w:rsidP="00DF0531">
      <w:pPr>
        <w:pStyle w:val="ListParagraph"/>
        <w:numPr>
          <w:ilvl w:val="6"/>
          <w:numId w:val="57"/>
        </w:numPr>
        <w:ind w:left="426"/>
        <w:rPr>
          <w:lang w:val="bg-BG"/>
        </w:rPr>
      </w:pPr>
      <w:r w:rsidRPr="00C74BC6">
        <w:rPr>
          <w:lang w:val="bg-BG"/>
        </w:rPr>
        <w:t xml:space="preserve">чрез влагането им като материал в строителството, включително влагането на цели и нарязани ИУГ като материал в строителството на депа. </w:t>
      </w:r>
    </w:p>
    <w:p w14:paraId="6F5D5D85" w14:textId="77777777" w:rsidR="0038584A" w:rsidRPr="00C74BC6" w:rsidRDefault="0038584A" w:rsidP="00DF0531">
      <w:pPr>
        <w:pStyle w:val="ListParagraph"/>
        <w:numPr>
          <w:ilvl w:val="0"/>
          <w:numId w:val="31"/>
        </w:numPr>
        <w:ind w:left="426"/>
        <w:rPr>
          <w:lang w:val="bg-BG"/>
        </w:rPr>
      </w:pPr>
      <w:r w:rsidRPr="00C74BC6">
        <w:rPr>
          <w:lang w:val="bg-BG"/>
        </w:rPr>
        <w:t>чрез изгаряне с оползотворяване на енергията;</w:t>
      </w:r>
    </w:p>
    <w:p w14:paraId="6BD9ACF4" w14:textId="77777777" w:rsidR="0038584A" w:rsidRPr="00C74BC6" w:rsidRDefault="0038584A" w:rsidP="0038584A">
      <w:pPr>
        <w:ind w:left="284"/>
        <w:rPr>
          <w:szCs w:val="24"/>
        </w:rPr>
      </w:pPr>
    </w:p>
    <w:p w14:paraId="18CCED60" w14:textId="77777777" w:rsidR="0038584A" w:rsidRPr="00C74BC6" w:rsidRDefault="0038584A" w:rsidP="0038584A">
      <w:pPr>
        <w:rPr>
          <w:i/>
          <w:szCs w:val="24"/>
        </w:rPr>
      </w:pPr>
      <w:r w:rsidRPr="00C74BC6">
        <w:rPr>
          <w:szCs w:val="24"/>
        </w:rPr>
        <w:t xml:space="preserve">Лицата, пускащи на пазара гуми, отговарят за оползотворяването на ИУГ в количество (в тонове) не по-малко от 65 на сто от количеството (в тонове) гуми, пуснати от тях на пазара на Република България </w:t>
      </w:r>
      <w:r w:rsidRPr="00C74BC6">
        <w:rPr>
          <w:i/>
          <w:szCs w:val="24"/>
        </w:rPr>
        <w:t>през текущата година и не по-малко от 50 на сто от количеството (в тонове) гуми, пуснати от тях на пазара на Република България през текущата година да бъдат регенерирани и/или рециклирани. Целите по рециклиране и регенериране се постигат поетапно до 2020 г.</w:t>
      </w:r>
      <w:r w:rsidRPr="00C74BC6">
        <w:t xml:space="preserve"> </w:t>
      </w:r>
      <w:r w:rsidRPr="00C74BC6">
        <w:rPr>
          <w:i/>
          <w:szCs w:val="24"/>
        </w:rPr>
        <w:t>съгласно сроковете по § 2 от преходните и заключителните разпоредби (ПЗР), както следва:</w:t>
      </w:r>
    </w:p>
    <w:p w14:paraId="08BB4289" w14:textId="77777777" w:rsidR="0038584A" w:rsidRPr="00C74BC6" w:rsidRDefault="0038584A" w:rsidP="0038584A">
      <w:pPr>
        <w:shd w:val="clear" w:color="auto" w:fill="FEFEFE"/>
        <w:spacing w:after="0"/>
        <w:rPr>
          <w:rFonts w:eastAsia="Times New Roman"/>
          <w:i/>
          <w:iCs/>
          <w:color w:val="000000"/>
          <w:szCs w:val="24"/>
        </w:rPr>
      </w:pPr>
      <w:r w:rsidRPr="00C74BC6">
        <w:rPr>
          <w:rFonts w:eastAsia="Times New Roman"/>
          <w:i/>
          <w:iCs/>
          <w:color w:val="000000"/>
          <w:szCs w:val="24"/>
        </w:rPr>
        <w:t>1. от 1 януари 2013 г. до 31 декември 2013 г. не по-малко от 10 на сто от количеството (в тонове) гуми, пуснати на пазара на Република България през текущата година, се регенерират и/или рециклират;</w:t>
      </w:r>
    </w:p>
    <w:p w14:paraId="12F44043" w14:textId="77777777" w:rsidR="0038584A" w:rsidRPr="00C74BC6" w:rsidRDefault="0038584A" w:rsidP="0038584A">
      <w:pPr>
        <w:shd w:val="clear" w:color="auto" w:fill="FEFEFE"/>
        <w:spacing w:after="0"/>
        <w:rPr>
          <w:rFonts w:eastAsia="Times New Roman"/>
          <w:i/>
          <w:iCs/>
          <w:color w:val="000000"/>
          <w:szCs w:val="24"/>
        </w:rPr>
      </w:pPr>
      <w:r w:rsidRPr="00C74BC6">
        <w:rPr>
          <w:rFonts w:eastAsia="Times New Roman"/>
          <w:i/>
          <w:iCs/>
          <w:color w:val="000000"/>
          <w:szCs w:val="24"/>
        </w:rPr>
        <w:t>2. от 1 януари 2014 г. до 31 декември 2014 г. не по-малко от 20 на сто от количеството (в тонове) гуми, пуснати на пазара на Република България през текущата година, се регенерират и/или рециклират;</w:t>
      </w:r>
    </w:p>
    <w:p w14:paraId="3F52108C" w14:textId="77777777" w:rsidR="0038584A" w:rsidRPr="00C74BC6" w:rsidRDefault="0038584A" w:rsidP="0038584A">
      <w:pPr>
        <w:shd w:val="clear" w:color="auto" w:fill="FEFEFE"/>
        <w:spacing w:after="0"/>
        <w:rPr>
          <w:rFonts w:eastAsia="Times New Roman"/>
          <w:i/>
          <w:iCs/>
          <w:color w:val="000000"/>
          <w:szCs w:val="24"/>
        </w:rPr>
      </w:pPr>
      <w:r w:rsidRPr="00C74BC6">
        <w:rPr>
          <w:rFonts w:eastAsia="Times New Roman"/>
          <w:i/>
          <w:iCs/>
          <w:color w:val="000000"/>
          <w:szCs w:val="24"/>
        </w:rPr>
        <w:t>3. от 1 януари 2015 г. до 31 декември 2015 г. не по-малко от 25 на сто от количеството (в тонове) гуми, пуснати на пазара на Република България през текущата година, се регенерират и/или рециклират;</w:t>
      </w:r>
    </w:p>
    <w:p w14:paraId="4A51AC44" w14:textId="77777777" w:rsidR="0038584A" w:rsidRPr="00C74BC6" w:rsidRDefault="0038584A" w:rsidP="0038584A">
      <w:pPr>
        <w:shd w:val="clear" w:color="auto" w:fill="FEFEFE"/>
        <w:spacing w:after="0"/>
        <w:rPr>
          <w:rFonts w:eastAsia="Times New Roman"/>
          <w:i/>
          <w:iCs/>
          <w:color w:val="000000"/>
          <w:szCs w:val="24"/>
        </w:rPr>
      </w:pPr>
      <w:r w:rsidRPr="00C74BC6">
        <w:rPr>
          <w:rFonts w:eastAsia="Times New Roman"/>
          <w:i/>
          <w:iCs/>
          <w:color w:val="000000"/>
          <w:szCs w:val="24"/>
        </w:rPr>
        <w:t>4. от 1 януари 2016 г. до 31 декември 2016 г. не по-малко от 30 на сто от количеството (в тонове) гуми, пуснати на пазара на Република България през текущата година, се регенерират и/или рециклират;</w:t>
      </w:r>
    </w:p>
    <w:p w14:paraId="3A4A8BA3" w14:textId="77777777" w:rsidR="0038584A" w:rsidRPr="00C74BC6" w:rsidRDefault="0038584A" w:rsidP="0038584A">
      <w:pPr>
        <w:shd w:val="clear" w:color="auto" w:fill="FEFEFE"/>
        <w:spacing w:after="0"/>
        <w:rPr>
          <w:rFonts w:eastAsia="Times New Roman"/>
          <w:i/>
          <w:iCs/>
          <w:color w:val="000000"/>
          <w:szCs w:val="24"/>
        </w:rPr>
      </w:pPr>
      <w:r w:rsidRPr="00C74BC6">
        <w:rPr>
          <w:rFonts w:eastAsia="Times New Roman"/>
          <w:i/>
          <w:iCs/>
          <w:color w:val="000000"/>
          <w:szCs w:val="24"/>
        </w:rPr>
        <w:t>5. от 1 януари 2017 г. до 31 декември 2017 г. не по-малко от 35 на сто от количеството (в тонове) гуми, пуснати на пазара на Република България през текущата година, се регенерират и/или рециклират;</w:t>
      </w:r>
    </w:p>
    <w:p w14:paraId="58DBCB5F" w14:textId="77777777" w:rsidR="0038584A" w:rsidRPr="00C74BC6" w:rsidRDefault="0038584A" w:rsidP="0038584A">
      <w:pPr>
        <w:shd w:val="clear" w:color="auto" w:fill="FEFEFE"/>
        <w:spacing w:after="0"/>
        <w:rPr>
          <w:rFonts w:eastAsia="Times New Roman"/>
          <w:i/>
          <w:iCs/>
          <w:color w:val="000000"/>
          <w:szCs w:val="24"/>
        </w:rPr>
      </w:pPr>
      <w:r w:rsidRPr="00C74BC6">
        <w:rPr>
          <w:rFonts w:eastAsia="Times New Roman"/>
          <w:i/>
          <w:iCs/>
          <w:color w:val="000000"/>
          <w:szCs w:val="24"/>
        </w:rPr>
        <w:t>6. от 1 януари 2018 г. до 31 декември 2018 г. не по-малко от 40 на сто от количеството (в тонове) гуми, пуснати на пазара на Република България през текущата година, се регенерират и/или рециклират;</w:t>
      </w:r>
    </w:p>
    <w:p w14:paraId="0315EF94" w14:textId="77777777" w:rsidR="0038584A" w:rsidRPr="00C74BC6" w:rsidRDefault="0038584A" w:rsidP="0038584A">
      <w:pPr>
        <w:shd w:val="clear" w:color="auto" w:fill="FEFEFE"/>
        <w:spacing w:after="0"/>
        <w:rPr>
          <w:rFonts w:eastAsia="Times New Roman"/>
          <w:i/>
          <w:iCs/>
          <w:color w:val="000000"/>
          <w:szCs w:val="24"/>
        </w:rPr>
      </w:pPr>
      <w:r w:rsidRPr="00C74BC6">
        <w:rPr>
          <w:rFonts w:eastAsia="Times New Roman"/>
          <w:i/>
          <w:iCs/>
          <w:color w:val="000000"/>
          <w:szCs w:val="24"/>
        </w:rPr>
        <w:lastRenderedPageBreak/>
        <w:t>7. от 1 януари 2019 г. до 31 декември 2019 г. не по-малко от 45 на сто от количеството (в тонове) гуми, пуснати на пазара на Република България през текущата година, се регенерират и/или рециклират;</w:t>
      </w:r>
    </w:p>
    <w:p w14:paraId="7B94C21A" w14:textId="77777777" w:rsidR="0038584A" w:rsidRPr="00C74BC6" w:rsidRDefault="0038584A" w:rsidP="0038584A">
      <w:pPr>
        <w:shd w:val="clear" w:color="auto" w:fill="FEFEFE"/>
        <w:spacing w:after="0"/>
        <w:rPr>
          <w:rFonts w:eastAsia="Times New Roman"/>
          <w:i/>
          <w:iCs/>
          <w:color w:val="000000"/>
          <w:szCs w:val="24"/>
        </w:rPr>
      </w:pPr>
      <w:r w:rsidRPr="00C74BC6">
        <w:rPr>
          <w:rFonts w:eastAsia="Times New Roman"/>
          <w:i/>
          <w:iCs/>
          <w:color w:val="000000"/>
          <w:szCs w:val="24"/>
        </w:rPr>
        <w:t>8. от 1 януари 2020 г. до 31 декември 2020 г. и всяка следваща година не по-малко от 50 на сто от количеството (в тонове) гуми, пуснати на пазара на Република България през текущата година, се регенерират и/или рециклират.</w:t>
      </w:r>
    </w:p>
    <w:p w14:paraId="14E74846" w14:textId="77777777" w:rsidR="0038584A" w:rsidRPr="00C74BC6" w:rsidRDefault="0038584A" w:rsidP="0038584A">
      <w:pPr>
        <w:rPr>
          <w:i/>
          <w:szCs w:val="24"/>
        </w:rPr>
      </w:pPr>
    </w:p>
    <w:p w14:paraId="07CC7455" w14:textId="77777777" w:rsidR="0038584A" w:rsidRPr="00C74BC6" w:rsidRDefault="0038584A" w:rsidP="0038584A">
      <w:pPr>
        <w:rPr>
          <w:szCs w:val="24"/>
        </w:rPr>
      </w:pPr>
      <w:r w:rsidRPr="00C74BC6">
        <w:rPr>
          <w:i/>
          <w:szCs w:val="24"/>
        </w:rPr>
        <w:t>С въвеждането им се осигурява възможност за развитие на производства, чиято основна суровина са материалите, получени от излезли от употреба гуми</w:t>
      </w:r>
      <w:r w:rsidRPr="00C74BC6">
        <w:rPr>
          <w:szCs w:val="24"/>
        </w:rPr>
        <w:t xml:space="preserve">. За изпълнението на тези си задължения, </w:t>
      </w:r>
      <w:r w:rsidRPr="00C74BC6">
        <w:rPr>
          <w:i/>
          <w:szCs w:val="24"/>
        </w:rPr>
        <w:t>лицата, които пускат на пазара гуми,</w:t>
      </w:r>
      <w:r w:rsidRPr="00C74BC6">
        <w:rPr>
          <w:szCs w:val="24"/>
        </w:rPr>
        <w:t xml:space="preserve"> са длъжни да осигурят възможност за приемане на ИУГ от крайните потребители в местата на продажбата и на смяната им.</w:t>
      </w:r>
    </w:p>
    <w:p w14:paraId="49979E9F" w14:textId="77777777" w:rsidR="0038584A" w:rsidRPr="00C74BC6" w:rsidRDefault="0038584A" w:rsidP="0038584A">
      <w:pPr>
        <w:rPr>
          <w:b/>
          <w:bCs/>
          <w:i/>
          <w:iCs/>
          <w:szCs w:val="24"/>
        </w:rPr>
      </w:pPr>
      <w:r w:rsidRPr="00C74BC6">
        <w:rPr>
          <w:b/>
          <w:bCs/>
          <w:i/>
          <w:iCs/>
          <w:szCs w:val="24"/>
        </w:rPr>
        <w:t>Предприети са следните мерки за организиране на събирането и оползотворяването на ИУГ:</w:t>
      </w:r>
    </w:p>
    <w:p w14:paraId="58AD0703" w14:textId="77777777" w:rsidR="0038584A" w:rsidRPr="00C74BC6" w:rsidRDefault="0038584A" w:rsidP="00DF0531">
      <w:pPr>
        <w:pStyle w:val="ListParagraph"/>
        <w:numPr>
          <w:ilvl w:val="0"/>
          <w:numId w:val="40"/>
        </w:numPr>
        <w:rPr>
          <w:lang w:val="bg-BG"/>
        </w:rPr>
      </w:pPr>
      <w:r w:rsidRPr="00C74BC6">
        <w:rPr>
          <w:lang w:val="bg-BG"/>
        </w:rPr>
        <w:t>сключване на нови договори и подновяване на договорните отношения със сервизи, места за продажба, извършващи смяна на гуми, големи генератори на ИУГ, индустриални предприятия, получаване директно от населението;</w:t>
      </w:r>
    </w:p>
    <w:p w14:paraId="00F2E259" w14:textId="77777777" w:rsidR="0038584A" w:rsidRPr="00C74BC6" w:rsidRDefault="0038584A" w:rsidP="00DF0531">
      <w:pPr>
        <w:pStyle w:val="ListParagraph"/>
        <w:numPr>
          <w:ilvl w:val="0"/>
          <w:numId w:val="40"/>
        </w:numPr>
        <w:rPr>
          <w:lang w:val="bg-BG"/>
        </w:rPr>
      </w:pPr>
      <w:r w:rsidRPr="00C74BC6">
        <w:rPr>
          <w:lang w:val="bg-BG"/>
        </w:rPr>
        <w:t>сключване на договори за събиране, съхраняване, оползотворяване и/или обезвреждане на ИУГ с лица, притежаващи документ, издаден по реда на чл. 35 от ЗУО;</w:t>
      </w:r>
    </w:p>
    <w:p w14:paraId="00E22529" w14:textId="77777777" w:rsidR="0038584A" w:rsidRPr="00C74BC6" w:rsidRDefault="0038584A" w:rsidP="00DF0531">
      <w:pPr>
        <w:pStyle w:val="ListParagraph"/>
        <w:numPr>
          <w:ilvl w:val="0"/>
          <w:numId w:val="40"/>
        </w:numPr>
        <w:rPr>
          <w:lang w:val="bg-BG"/>
        </w:rPr>
      </w:pPr>
      <w:r w:rsidRPr="00C74BC6">
        <w:rPr>
          <w:lang w:val="bg-BG"/>
        </w:rPr>
        <w:t>сключване на договори с общини за организиране на събиране на ИУГ на тяхна територия, временно съхранение и предаване за оползотворяване;</w:t>
      </w:r>
    </w:p>
    <w:p w14:paraId="7EB84B8A" w14:textId="77777777" w:rsidR="0038584A" w:rsidRPr="00C74BC6" w:rsidRDefault="0038584A" w:rsidP="00DF0531">
      <w:pPr>
        <w:pStyle w:val="ListParagraph"/>
        <w:numPr>
          <w:ilvl w:val="0"/>
          <w:numId w:val="40"/>
        </w:numPr>
        <w:rPr>
          <w:lang w:val="bg-BG"/>
        </w:rPr>
      </w:pPr>
      <w:r w:rsidRPr="00C74BC6">
        <w:rPr>
          <w:lang w:val="bg-BG"/>
        </w:rPr>
        <w:t>събиране на безстопанствени ИУГ;</w:t>
      </w:r>
    </w:p>
    <w:p w14:paraId="7F36FAEE" w14:textId="77777777" w:rsidR="0038584A" w:rsidRPr="00C74BC6" w:rsidRDefault="0038584A" w:rsidP="00DF0531">
      <w:pPr>
        <w:pStyle w:val="ListParagraph"/>
        <w:numPr>
          <w:ilvl w:val="0"/>
          <w:numId w:val="40"/>
        </w:numPr>
        <w:rPr>
          <w:lang w:val="bg-BG"/>
        </w:rPr>
      </w:pPr>
      <w:r w:rsidRPr="00C74BC6">
        <w:rPr>
          <w:lang w:val="bg-BG"/>
        </w:rPr>
        <w:t xml:space="preserve">изграждане на системи за събиране на ИУГ. </w:t>
      </w:r>
    </w:p>
    <w:p w14:paraId="7B456F79" w14:textId="77777777" w:rsidR="0038584A" w:rsidRPr="00C74BC6" w:rsidRDefault="0038584A" w:rsidP="0038584A">
      <w:pPr>
        <w:rPr>
          <w:b/>
          <w:bCs/>
          <w:i/>
          <w:iCs/>
        </w:rPr>
      </w:pPr>
      <w:r w:rsidRPr="00C74BC6">
        <w:rPr>
          <w:b/>
          <w:bCs/>
          <w:i/>
          <w:iCs/>
        </w:rPr>
        <w:t>Мерките, които са били взети в случай на временно прекъсване на събирането или намаляване количеството на събраните ИУГ и тяхното последващо третиране:</w:t>
      </w:r>
    </w:p>
    <w:p w14:paraId="31D26E44" w14:textId="77777777" w:rsidR="0038584A" w:rsidRPr="00C74BC6" w:rsidRDefault="0038584A" w:rsidP="00DF0531">
      <w:pPr>
        <w:pStyle w:val="ListParagraph"/>
        <w:numPr>
          <w:ilvl w:val="0"/>
          <w:numId w:val="41"/>
        </w:numPr>
        <w:rPr>
          <w:lang w:val="bg-BG"/>
        </w:rPr>
      </w:pPr>
      <w:r w:rsidRPr="00C74BC6">
        <w:rPr>
          <w:lang w:val="bg-BG"/>
        </w:rPr>
        <w:t>въвеждане в действие на софтуерна система за следене на количествата пуснати на пазара гуми, събраните и оползотворени ИУГ;</w:t>
      </w:r>
    </w:p>
    <w:p w14:paraId="70DD0389" w14:textId="77777777" w:rsidR="0038584A" w:rsidRPr="00C74BC6" w:rsidRDefault="0038584A" w:rsidP="00DF0531">
      <w:pPr>
        <w:pStyle w:val="ListParagraph"/>
        <w:numPr>
          <w:ilvl w:val="0"/>
          <w:numId w:val="41"/>
        </w:numPr>
        <w:rPr>
          <w:lang w:val="bg-BG"/>
        </w:rPr>
      </w:pPr>
      <w:r w:rsidRPr="00C74BC6">
        <w:rPr>
          <w:lang w:val="bg-BG"/>
        </w:rPr>
        <w:t>проучване на възможности за износ на ИУГ за оползотворяване извън страната в случай на недостиг на преработвателен капацитет в страната;</w:t>
      </w:r>
    </w:p>
    <w:p w14:paraId="69DDA0FE" w14:textId="77777777" w:rsidR="0038584A" w:rsidRPr="00C74BC6" w:rsidRDefault="0038584A" w:rsidP="00DF0531">
      <w:pPr>
        <w:pStyle w:val="ListParagraph"/>
        <w:numPr>
          <w:ilvl w:val="0"/>
          <w:numId w:val="41"/>
        </w:numPr>
        <w:rPr>
          <w:lang w:val="bg-BG"/>
        </w:rPr>
      </w:pPr>
      <w:r w:rsidRPr="00C74BC6">
        <w:rPr>
          <w:lang w:val="bg-BG"/>
        </w:rPr>
        <w:t>сключени договори с повече от една фирма, оползотворяваща ИУГ;</w:t>
      </w:r>
    </w:p>
    <w:p w14:paraId="767624C9" w14:textId="77777777" w:rsidR="0038584A" w:rsidRPr="00C74BC6" w:rsidRDefault="0038584A" w:rsidP="00DF0531">
      <w:pPr>
        <w:pStyle w:val="ListParagraph"/>
        <w:numPr>
          <w:ilvl w:val="0"/>
          <w:numId w:val="41"/>
        </w:numPr>
        <w:rPr>
          <w:lang w:val="bg-BG"/>
        </w:rPr>
      </w:pPr>
      <w:r w:rsidRPr="00C74BC6">
        <w:rPr>
          <w:lang w:val="bg-BG"/>
        </w:rPr>
        <w:t>приложена система от стимули за предаване на ИУГ срещу закупуване на нови гуми с цел веригата на събиране да се доведе по-близо до крайните потребители;</w:t>
      </w:r>
    </w:p>
    <w:p w14:paraId="2D6E1E2B" w14:textId="77777777" w:rsidR="0038584A" w:rsidRPr="00C74BC6" w:rsidRDefault="0038584A" w:rsidP="00DF0531">
      <w:pPr>
        <w:pStyle w:val="ListParagraph"/>
        <w:numPr>
          <w:ilvl w:val="0"/>
          <w:numId w:val="41"/>
        </w:numPr>
        <w:rPr>
          <w:lang w:val="bg-BG"/>
        </w:rPr>
      </w:pPr>
      <w:r w:rsidRPr="00C74BC6">
        <w:rPr>
          <w:lang w:val="bg-BG"/>
        </w:rPr>
        <w:t>залагане на резервен процент на оползотворяване на количествата събрани ИУГ във вътрешнофирмената политика с цел компенсиране в случай на неблагоприятен пазар;</w:t>
      </w:r>
    </w:p>
    <w:p w14:paraId="748827DE" w14:textId="77777777" w:rsidR="0038584A" w:rsidRPr="00C74BC6" w:rsidRDefault="0038584A" w:rsidP="00DF0531">
      <w:pPr>
        <w:pStyle w:val="ListParagraph"/>
        <w:numPr>
          <w:ilvl w:val="0"/>
          <w:numId w:val="41"/>
        </w:numPr>
        <w:rPr>
          <w:lang w:val="bg-BG"/>
        </w:rPr>
      </w:pPr>
      <w:r w:rsidRPr="00C74BC6">
        <w:rPr>
          <w:lang w:val="bg-BG"/>
        </w:rPr>
        <w:t>наемане на достатъчно големи площадки, които да позволят временно съхраняване на по-голямо количество ИУГ в случай на намаляване на преработвателния капацитет на предприятията в България.</w:t>
      </w:r>
    </w:p>
    <w:p w14:paraId="266E5E18" w14:textId="77777777" w:rsidR="0038584A" w:rsidRPr="00C74BC6" w:rsidRDefault="0038584A" w:rsidP="0038584A">
      <w:pPr>
        <w:rPr>
          <w:b/>
          <w:bCs/>
          <w:i/>
          <w:iCs/>
        </w:rPr>
      </w:pPr>
      <w:r w:rsidRPr="00C74BC6">
        <w:rPr>
          <w:b/>
          <w:bCs/>
          <w:i/>
          <w:iCs/>
        </w:rPr>
        <w:t>Предприетите действия за информиране и привличане на потребителите в прилаганата система за събирането на ИУГ, включително проведените информационни кампании:</w:t>
      </w:r>
    </w:p>
    <w:p w14:paraId="731C8EAA" w14:textId="77777777" w:rsidR="0038584A" w:rsidRPr="00C74BC6" w:rsidRDefault="0038584A" w:rsidP="00DF0531">
      <w:pPr>
        <w:pStyle w:val="ListParagraph"/>
        <w:numPr>
          <w:ilvl w:val="0"/>
          <w:numId w:val="41"/>
        </w:numPr>
        <w:rPr>
          <w:lang w:val="bg-BG"/>
        </w:rPr>
      </w:pPr>
      <w:r w:rsidRPr="00C74BC6">
        <w:rPr>
          <w:lang w:val="bg-BG"/>
        </w:rPr>
        <w:t>реклама – рекламна кампания в интернет, в български и международни бизнес каталози, медии, общини;</w:t>
      </w:r>
    </w:p>
    <w:p w14:paraId="299A08B2" w14:textId="77777777" w:rsidR="0038584A" w:rsidRPr="00C74BC6" w:rsidRDefault="0038584A" w:rsidP="00DF0531">
      <w:pPr>
        <w:pStyle w:val="ListParagraph"/>
        <w:numPr>
          <w:ilvl w:val="0"/>
          <w:numId w:val="41"/>
        </w:numPr>
        <w:rPr>
          <w:lang w:val="bg-BG"/>
        </w:rPr>
      </w:pPr>
      <w:r w:rsidRPr="00C74BC6">
        <w:rPr>
          <w:lang w:val="bg-BG"/>
        </w:rPr>
        <w:lastRenderedPageBreak/>
        <w:t>поддържане на интернет сайт съдържащ информация за дейността на организацията, законодателната рамка, списък на общините, с които е сключен договор, местата за събиране на ИУГ, обратна връзка, новини;</w:t>
      </w:r>
    </w:p>
    <w:p w14:paraId="154C4EBD" w14:textId="77777777" w:rsidR="0038584A" w:rsidRPr="00C74BC6" w:rsidRDefault="0038584A" w:rsidP="00DF0531">
      <w:pPr>
        <w:pStyle w:val="ListParagraph"/>
        <w:numPr>
          <w:ilvl w:val="0"/>
          <w:numId w:val="41"/>
        </w:numPr>
        <w:rPr>
          <w:lang w:val="bg-BG"/>
        </w:rPr>
      </w:pPr>
      <w:r w:rsidRPr="00C74BC6">
        <w:rPr>
          <w:lang w:val="bg-BG"/>
        </w:rPr>
        <w:t>отпечатване на рекламно – информационни материали – брошури, рекламни папки и др.;</w:t>
      </w:r>
    </w:p>
    <w:p w14:paraId="2B75535F" w14:textId="77777777" w:rsidR="0038584A" w:rsidRPr="00C74BC6" w:rsidRDefault="0038584A" w:rsidP="00DF0531">
      <w:pPr>
        <w:pStyle w:val="ListParagraph"/>
        <w:numPr>
          <w:ilvl w:val="0"/>
          <w:numId w:val="41"/>
        </w:numPr>
        <w:rPr>
          <w:lang w:val="bg-BG"/>
        </w:rPr>
      </w:pPr>
      <w:r w:rsidRPr="00C74BC6">
        <w:rPr>
          <w:lang w:val="bg-BG"/>
        </w:rPr>
        <w:t>проведени информационни кампании за екологосъобразно управление на ИУГ сред населението и общините;</w:t>
      </w:r>
    </w:p>
    <w:p w14:paraId="4F0C2B84" w14:textId="77777777" w:rsidR="0038584A" w:rsidRPr="00C74BC6" w:rsidRDefault="0038584A" w:rsidP="00DF0531">
      <w:pPr>
        <w:pStyle w:val="ListParagraph"/>
        <w:numPr>
          <w:ilvl w:val="0"/>
          <w:numId w:val="41"/>
        </w:numPr>
        <w:rPr>
          <w:lang w:val="bg-BG"/>
        </w:rPr>
      </w:pPr>
      <w:r w:rsidRPr="00C74BC6">
        <w:rPr>
          <w:lang w:val="bg-BG"/>
        </w:rPr>
        <w:t>организиране на обучения и семинари, раздаване на информационни материали на населението и сред учебните заведения, мероприятия насочени предимно към децата;</w:t>
      </w:r>
    </w:p>
    <w:p w14:paraId="20EE5626" w14:textId="77777777" w:rsidR="0038584A" w:rsidRPr="00C74BC6" w:rsidRDefault="0038584A" w:rsidP="00DF0531">
      <w:pPr>
        <w:pStyle w:val="ListParagraph"/>
        <w:numPr>
          <w:ilvl w:val="0"/>
          <w:numId w:val="41"/>
        </w:numPr>
        <w:rPr>
          <w:lang w:val="bg-BG"/>
        </w:rPr>
      </w:pPr>
      <w:r w:rsidRPr="00C74BC6">
        <w:rPr>
          <w:lang w:val="bg-BG"/>
        </w:rPr>
        <w:t>преки срещи с клиенти, директни контакти с вносители, производители на гуми, големи сервизи, дружества, извършващи смяна на гуми, големи генератори на ИУГ, големи предприятия по въпроси свързани с ИУГ;</w:t>
      </w:r>
    </w:p>
    <w:p w14:paraId="726BB88F" w14:textId="77777777" w:rsidR="0038584A" w:rsidRPr="00C74BC6" w:rsidRDefault="0038584A" w:rsidP="00DF0531">
      <w:pPr>
        <w:pStyle w:val="ListParagraph"/>
        <w:numPr>
          <w:ilvl w:val="0"/>
          <w:numId w:val="41"/>
        </w:numPr>
        <w:rPr>
          <w:lang w:val="bg-BG"/>
        </w:rPr>
      </w:pPr>
      <w:r w:rsidRPr="00C74BC6">
        <w:rPr>
          <w:lang w:val="bg-BG"/>
        </w:rPr>
        <w:t>проведени акции по разделно събиране на ИУГ.</w:t>
      </w:r>
    </w:p>
    <w:p w14:paraId="29942E1A" w14:textId="77777777" w:rsidR="0038584A" w:rsidRPr="00C74BC6" w:rsidRDefault="0038584A" w:rsidP="0038584A">
      <w:pPr>
        <w:rPr>
          <w:szCs w:val="24"/>
        </w:rPr>
      </w:pPr>
      <w:bookmarkStart w:id="144" w:name="_Toc378032781"/>
    </w:p>
    <w:p w14:paraId="34B96181" w14:textId="77777777" w:rsidR="0038584A" w:rsidRPr="00C74BC6" w:rsidRDefault="0038584A" w:rsidP="0038584A">
      <w:pPr>
        <w:rPr>
          <w:szCs w:val="24"/>
        </w:rPr>
      </w:pPr>
      <w:r w:rsidRPr="00C74BC6">
        <w:rPr>
          <w:szCs w:val="24"/>
        </w:rPr>
        <w:t>Количествени данни във връзка с изпълнението на Наредбата</w:t>
      </w:r>
      <w:bookmarkEnd w:id="144"/>
      <w:r w:rsidRPr="00C74BC6">
        <w:rPr>
          <w:szCs w:val="24"/>
        </w:rPr>
        <w:t xml:space="preserve"> са представени в следващата таблица.</w:t>
      </w:r>
    </w:p>
    <w:p w14:paraId="46DE6555" w14:textId="08D3659C" w:rsidR="0038584A" w:rsidRPr="00C74BC6" w:rsidRDefault="0038584A" w:rsidP="00CF7469">
      <w:pPr>
        <w:pStyle w:val="Caption"/>
        <w:rPr>
          <w:color w:val="000000"/>
          <w:szCs w:val="24"/>
        </w:rPr>
      </w:pPr>
      <w:bookmarkStart w:id="145" w:name="_Toc43823189"/>
      <w:bookmarkStart w:id="146" w:name="_Toc68854150"/>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36</w:t>
      </w:r>
      <w:r w:rsidRPr="00C74BC6">
        <w:fldChar w:fldCharType="end"/>
      </w:r>
      <w:r w:rsidRPr="00C74BC6">
        <w:t xml:space="preserve">. Количества </w:t>
      </w:r>
      <w:r w:rsidRPr="00C74BC6">
        <w:rPr>
          <w:color w:val="000000"/>
          <w:szCs w:val="24"/>
        </w:rPr>
        <w:t>ИУГ</w:t>
      </w:r>
      <w:bookmarkEnd w:id="145"/>
      <w:r w:rsidRPr="00C74BC6">
        <w:rPr>
          <w:color w:val="000000"/>
          <w:szCs w:val="24"/>
        </w:rPr>
        <w:t>, тона</w:t>
      </w:r>
      <w:bookmarkEnd w:id="146"/>
      <w:r w:rsidRPr="00C74BC6">
        <w:rPr>
          <w:color w:val="000000"/>
          <w:szCs w:val="24"/>
        </w:rPr>
        <w:t xml:space="preserve"> </w:t>
      </w:r>
    </w:p>
    <w:tbl>
      <w:tblPr>
        <w:tblW w:w="9978" w:type="dxa"/>
        <w:jc w:val="center"/>
        <w:tblLayout w:type="fixed"/>
        <w:tblLook w:val="04A0" w:firstRow="1" w:lastRow="0" w:firstColumn="1" w:lastColumn="0" w:noHBand="0" w:noVBand="1"/>
      </w:tblPr>
      <w:tblGrid>
        <w:gridCol w:w="1555"/>
        <w:gridCol w:w="972"/>
        <w:gridCol w:w="1064"/>
        <w:gridCol w:w="1065"/>
        <w:gridCol w:w="1064"/>
        <w:gridCol w:w="1064"/>
        <w:gridCol w:w="1065"/>
        <w:gridCol w:w="1064"/>
        <w:gridCol w:w="1065"/>
      </w:tblGrid>
      <w:tr w:rsidR="0038584A" w:rsidRPr="00C74BC6" w14:paraId="31433509" w14:textId="77777777" w:rsidTr="00176533">
        <w:trPr>
          <w:jc w:val="center"/>
        </w:trPr>
        <w:tc>
          <w:tcPr>
            <w:tcW w:w="15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E2550E"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71E5D87E"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2011</w:t>
            </w:r>
          </w:p>
        </w:tc>
        <w:tc>
          <w:tcPr>
            <w:tcW w:w="1064" w:type="dxa"/>
            <w:tcBorders>
              <w:top w:val="single" w:sz="4" w:space="0" w:color="auto"/>
              <w:left w:val="nil"/>
              <w:bottom w:val="single" w:sz="4" w:space="0" w:color="auto"/>
              <w:right w:val="single" w:sz="4" w:space="0" w:color="auto"/>
            </w:tcBorders>
            <w:shd w:val="clear" w:color="auto" w:fill="auto"/>
            <w:noWrap/>
            <w:vAlign w:val="bottom"/>
            <w:hideMark/>
          </w:tcPr>
          <w:p w14:paraId="19AF54E2"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2012</w:t>
            </w:r>
          </w:p>
        </w:tc>
        <w:tc>
          <w:tcPr>
            <w:tcW w:w="1065" w:type="dxa"/>
            <w:tcBorders>
              <w:top w:val="single" w:sz="4" w:space="0" w:color="auto"/>
              <w:left w:val="nil"/>
              <w:bottom w:val="single" w:sz="4" w:space="0" w:color="auto"/>
              <w:right w:val="single" w:sz="4" w:space="0" w:color="auto"/>
            </w:tcBorders>
            <w:shd w:val="clear" w:color="auto" w:fill="auto"/>
            <w:noWrap/>
            <w:vAlign w:val="bottom"/>
            <w:hideMark/>
          </w:tcPr>
          <w:p w14:paraId="7658265C"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2013</w:t>
            </w:r>
          </w:p>
        </w:tc>
        <w:tc>
          <w:tcPr>
            <w:tcW w:w="1064" w:type="dxa"/>
            <w:tcBorders>
              <w:top w:val="single" w:sz="4" w:space="0" w:color="auto"/>
              <w:left w:val="nil"/>
              <w:bottom w:val="single" w:sz="4" w:space="0" w:color="auto"/>
              <w:right w:val="single" w:sz="4" w:space="0" w:color="auto"/>
            </w:tcBorders>
            <w:shd w:val="clear" w:color="auto" w:fill="auto"/>
            <w:noWrap/>
            <w:vAlign w:val="bottom"/>
            <w:hideMark/>
          </w:tcPr>
          <w:p w14:paraId="2EC48378"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2014</w:t>
            </w:r>
          </w:p>
        </w:tc>
        <w:tc>
          <w:tcPr>
            <w:tcW w:w="1064" w:type="dxa"/>
            <w:tcBorders>
              <w:top w:val="single" w:sz="4" w:space="0" w:color="auto"/>
              <w:left w:val="nil"/>
              <w:bottom w:val="single" w:sz="4" w:space="0" w:color="auto"/>
              <w:right w:val="single" w:sz="4" w:space="0" w:color="auto"/>
            </w:tcBorders>
            <w:shd w:val="clear" w:color="auto" w:fill="auto"/>
            <w:noWrap/>
            <w:vAlign w:val="bottom"/>
            <w:hideMark/>
          </w:tcPr>
          <w:p w14:paraId="43F469BC"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2015</w:t>
            </w:r>
          </w:p>
        </w:tc>
        <w:tc>
          <w:tcPr>
            <w:tcW w:w="1065" w:type="dxa"/>
            <w:tcBorders>
              <w:top w:val="single" w:sz="4" w:space="0" w:color="auto"/>
              <w:left w:val="nil"/>
              <w:bottom w:val="single" w:sz="4" w:space="0" w:color="auto"/>
              <w:right w:val="single" w:sz="4" w:space="0" w:color="auto"/>
            </w:tcBorders>
            <w:shd w:val="clear" w:color="auto" w:fill="auto"/>
            <w:noWrap/>
            <w:vAlign w:val="bottom"/>
            <w:hideMark/>
          </w:tcPr>
          <w:p w14:paraId="128934A8"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2016</w:t>
            </w:r>
          </w:p>
        </w:tc>
        <w:tc>
          <w:tcPr>
            <w:tcW w:w="1064" w:type="dxa"/>
            <w:tcBorders>
              <w:top w:val="single" w:sz="4" w:space="0" w:color="auto"/>
              <w:left w:val="nil"/>
              <w:bottom w:val="single" w:sz="4" w:space="0" w:color="auto"/>
              <w:right w:val="single" w:sz="4" w:space="0" w:color="auto"/>
            </w:tcBorders>
            <w:shd w:val="clear" w:color="auto" w:fill="auto"/>
            <w:noWrap/>
            <w:vAlign w:val="bottom"/>
            <w:hideMark/>
          </w:tcPr>
          <w:p w14:paraId="34B5BEF7"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2017</w:t>
            </w:r>
          </w:p>
        </w:tc>
        <w:tc>
          <w:tcPr>
            <w:tcW w:w="1065" w:type="dxa"/>
            <w:tcBorders>
              <w:top w:val="single" w:sz="4" w:space="0" w:color="auto"/>
              <w:left w:val="nil"/>
              <w:bottom w:val="single" w:sz="4" w:space="0" w:color="auto"/>
              <w:right w:val="single" w:sz="4" w:space="0" w:color="auto"/>
            </w:tcBorders>
            <w:shd w:val="clear" w:color="auto" w:fill="auto"/>
            <w:noWrap/>
            <w:vAlign w:val="bottom"/>
            <w:hideMark/>
          </w:tcPr>
          <w:p w14:paraId="3B6BCA78" w14:textId="77777777" w:rsidR="0038584A" w:rsidRPr="00C74BC6" w:rsidRDefault="0038584A" w:rsidP="00176533">
            <w:pPr>
              <w:spacing w:after="0"/>
              <w:jc w:val="right"/>
              <w:rPr>
                <w:rFonts w:eastAsia="Times New Roman"/>
                <w:b/>
                <w:bCs/>
                <w:color w:val="000000"/>
                <w:sz w:val="20"/>
                <w:szCs w:val="20"/>
              </w:rPr>
            </w:pPr>
            <w:r w:rsidRPr="00C74BC6">
              <w:rPr>
                <w:rFonts w:eastAsia="Times New Roman"/>
                <w:b/>
                <w:bCs/>
                <w:color w:val="000000"/>
                <w:sz w:val="20"/>
                <w:szCs w:val="20"/>
              </w:rPr>
              <w:t>2018</w:t>
            </w:r>
          </w:p>
        </w:tc>
      </w:tr>
      <w:tr w:rsidR="0038584A" w:rsidRPr="00C74BC6" w14:paraId="74A65AFA" w14:textId="77777777" w:rsidTr="00176533">
        <w:trPr>
          <w:jc w:val="center"/>
        </w:trPr>
        <w:tc>
          <w:tcPr>
            <w:tcW w:w="1555" w:type="dxa"/>
            <w:tcBorders>
              <w:top w:val="nil"/>
              <w:left w:val="single" w:sz="4" w:space="0" w:color="auto"/>
              <w:bottom w:val="single" w:sz="4" w:space="0" w:color="auto"/>
              <w:right w:val="single" w:sz="4" w:space="0" w:color="auto"/>
            </w:tcBorders>
            <w:shd w:val="clear" w:color="auto" w:fill="auto"/>
            <w:noWrap/>
            <w:vAlign w:val="bottom"/>
            <w:hideMark/>
          </w:tcPr>
          <w:p w14:paraId="7A567322"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Количества пуснати на пазара гуми</w:t>
            </w:r>
          </w:p>
        </w:tc>
        <w:tc>
          <w:tcPr>
            <w:tcW w:w="972" w:type="dxa"/>
            <w:tcBorders>
              <w:top w:val="nil"/>
              <w:left w:val="nil"/>
              <w:bottom w:val="single" w:sz="4" w:space="0" w:color="auto"/>
              <w:right w:val="single" w:sz="4" w:space="0" w:color="auto"/>
            </w:tcBorders>
            <w:shd w:val="clear" w:color="auto" w:fill="auto"/>
            <w:noWrap/>
            <w:vAlign w:val="bottom"/>
            <w:hideMark/>
          </w:tcPr>
          <w:p w14:paraId="618BC98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24 868</w:t>
            </w:r>
          </w:p>
        </w:tc>
        <w:tc>
          <w:tcPr>
            <w:tcW w:w="1064" w:type="dxa"/>
            <w:tcBorders>
              <w:top w:val="nil"/>
              <w:left w:val="nil"/>
              <w:bottom w:val="single" w:sz="4" w:space="0" w:color="auto"/>
              <w:right w:val="single" w:sz="4" w:space="0" w:color="auto"/>
            </w:tcBorders>
            <w:shd w:val="clear" w:color="auto" w:fill="auto"/>
            <w:noWrap/>
            <w:vAlign w:val="bottom"/>
            <w:hideMark/>
          </w:tcPr>
          <w:p w14:paraId="4ABF025B"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26 287</w:t>
            </w:r>
          </w:p>
        </w:tc>
        <w:tc>
          <w:tcPr>
            <w:tcW w:w="1065" w:type="dxa"/>
            <w:tcBorders>
              <w:top w:val="nil"/>
              <w:left w:val="nil"/>
              <w:bottom w:val="single" w:sz="4" w:space="0" w:color="auto"/>
              <w:right w:val="single" w:sz="4" w:space="0" w:color="auto"/>
            </w:tcBorders>
            <w:shd w:val="clear" w:color="auto" w:fill="auto"/>
            <w:noWrap/>
            <w:vAlign w:val="bottom"/>
            <w:hideMark/>
          </w:tcPr>
          <w:p w14:paraId="1CCA2D6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28817,27</w:t>
            </w:r>
          </w:p>
        </w:tc>
        <w:tc>
          <w:tcPr>
            <w:tcW w:w="1064" w:type="dxa"/>
            <w:tcBorders>
              <w:top w:val="nil"/>
              <w:left w:val="nil"/>
              <w:bottom w:val="single" w:sz="4" w:space="0" w:color="auto"/>
              <w:right w:val="single" w:sz="4" w:space="0" w:color="auto"/>
            </w:tcBorders>
            <w:shd w:val="clear" w:color="auto" w:fill="auto"/>
            <w:noWrap/>
            <w:vAlign w:val="bottom"/>
            <w:hideMark/>
          </w:tcPr>
          <w:p w14:paraId="133BD7A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30897,65</w:t>
            </w:r>
          </w:p>
        </w:tc>
        <w:tc>
          <w:tcPr>
            <w:tcW w:w="1064" w:type="dxa"/>
            <w:tcBorders>
              <w:top w:val="nil"/>
              <w:left w:val="nil"/>
              <w:bottom w:val="single" w:sz="4" w:space="0" w:color="auto"/>
              <w:right w:val="single" w:sz="4" w:space="0" w:color="auto"/>
            </w:tcBorders>
            <w:shd w:val="clear" w:color="auto" w:fill="auto"/>
            <w:noWrap/>
            <w:vAlign w:val="bottom"/>
            <w:hideMark/>
          </w:tcPr>
          <w:p w14:paraId="79CCED58"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37517,2</w:t>
            </w:r>
          </w:p>
        </w:tc>
        <w:tc>
          <w:tcPr>
            <w:tcW w:w="1065" w:type="dxa"/>
            <w:tcBorders>
              <w:top w:val="nil"/>
              <w:left w:val="nil"/>
              <w:bottom w:val="single" w:sz="4" w:space="0" w:color="auto"/>
              <w:right w:val="single" w:sz="4" w:space="0" w:color="auto"/>
            </w:tcBorders>
            <w:shd w:val="clear" w:color="auto" w:fill="auto"/>
            <w:noWrap/>
            <w:vAlign w:val="bottom"/>
            <w:hideMark/>
          </w:tcPr>
          <w:p w14:paraId="45BA345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40308,83</w:t>
            </w:r>
          </w:p>
        </w:tc>
        <w:tc>
          <w:tcPr>
            <w:tcW w:w="1064" w:type="dxa"/>
            <w:tcBorders>
              <w:top w:val="nil"/>
              <w:left w:val="nil"/>
              <w:bottom w:val="single" w:sz="4" w:space="0" w:color="auto"/>
              <w:right w:val="single" w:sz="4" w:space="0" w:color="auto"/>
            </w:tcBorders>
            <w:shd w:val="clear" w:color="auto" w:fill="auto"/>
            <w:noWrap/>
            <w:vAlign w:val="bottom"/>
            <w:hideMark/>
          </w:tcPr>
          <w:p w14:paraId="1376D2B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42240,33</w:t>
            </w:r>
          </w:p>
        </w:tc>
        <w:tc>
          <w:tcPr>
            <w:tcW w:w="1065" w:type="dxa"/>
            <w:tcBorders>
              <w:top w:val="nil"/>
              <w:left w:val="nil"/>
              <w:bottom w:val="single" w:sz="4" w:space="0" w:color="auto"/>
              <w:right w:val="single" w:sz="4" w:space="0" w:color="auto"/>
            </w:tcBorders>
            <w:shd w:val="clear" w:color="auto" w:fill="auto"/>
            <w:noWrap/>
            <w:vAlign w:val="bottom"/>
            <w:hideMark/>
          </w:tcPr>
          <w:p w14:paraId="507D5EB0" w14:textId="77777777" w:rsidR="0038584A" w:rsidRPr="00C74BC6" w:rsidRDefault="0038584A" w:rsidP="00176533">
            <w:pPr>
              <w:spacing w:after="0"/>
              <w:jc w:val="right"/>
              <w:rPr>
                <w:rFonts w:eastAsia="Times New Roman"/>
                <w:color w:val="000000"/>
                <w:sz w:val="20"/>
                <w:szCs w:val="20"/>
              </w:rPr>
            </w:pPr>
            <w:r w:rsidRPr="00C74BC6">
              <w:rPr>
                <w:color w:val="000000"/>
                <w:sz w:val="20"/>
                <w:szCs w:val="20"/>
              </w:rPr>
              <w:t>41756,73</w:t>
            </w:r>
          </w:p>
        </w:tc>
      </w:tr>
      <w:tr w:rsidR="0038584A" w:rsidRPr="00C74BC6" w14:paraId="24D603AA" w14:textId="77777777" w:rsidTr="00176533">
        <w:trPr>
          <w:jc w:val="center"/>
        </w:trPr>
        <w:tc>
          <w:tcPr>
            <w:tcW w:w="1555" w:type="dxa"/>
            <w:tcBorders>
              <w:top w:val="nil"/>
              <w:left w:val="single" w:sz="4" w:space="0" w:color="auto"/>
              <w:bottom w:val="single" w:sz="4" w:space="0" w:color="auto"/>
              <w:right w:val="single" w:sz="4" w:space="0" w:color="auto"/>
            </w:tcBorders>
            <w:shd w:val="clear" w:color="auto" w:fill="auto"/>
            <w:noWrap/>
            <w:vAlign w:val="bottom"/>
            <w:hideMark/>
          </w:tcPr>
          <w:p w14:paraId="2CFD2F3E"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Количество на рециклирани ИУГ</w:t>
            </w:r>
          </w:p>
        </w:tc>
        <w:tc>
          <w:tcPr>
            <w:tcW w:w="972" w:type="dxa"/>
            <w:tcBorders>
              <w:top w:val="nil"/>
              <w:left w:val="nil"/>
              <w:bottom w:val="single" w:sz="4" w:space="0" w:color="auto"/>
              <w:right w:val="single" w:sz="4" w:space="0" w:color="auto"/>
            </w:tcBorders>
            <w:shd w:val="clear" w:color="auto" w:fill="auto"/>
            <w:noWrap/>
            <w:vAlign w:val="bottom"/>
            <w:hideMark/>
          </w:tcPr>
          <w:p w14:paraId="080A3245"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w:t>
            </w:r>
          </w:p>
        </w:tc>
        <w:tc>
          <w:tcPr>
            <w:tcW w:w="1064" w:type="dxa"/>
            <w:tcBorders>
              <w:top w:val="nil"/>
              <w:left w:val="nil"/>
              <w:bottom w:val="single" w:sz="4" w:space="0" w:color="auto"/>
              <w:right w:val="single" w:sz="4" w:space="0" w:color="auto"/>
            </w:tcBorders>
            <w:shd w:val="clear" w:color="auto" w:fill="auto"/>
            <w:noWrap/>
            <w:vAlign w:val="bottom"/>
            <w:hideMark/>
          </w:tcPr>
          <w:p w14:paraId="0A374541"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w:t>
            </w:r>
          </w:p>
        </w:tc>
        <w:tc>
          <w:tcPr>
            <w:tcW w:w="1065" w:type="dxa"/>
            <w:tcBorders>
              <w:top w:val="nil"/>
              <w:left w:val="nil"/>
              <w:bottom w:val="single" w:sz="4" w:space="0" w:color="auto"/>
              <w:right w:val="single" w:sz="4" w:space="0" w:color="auto"/>
            </w:tcBorders>
            <w:shd w:val="clear" w:color="auto" w:fill="auto"/>
            <w:noWrap/>
            <w:vAlign w:val="bottom"/>
            <w:hideMark/>
          </w:tcPr>
          <w:p w14:paraId="05688D55"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9137,956</w:t>
            </w:r>
          </w:p>
        </w:tc>
        <w:tc>
          <w:tcPr>
            <w:tcW w:w="1064" w:type="dxa"/>
            <w:tcBorders>
              <w:top w:val="nil"/>
              <w:left w:val="nil"/>
              <w:bottom w:val="single" w:sz="4" w:space="0" w:color="auto"/>
              <w:right w:val="single" w:sz="4" w:space="0" w:color="auto"/>
            </w:tcBorders>
            <w:shd w:val="clear" w:color="auto" w:fill="auto"/>
            <w:noWrap/>
            <w:vAlign w:val="bottom"/>
            <w:hideMark/>
          </w:tcPr>
          <w:p w14:paraId="1702AAA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8759,484</w:t>
            </w:r>
          </w:p>
        </w:tc>
        <w:tc>
          <w:tcPr>
            <w:tcW w:w="1064" w:type="dxa"/>
            <w:tcBorders>
              <w:top w:val="nil"/>
              <w:left w:val="nil"/>
              <w:bottom w:val="single" w:sz="4" w:space="0" w:color="auto"/>
              <w:right w:val="single" w:sz="4" w:space="0" w:color="auto"/>
            </w:tcBorders>
            <w:shd w:val="clear" w:color="auto" w:fill="auto"/>
            <w:noWrap/>
            <w:vAlign w:val="bottom"/>
            <w:hideMark/>
          </w:tcPr>
          <w:p w14:paraId="5C58B788"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11393,97</w:t>
            </w:r>
          </w:p>
        </w:tc>
        <w:tc>
          <w:tcPr>
            <w:tcW w:w="1065" w:type="dxa"/>
            <w:tcBorders>
              <w:top w:val="nil"/>
              <w:left w:val="nil"/>
              <w:bottom w:val="single" w:sz="4" w:space="0" w:color="auto"/>
              <w:right w:val="single" w:sz="4" w:space="0" w:color="auto"/>
            </w:tcBorders>
            <w:shd w:val="clear" w:color="auto" w:fill="auto"/>
            <w:noWrap/>
            <w:vAlign w:val="bottom"/>
            <w:hideMark/>
          </w:tcPr>
          <w:p w14:paraId="5285BC7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27807,87</w:t>
            </w:r>
          </w:p>
        </w:tc>
        <w:tc>
          <w:tcPr>
            <w:tcW w:w="1064" w:type="dxa"/>
            <w:tcBorders>
              <w:top w:val="nil"/>
              <w:left w:val="nil"/>
              <w:bottom w:val="single" w:sz="4" w:space="0" w:color="auto"/>
              <w:right w:val="single" w:sz="4" w:space="0" w:color="auto"/>
            </w:tcBorders>
            <w:shd w:val="clear" w:color="auto" w:fill="auto"/>
            <w:noWrap/>
            <w:vAlign w:val="bottom"/>
            <w:hideMark/>
          </w:tcPr>
          <w:p w14:paraId="6F9BF5D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27164,76</w:t>
            </w:r>
          </w:p>
        </w:tc>
        <w:tc>
          <w:tcPr>
            <w:tcW w:w="1065" w:type="dxa"/>
            <w:tcBorders>
              <w:top w:val="nil"/>
              <w:left w:val="nil"/>
              <w:bottom w:val="single" w:sz="4" w:space="0" w:color="auto"/>
              <w:right w:val="single" w:sz="4" w:space="0" w:color="auto"/>
            </w:tcBorders>
            <w:shd w:val="clear" w:color="auto" w:fill="auto"/>
            <w:noWrap/>
            <w:vAlign w:val="bottom"/>
            <w:hideMark/>
          </w:tcPr>
          <w:p w14:paraId="4D327C43" w14:textId="77777777" w:rsidR="0038584A" w:rsidRPr="00C74BC6" w:rsidRDefault="0038584A" w:rsidP="00176533">
            <w:pPr>
              <w:spacing w:after="0"/>
              <w:jc w:val="right"/>
              <w:rPr>
                <w:rFonts w:eastAsia="Times New Roman"/>
                <w:color w:val="000000"/>
                <w:sz w:val="20"/>
                <w:szCs w:val="20"/>
              </w:rPr>
            </w:pPr>
            <w:r w:rsidRPr="00C74BC6">
              <w:rPr>
                <w:color w:val="000000"/>
                <w:sz w:val="20"/>
                <w:szCs w:val="20"/>
              </w:rPr>
              <w:t>25359,77</w:t>
            </w:r>
          </w:p>
        </w:tc>
      </w:tr>
      <w:tr w:rsidR="0038584A" w:rsidRPr="00C74BC6" w14:paraId="66168C09" w14:textId="77777777" w:rsidTr="00176533">
        <w:trPr>
          <w:jc w:val="center"/>
        </w:trPr>
        <w:tc>
          <w:tcPr>
            <w:tcW w:w="1555" w:type="dxa"/>
            <w:tcBorders>
              <w:top w:val="nil"/>
              <w:left w:val="single" w:sz="4" w:space="0" w:color="auto"/>
              <w:bottom w:val="single" w:sz="4" w:space="0" w:color="auto"/>
              <w:right w:val="single" w:sz="4" w:space="0" w:color="auto"/>
            </w:tcBorders>
            <w:shd w:val="clear" w:color="auto" w:fill="auto"/>
            <w:noWrap/>
            <w:vAlign w:val="bottom"/>
            <w:hideMark/>
          </w:tcPr>
          <w:p w14:paraId="415744C2"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Общо оползотворени ИУГ</w:t>
            </w:r>
          </w:p>
        </w:tc>
        <w:tc>
          <w:tcPr>
            <w:tcW w:w="972" w:type="dxa"/>
            <w:tcBorders>
              <w:top w:val="nil"/>
              <w:left w:val="nil"/>
              <w:bottom w:val="single" w:sz="4" w:space="0" w:color="auto"/>
              <w:right w:val="single" w:sz="4" w:space="0" w:color="auto"/>
            </w:tcBorders>
            <w:shd w:val="clear" w:color="auto" w:fill="auto"/>
            <w:noWrap/>
            <w:vAlign w:val="bottom"/>
            <w:hideMark/>
          </w:tcPr>
          <w:p w14:paraId="4BF5A290"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vAlign w:val="bottom"/>
            <w:hideMark/>
          </w:tcPr>
          <w:p w14:paraId="296A5138"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16644,93</w:t>
            </w:r>
          </w:p>
        </w:tc>
        <w:tc>
          <w:tcPr>
            <w:tcW w:w="1065" w:type="dxa"/>
            <w:tcBorders>
              <w:top w:val="nil"/>
              <w:left w:val="nil"/>
              <w:bottom w:val="single" w:sz="4" w:space="0" w:color="auto"/>
              <w:right w:val="single" w:sz="4" w:space="0" w:color="auto"/>
            </w:tcBorders>
            <w:shd w:val="clear" w:color="auto" w:fill="auto"/>
            <w:noWrap/>
            <w:vAlign w:val="bottom"/>
            <w:hideMark/>
          </w:tcPr>
          <w:p w14:paraId="6EBAA23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19430,92</w:t>
            </w:r>
          </w:p>
        </w:tc>
        <w:tc>
          <w:tcPr>
            <w:tcW w:w="1064" w:type="dxa"/>
            <w:tcBorders>
              <w:top w:val="nil"/>
              <w:left w:val="nil"/>
              <w:bottom w:val="single" w:sz="4" w:space="0" w:color="auto"/>
              <w:right w:val="single" w:sz="4" w:space="0" w:color="auto"/>
            </w:tcBorders>
            <w:shd w:val="clear" w:color="auto" w:fill="auto"/>
            <w:noWrap/>
            <w:vAlign w:val="bottom"/>
            <w:hideMark/>
          </w:tcPr>
          <w:p w14:paraId="08ED0B45"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24009,51</w:t>
            </w:r>
          </w:p>
        </w:tc>
        <w:tc>
          <w:tcPr>
            <w:tcW w:w="1064" w:type="dxa"/>
            <w:tcBorders>
              <w:top w:val="nil"/>
              <w:left w:val="nil"/>
              <w:bottom w:val="single" w:sz="4" w:space="0" w:color="auto"/>
              <w:right w:val="single" w:sz="4" w:space="0" w:color="auto"/>
            </w:tcBorders>
            <w:shd w:val="clear" w:color="auto" w:fill="auto"/>
            <w:noWrap/>
            <w:vAlign w:val="bottom"/>
            <w:hideMark/>
          </w:tcPr>
          <w:p w14:paraId="08D6050D"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32501,46</w:t>
            </w:r>
          </w:p>
        </w:tc>
        <w:tc>
          <w:tcPr>
            <w:tcW w:w="1065" w:type="dxa"/>
            <w:tcBorders>
              <w:top w:val="nil"/>
              <w:left w:val="nil"/>
              <w:bottom w:val="single" w:sz="4" w:space="0" w:color="auto"/>
              <w:right w:val="single" w:sz="4" w:space="0" w:color="auto"/>
            </w:tcBorders>
            <w:shd w:val="clear" w:color="auto" w:fill="auto"/>
            <w:noWrap/>
            <w:vAlign w:val="bottom"/>
            <w:hideMark/>
          </w:tcPr>
          <w:p w14:paraId="158C72EE"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33940,43</w:t>
            </w:r>
          </w:p>
        </w:tc>
        <w:tc>
          <w:tcPr>
            <w:tcW w:w="1064" w:type="dxa"/>
            <w:tcBorders>
              <w:top w:val="nil"/>
              <w:left w:val="nil"/>
              <w:bottom w:val="single" w:sz="4" w:space="0" w:color="auto"/>
              <w:right w:val="single" w:sz="4" w:space="0" w:color="auto"/>
            </w:tcBorders>
            <w:shd w:val="clear" w:color="auto" w:fill="auto"/>
            <w:noWrap/>
            <w:vAlign w:val="bottom"/>
            <w:hideMark/>
          </w:tcPr>
          <w:p w14:paraId="4821D89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32262,26</w:t>
            </w:r>
          </w:p>
        </w:tc>
        <w:tc>
          <w:tcPr>
            <w:tcW w:w="1065" w:type="dxa"/>
            <w:tcBorders>
              <w:top w:val="nil"/>
              <w:left w:val="nil"/>
              <w:bottom w:val="single" w:sz="4" w:space="0" w:color="auto"/>
              <w:right w:val="single" w:sz="4" w:space="0" w:color="auto"/>
            </w:tcBorders>
            <w:shd w:val="clear" w:color="auto" w:fill="auto"/>
            <w:noWrap/>
            <w:vAlign w:val="bottom"/>
            <w:hideMark/>
          </w:tcPr>
          <w:p w14:paraId="557E3726" w14:textId="77777777" w:rsidR="0038584A" w:rsidRPr="00C74BC6" w:rsidRDefault="0038584A" w:rsidP="00176533">
            <w:pPr>
              <w:spacing w:after="0"/>
              <w:jc w:val="right"/>
              <w:rPr>
                <w:rFonts w:eastAsia="Times New Roman"/>
                <w:color w:val="000000"/>
                <w:sz w:val="20"/>
                <w:szCs w:val="20"/>
              </w:rPr>
            </w:pPr>
            <w:r w:rsidRPr="00C74BC6">
              <w:rPr>
                <w:color w:val="000000"/>
                <w:sz w:val="20"/>
                <w:szCs w:val="20"/>
              </w:rPr>
              <w:t>33994,91</w:t>
            </w:r>
          </w:p>
        </w:tc>
      </w:tr>
      <w:tr w:rsidR="0038584A" w:rsidRPr="00C74BC6" w14:paraId="09182BF5" w14:textId="77777777" w:rsidTr="00176533">
        <w:trPr>
          <w:jc w:val="center"/>
        </w:trPr>
        <w:tc>
          <w:tcPr>
            <w:tcW w:w="1555" w:type="dxa"/>
            <w:tcBorders>
              <w:top w:val="nil"/>
              <w:left w:val="single" w:sz="4" w:space="0" w:color="auto"/>
              <w:bottom w:val="single" w:sz="4" w:space="0" w:color="auto"/>
              <w:right w:val="single" w:sz="4" w:space="0" w:color="auto"/>
            </w:tcBorders>
            <w:shd w:val="clear" w:color="auto" w:fill="auto"/>
            <w:noWrap/>
            <w:vAlign w:val="bottom"/>
            <w:hideMark/>
          </w:tcPr>
          <w:p w14:paraId="0A07304E"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Количество на образуваните през годината излезли от употреба гуми</w:t>
            </w:r>
          </w:p>
        </w:tc>
        <w:tc>
          <w:tcPr>
            <w:tcW w:w="972" w:type="dxa"/>
            <w:tcBorders>
              <w:top w:val="nil"/>
              <w:left w:val="nil"/>
              <w:bottom w:val="single" w:sz="4" w:space="0" w:color="auto"/>
              <w:right w:val="single" w:sz="4" w:space="0" w:color="auto"/>
            </w:tcBorders>
            <w:shd w:val="clear" w:color="auto" w:fill="auto"/>
            <w:noWrap/>
            <w:vAlign w:val="bottom"/>
            <w:hideMark/>
          </w:tcPr>
          <w:p w14:paraId="50D4DD8D"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vAlign w:val="bottom"/>
            <w:hideMark/>
          </w:tcPr>
          <w:p w14:paraId="1144536D"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w:t>
            </w:r>
          </w:p>
        </w:tc>
        <w:tc>
          <w:tcPr>
            <w:tcW w:w="1065" w:type="dxa"/>
            <w:tcBorders>
              <w:top w:val="nil"/>
              <w:left w:val="nil"/>
              <w:bottom w:val="single" w:sz="4" w:space="0" w:color="auto"/>
              <w:right w:val="single" w:sz="4" w:space="0" w:color="auto"/>
            </w:tcBorders>
            <w:shd w:val="clear" w:color="auto" w:fill="auto"/>
            <w:noWrap/>
            <w:vAlign w:val="bottom"/>
            <w:hideMark/>
          </w:tcPr>
          <w:p w14:paraId="054130FA"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6491,306</w:t>
            </w:r>
          </w:p>
        </w:tc>
        <w:tc>
          <w:tcPr>
            <w:tcW w:w="1064" w:type="dxa"/>
            <w:tcBorders>
              <w:top w:val="nil"/>
              <w:left w:val="nil"/>
              <w:bottom w:val="single" w:sz="4" w:space="0" w:color="auto"/>
              <w:right w:val="single" w:sz="4" w:space="0" w:color="auto"/>
            </w:tcBorders>
            <w:shd w:val="clear" w:color="auto" w:fill="auto"/>
            <w:noWrap/>
            <w:vAlign w:val="bottom"/>
            <w:hideMark/>
          </w:tcPr>
          <w:p w14:paraId="3100990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14526,95</w:t>
            </w:r>
          </w:p>
        </w:tc>
        <w:tc>
          <w:tcPr>
            <w:tcW w:w="1064" w:type="dxa"/>
            <w:tcBorders>
              <w:top w:val="nil"/>
              <w:left w:val="nil"/>
              <w:bottom w:val="single" w:sz="4" w:space="0" w:color="auto"/>
              <w:right w:val="single" w:sz="4" w:space="0" w:color="auto"/>
            </w:tcBorders>
            <w:shd w:val="clear" w:color="auto" w:fill="auto"/>
            <w:noWrap/>
            <w:vAlign w:val="bottom"/>
            <w:hideMark/>
          </w:tcPr>
          <w:p w14:paraId="7EFB497A"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16918,95</w:t>
            </w:r>
          </w:p>
        </w:tc>
        <w:tc>
          <w:tcPr>
            <w:tcW w:w="1065" w:type="dxa"/>
            <w:tcBorders>
              <w:top w:val="nil"/>
              <w:left w:val="nil"/>
              <w:bottom w:val="single" w:sz="4" w:space="0" w:color="auto"/>
              <w:right w:val="single" w:sz="4" w:space="0" w:color="auto"/>
            </w:tcBorders>
            <w:shd w:val="clear" w:color="auto" w:fill="auto"/>
            <w:noWrap/>
            <w:vAlign w:val="bottom"/>
            <w:hideMark/>
          </w:tcPr>
          <w:p w14:paraId="093EC668" w14:textId="77777777" w:rsidR="0038584A" w:rsidRPr="00C74BC6" w:rsidRDefault="0038584A" w:rsidP="00176533">
            <w:pPr>
              <w:spacing w:after="0"/>
              <w:jc w:val="left"/>
              <w:rPr>
                <w:rFonts w:eastAsia="Times New Roman"/>
                <w:color w:val="000000"/>
                <w:sz w:val="20"/>
                <w:szCs w:val="20"/>
              </w:rPr>
            </w:pPr>
            <w:r w:rsidRPr="00C74BC6">
              <w:rPr>
                <w:rFonts w:eastAsia="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vAlign w:val="bottom"/>
            <w:hideMark/>
          </w:tcPr>
          <w:p w14:paraId="484E4BA3"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25076,7</w:t>
            </w:r>
          </w:p>
        </w:tc>
        <w:tc>
          <w:tcPr>
            <w:tcW w:w="1065" w:type="dxa"/>
            <w:tcBorders>
              <w:top w:val="nil"/>
              <w:left w:val="nil"/>
              <w:bottom w:val="single" w:sz="4" w:space="0" w:color="auto"/>
              <w:right w:val="single" w:sz="4" w:space="0" w:color="auto"/>
            </w:tcBorders>
            <w:shd w:val="clear" w:color="auto" w:fill="auto"/>
            <w:noWrap/>
            <w:vAlign w:val="bottom"/>
            <w:hideMark/>
          </w:tcPr>
          <w:p w14:paraId="7EB88D78" w14:textId="77777777" w:rsidR="0038584A" w:rsidRPr="00C74BC6" w:rsidRDefault="0038584A" w:rsidP="00176533">
            <w:pPr>
              <w:spacing w:after="0"/>
              <w:jc w:val="right"/>
              <w:rPr>
                <w:rFonts w:eastAsia="Times New Roman"/>
                <w:color w:val="000000"/>
                <w:sz w:val="20"/>
                <w:szCs w:val="20"/>
              </w:rPr>
            </w:pPr>
            <w:r w:rsidRPr="00C74BC6">
              <w:rPr>
                <w:color w:val="000000"/>
                <w:sz w:val="20"/>
                <w:szCs w:val="20"/>
              </w:rPr>
              <w:t>28116,45</w:t>
            </w:r>
          </w:p>
        </w:tc>
      </w:tr>
    </w:tbl>
    <w:p w14:paraId="7F5B171D" w14:textId="77777777" w:rsidR="0038584A" w:rsidRPr="00D619DE" w:rsidRDefault="0038584A" w:rsidP="00D619DE">
      <w:pPr>
        <w:spacing w:before="120"/>
        <w:jc w:val="center"/>
        <w:rPr>
          <w:iCs/>
          <w:sz w:val="20"/>
          <w:szCs w:val="20"/>
        </w:rPr>
      </w:pPr>
      <w:r w:rsidRPr="00D619DE">
        <w:rPr>
          <w:iCs/>
          <w:sz w:val="20"/>
          <w:szCs w:val="20"/>
        </w:rPr>
        <w:t>Източник: ИАОС</w:t>
      </w:r>
    </w:p>
    <w:p w14:paraId="6492ADD1" w14:textId="51B366B8" w:rsidR="0038584A" w:rsidRPr="00C74BC6" w:rsidRDefault="0038584A" w:rsidP="0038584A">
      <w:pPr>
        <w:rPr>
          <w:szCs w:val="24"/>
        </w:rPr>
      </w:pPr>
      <w:r w:rsidRPr="00C74BC6">
        <w:rPr>
          <w:szCs w:val="24"/>
        </w:rPr>
        <w:t>Количеството пуснати на пазара гуми и количеството на образуваните през годината излезли от употреба гуми се увеличават през анализирания период. Количеството на рециклирани ИУГ нараства в периода 2013-2016 почти три пъти, но след това количествата на рециклирани ИУГ слабо намаляват, което рефлектира и върху процента на изпълнение на целите.</w:t>
      </w:r>
      <w:r w:rsidR="00AA0CDB" w:rsidRPr="00C74BC6">
        <w:rPr>
          <w:szCs w:val="24"/>
        </w:rPr>
        <w:t xml:space="preserve"> </w:t>
      </w:r>
    </w:p>
    <w:p w14:paraId="6A23158C" w14:textId="77777777" w:rsidR="0038584A" w:rsidRPr="00C74BC6" w:rsidRDefault="0038584A" w:rsidP="00CF7469">
      <w:pPr>
        <w:rPr>
          <w:b/>
          <w:i/>
        </w:rPr>
      </w:pPr>
      <w:bookmarkStart w:id="147" w:name="_Toc43895716"/>
      <w:r w:rsidRPr="00C74BC6">
        <w:rPr>
          <w:b/>
          <w:i/>
        </w:rPr>
        <w:t>Оползотворени ИУГ</w:t>
      </w:r>
      <w:bookmarkEnd w:id="147"/>
    </w:p>
    <w:p w14:paraId="5EFE87E8" w14:textId="2DD8DCC9" w:rsidR="0038584A" w:rsidRPr="00C74BC6" w:rsidRDefault="0038584A" w:rsidP="0038584A">
      <w:pPr>
        <w:rPr>
          <w:szCs w:val="24"/>
        </w:rPr>
      </w:pPr>
      <w:r w:rsidRPr="00C74BC6">
        <w:rPr>
          <w:szCs w:val="24"/>
        </w:rPr>
        <w:t xml:space="preserve">На следващата </w:t>
      </w:r>
      <w:r w:rsidR="00714D37" w:rsidRPr="00C74BC6">
        <w:rPr>
          <w:szCs w:val="24"/>
        </w:rPr>
        <w:t>Фигура</w:t>
      </w:r>
      <w:r w:rsidR="00AB6E26" w:rsidRPr="00C74BC6">
        <w:rPr>
          <w:szCs w:val="24"/>
        </w:rPr>
        <w:t xml:space="preserve"> </w:t>
      </w:r>
      <w:r w:rsidRPr="00C74BC6">
        <w:rPr>
          <w:szCs w:val="24"/>
        </w:rPr>
        <w:t xml:space="preserve">е изобразено процентното съотношение на методите, чрез които са оползотворени ИУГ. </w:t>
      </w:r>
    </w:p>
    <w:p w14:paraId="65B0A645" w14:textId="40A053F1" w:rsidR="0038584A" w:rsidRPr="00C74BC6" w:rsidRDefault="00714D37" w:rsidP="0038584A">
      <w:pPr>
        <w:pStyle w:val="a2"/>
      </w:pPr>
      <w:r w:rsidRPr="00C74BC6">
        <w:rPr>
          <w:rStyle w:val="Char"/>
          <w:b/>
          <w:bCs/>
          <w:iCs/>
        </w:rPr>
        <w:lastRenderedPageBreak/>
        <w:t>Фигура</w:t>
      </w:r>
      <w:r w:rsidR="00AA0CDB" w:rsidRPr="00C74BC6">
        <w:rPr>
          <w:rStyle w:val="Char"/>
          <w:b/>
          <w:bCs/>
          <w:iCs/>
        </w:rPr>
        <w:t xml:space="preserve"> </w:t>
      </w:r>
      <w:r w:rsidR="0038584A" w:rsidRPr="00C74BC6">
        <w:rPr>
          <w:rStyle w:val="Char"/>
          <w:b/>
          <w:bCs/>
          <w:iCs/>
        </w:rPr>
        <w:fldChar w:fldCharType="begin"/>
      </w:r>
      <w:r w:rsidR="0038584A" w:rsidRPr="00C74BC6">
        <w:rPr>
          <w:rStyle w:val="Char"/>
          <w:b/>
          <w:bCs/>
          <w:iCs/>
        </w:rPr>
        <w:instrText xml:space="preserve"> SEQ Фигура_ \* ARABIC </w:instrText>
      </w:r>
      <w:r w:rsidR="0038584A" w:rsidRPr="00C74BC6">
        <w:rPr>
          <w:rStyle w:val="Char"/>
          <w:b/>
          <w:bCs/>
          <w:iCs/>
        </w:rPr>
        <w:fldChar w:fldCharType="separate"/>
      </w:r>
      <w:r w:rsidR="00180F6E">
        <w:rPr>
          <w:rStyle w:val="Char"/>
          <w:b/>
          <w:bCs/>
          <w:iCs/>
          <w:noProof/>
        </w:rPr>
        <w:t>26</w:t>
      </w:r>
      <w:r w:rsidR="0038584A" w:rsidRPr="00C74BC6">
        <w:rPr>
          <w:rStyle w:val="Char"/>
          <w:b/>
          <w:bCs/>
          <w:iCs/>
        </w:rPr>
        <w:fldChar w:fldCharType="end"/>
      </w:r>
      <w:r w:rsidR="0038584A" w:rsidRPr="00C74BC6">
        <w:rPr>
          <w:rStyle w:val="Char"/>
          <w:b/>
          <w:bCs/>
          <w:iCs/>
        </w:rPr>
        <w:t>.</w:t>
      </w:r>
      <w:r w:rsidR="00AA0CDB" w:rsidRPr="00C74BC6">
        <w:t xml:space="preserve"> </w:t>
      </w:r>
      <w:r w:rsidR="0038584A" w:rsidRPr="00C74BC6">
        <w:t>Процентно съотношение на методите за оползотворяване на ИУГ, 2018</w:t>
      </w:r>
    </w:p>
    <w:p w14:paraId="44E7A0D9" w14:textId="77777777" w:rsidR="0038584A" w:rsidRPr="00C74BC6" w:rsidRDefault="0038584A" w:rsidP="0038584A">
      <w:pPr>
        <w:rPr>
          <w:szCs w:val="24"/>
        </w:rPr>
      </w:pPr>
      <w:r w:rsidRPr="00C74BC6">
        <w:rPr>
          <w:noProof/>
          <w:szCs w:val="24"/>
          <w:lang w:val="en-US"/>
        </w:rPr>
        <w:drawing>
          <wp:inline distT="0" distB="0" distL="0" distR="0" wp14:anchorId="56CBD185" wp14:editId="6431C88F">
            <wp:extent cx="5444490" cy="3200400"/>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44490" cy="3200400"/>
                    </a:xfrm>
                    <a:prstGeom prst="rect">
                      <a:avLst/>
                    </a:prstGeom>
                    <a:noFill/>
                  </pic:spPr>
                </pic:pic>
              </a:graphicData>
            </a:graphic>
          </wp:inline>
        </w:drawing>
      </w:r>
    </w:p>
    <w:p w14:paraId="0512815F" w14:textId="77777777" w:rsidR="0038584A" w:rsidRPr="00D619DE" w:rsidRDefault="0038584A" w:rsidP="00D619DE">
      <w:pPr>
        <w:spacing w:before="120"/>
        <w:jc w:val="center"/>
        <w:rPr>
          <w:iCs/>
          <w:sz w:val="20"/>
          <w:szCs w:val="20"/>
        </w:rPr>
      </w:pPr>
      <w:r w:rsidRPr="00D619DE">
        <w:rPr>
          <w:iCs/>
          <w:sz w:val="20"/>
          <w:szCs w:val="20"/>
        </w:rPr>
        <w:t>Източник: ИАОС</w:t>
      </w:r>
    </w:p>
    <w:p w14:paraId="31F9D980" w14:textId="77777777" w:rsidR="0038584A" w:rsidRPr="00C74BC6" w:rsidRDefault="0038584A" w:rsidP="0038584A"/>
    <w:p w14:paraId="5919E1FC" w14:textId="77777777" w:rsidR="0038584A" w:rsidRPr="00C74BC6" w:rsidRDefault="0038584A" w:rsidP="0038584A">
      <w:pPr>
        <w:autoSpaceDE w:val="0"/>
        <w:autoSpaceDN w:val="0"/>
        <w:adjustRightInd w:val="0"/>
      </w:pPr>
      <w:r w:rsidRPr="00C74BC6">
        <w:t xml:space="preserve">Изпълнението на целите по оползотворяване и рециклиране и/или регенериране на ИУГ в Р България са представени на следващите две графики. </w:t>
      </w:r>
    </w:p>
    <w:p w14:paraId="50FF5C42" w14:textId="02B0B5FE" w:rsidR="0038584A" w:rsidRPr="00C74BC6" w:rsidRDefault="00714D37" w:rsidP="0038584A">
      <w:pPr>
        <w:pStyle w:val="a2"/>
      </w:pPr>
      <w:r w:rsidRPr="00C74BC6">
        <w:rPr>
          <w:rStyle w:val="Char"/>
          <w:b/>
          <w:bCs/>
          <w:iCs/>
        </w:rPr>
        <w:t>Фигура</w:t>
      </w:r>
      <w:r w:rsidR="00AA0CDB" w:rsidRPr="00C74BC6">
        <w:rPr>
          <w:rStyle w:val="Char"/>
          <w:b/>
          <w:bCs/>
          <w:iCs/>
        </w:rPr>
        <w:t xml:space="preserve"> </w:t>
      </w:r>
      <w:r w:rsidR="0038584A" w:rsidRPr="00C74BC6">
        <w:rPr>
          <w:rStyle w:val="Char"/>
          <w:b/>
          <w:bCs/>
          <w:iCs/>
        </w:rPr>
        <w:fldChar w:fldCharType="begin"/>
      </w:r>
      <w:r w:rsidR="0038584A" w:rsidRPr="00C74BC6">
        <w:rPr>
          <w:rStyle w:val="Char"/>
          <w:b/>
          <w:bCs/>
          <w:iCs/>
        </w:rPr>
        <w:instrText xml:space="preserve"> SEQ Фигура_ \* ARABIC </w:instrText>
      </w:r>
      <w:r w:rsidR="0038584A" w:rsidRPr="00C74BC6">
        <w:rPr>
          <w:rStyle w:val="Char"/>
          <w:b/>
          <w:bCs/>
          <w:iCs/>
        </w:rPr>
        <w:fldChar w:fldCharType="separate"/>
      </w:r>
      <w:r w:rsidR="00180F6E">
        <w:rPr>
          <w:rStyle w:val="Char"/>
          <w:b/>
          <w:bCs/>
          <w:iCs/>
          <w:noProof/>
        </w:rPr>
        <w:t>27</w:t>
      </w:r>
      <w:r w:rsidR="0038584A" w:rsidRPr="00C74BC6">
        <w:rPr>
          <w:rStyle w:val="Char"/>
          <w:b/>
          <w:bCs/>
          <w:iCs/>
        </w:rPr>
        <w:fldChar w:fldCharType="end"/>
      </w:r>
      <w:r w:rsidR="0038584A" w:rsidRPr="00C74BC6">
        <w:rPr>
          <w:rStyle w:val="Char"/>
          <w:b/>
          <w:bCs/>
          <w:iCs/>
        </w:rPr>
        <w:t>.</w:t>
      </w:r>
      <w:r w:rsidR="00AA0CDB" w:rsidRPr="00C74BC6">
        <w:t xml:space="preserve"> </w:t>
      </w:r>
      <w:r w:rsidR="0038584A" w:rsidRPr="00C74BC6">
        <w:t>Изпълнение на целите по оползотворяване</w:t>
      </w:r>
    </w:p>
    <w:p w14:paraId="6F833667" w14:textId="77777777" w:rsidR="0038584A" w:rsidRPr="00C74BC6" w:rsidRDefault="0038584A" w:rsidP="0038584A">
      <w:pPr>
        <w:autoSpaceDE w:val="0"/>
        <w:autoSpaceDN w:val="0"/>
        <w:adjustRightInd w:val="0"/>
      </w:pPr>
    </w:p>
    <w:p w14:paraId="17CAF2E0" w14:textId="77777777" w:rsidR="0038584A" w:rsidRPr="00C74BC6" w:rsidRDefault="0038584A" w:rsidP="0038584A">
      <w:pPr>
        <w:autoSpaceDE w:val="0"/>
        <w:autoSpaceDN w:val="0"/>
        <w:adjustRightInd w:val="0"/>
        <w:rPr>
          <w:szCs w:val="24"/>
        </w:rPr>
      </w:pPr>
      <w:r w:rsidRPr="00C74BC6">
        <w:rPr>
          <w:noProof/>
          <w:szCs w:val="24"/>
          <w:lang w:val="en-US"/>
        </w:rPr>
        <w:drawing>
          <wp:inline distT="0" distB="0" distL="0" distR="0" wp14:anchorId="64E80FB5" wp14:editId="35AF72F6">
            <wp:extent cx="6042025" cy="3446718"/>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60338" cy="3457165"/>
                    </a:xfrm>
                    <a:prstGeom prst="rect">
                      <a:avLst/>
                    </a:prstGeom>
                    <a:noFill/>
                  </pic:spPr>
                </pic:pic>
              </a:graphicData>
            </a:graphic>
          </wp:inline>
        </w:drawing>
      </w:r>
    </w:p>
    <w:p w14:paraId="5FD42CC0" w14:textId="77777777" w:rsidR="0038584A" w:rsidRPr="00C74BC6" w:rsidRDefault="0038584A" w:rsidP="0038584A">
      <w:pPr>
        <w:jc w:val="center"/>
        <w:rPr>
          <w:sz w:val="20"/>
          <w:szCs w:val="20"/>
        </w:rPr>
      </w:pPr>
      <w:r w:rsidRPr="00C74BC6">
        <w:rPr>
          <w:sz w:val="20"/>
          <w:szCs w:val="20"/>
        </w:rPr>
        <w:t>Източник: ИАОС</w:t>
      </w:r>
    </w:p>
    <w:p w14:paraId="69C5B67C" w14:textId="77777777" w:rsidR="0038584A" w:rsidRPr="00C74BC6" w:rsidRDefault="0038584A" w:rsidP="0038584A">
      <w:pPr>
        <w:rPr>
          <w:szCs w:val="24"/>
        </w:rPr>
      </w:pPr>
    </w:p>
    <w:p w14:paraId="60F6B319" w14:textId="35571AFC" w:rsidR="0038584A" w:rsidRPr="00C74BC6" w:rsidRDefault="00714D37" w:rsidP="0038584A">
      <w:pPr>
        <w:pStyle w:val="a2"/>
      </w:pPr>
      <w:r w:rsidRPr="00C74BC6">
        <w:rPr>
          <w:rStyle w:val="Char"/>
          <w:b/>
          <w:bCs/>
          <w:iCs/>
        </w:rPr>
        <w:t>Фигура</w:t>
      </w:r>
      <w:r w:rsidR="00AA0CDB" w:rsidRPr="00C74BC6">
        <w:rPr>
          <w:rStyle w:val="Char"/>
          <w:b/>
          <w:bCs/>
          <w:iCs/>
        </w:rPr>
        <w:t xml:space="preserve"> </w:t>
      </w:r>
      <w:r w:rsidR="0038584A" w:rsidRPr="00C74BC6">
        <w:rPr>
          <w:rStyle w:val="Char"/>
          <w:b/>
          <w:bCs/>
          <w:iCs/>
        </w:rPr>
        <w:fldChar w:fldCharType="begin"/>
      </w:r>
      <w:r w:rsidR="0038584A" w:rsidRPr="00C74BC6">
        <w:rPr>
          <w:rStyle w:val="Char"/>
          <w:b/>
          <w:bCs/>
          <w:iCs/>
        </w:rPr>
        <w:instrText xml:space="preserve"> SEQ Фигура_ \* ARABIC </w:instrText>
      </w:r>
      <w:r w:rsidR="0038584A" w:rsidRPr="00C74BC6">
        <w:rPr>
          <w:rStyle w:val="Char"/>
          <w:b/>
          <w:bCs/>
          <w:iCs/>
        </w:rPr>
        <w:fldChar w:fldCharType="separate"/>
      </w:r>
      <w:r w:rsidR="00180F6E">
        <w:rPr>
          <w:rStyle w:val="Char"/>
          <w:b/>
          <w:bCs/>
          <w:iCs/>
          <w:noProof/>
        </w:rPr>
        <w:t>28</w:t>
      </w:r>
      <w:r w:rsidR="0038584A" w:rsidRPr="00C74BC6">
        <w:rPr>
          <w:rStyle w:val="Char"/>
          <w:b/>
          <w:bCs/>
          <w:iCs/>
        </w:rPr>
        <w:fldChar w:fldCharType="end"/>
      </w:r>
      <w:r w:rsidR="0038584A" w:rsidRPr="00C74BC6">
        <w:rPr>
          <w:rStyle w:val="Char"/>
          <w:b/>
          <w:bCs/>
          <w:iCs/>
        </w:rPr>
        <w:t>.</w:t>
      </w:r>
      <w:r w:rsidR="00AA0CDB" w:rsidRPr="00C74BC6">
        <w:t xml:space="preserve"> </w:t>
      </w:r>
      <w:r w:rsidR="0038584A" w:rsidRPr="00C74BC6">
        <w:t>Изпълнение на целите по рециклиране</w:t>
      </w:r>
    </w:p>
    <w:p w14:paraId="7341B02D" w14:textId="77777777" w:rsidR="0038584A" w:rsidRPr="00C74BC6" w:rsidRDefault="0038584A" w:rsidP="0038584A">
      <w:pPr>
        <w:rPr>
          <w:szCs w:val="24"/>
        </w:rPr>
      </w:pPr>
      <w:r w:rsidRPr="00C74BC6">
        <w:rPr>
          <w:noProof/>
          <w:szCs w:val="24"/>
          <w:lang w:val="en-US"/>
        </w:rPr>
        <w:drawing>
          <wp:inline distT="0" distB="0" distL="0" distR="0" wp14:anchorId="26DA29E6" wp14:editId="1A8630ED">
            <wp:extent cx="6067425" cy="284445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7705" cy="2872711"/>
                    </a:xfrm>
                    <a:prstGeom prst="rect">
                      <a:avLst/>
                    </a:prstGeom>
                    <a:noFill/>
                  </pic:spPr>
                </pic:pic>
              </a:graphicData>
            </a:graphic>
          </wp:inline>
        </w:drawing>
      </w:r>
    </w:p>
    <w:p w14:paraId="3A10B658" w14:textId="77777777" w:rsidR="0038584A" w:rsidRPr="00C74BC6" w:rsidRDefault="0038584A" w:rsidP="0038584A">
      <w:pPr>
        <w:jc w:val="center"/>
        <w:rPr>
          <w:sz w:val="20"/>
          <w:szCs w:val="20"/>
        </w:rPr>
      </w:pPr>
      <w:r w:rsidRPr="00C74BC6">
        <w:rPr>
          <w:sz w:val="20"/>
          <w:szCs w:val="20"/>
        </w:rPr>
        <w:t>Източник: ИАОС</w:t>
      </w:r>
    </w:p>
    <w:p w14:paraId="2E301B85" w14:textId="77777777" w:rsidR="0038584A" w:rsidRPr="00C74BC6" w:rsidRDefault="0038584A" w:rsidP="0038584A">
      <w:pPr>
        <w:rPr>
          <w:szCs w:val="24"/>
        </w:rPr>
      </w:pPr>
    </w:p>
    <w:p w14:paraId="069C9716" w14:textId="5250D5D3" w:rsidR="0038584A" w:rsidRPr="00C74BC6" w:rsidRDefault="0038584A" w:rsidP="0038584A">
      <w:pPr>
        <w:rPr>
          <w:szCs w:val="24"/>
        </w:rPr>
      </w:pPr>
      <w:r w:rsidRPr="00C74BC6">
        <w:rPr>
          <w:szCs w:val="24"/>
        </w:rPr>
        <w:t>През разглеждания период, с изключение на 2011 г., лицата, които изпълняват задълженията си индивидуално, както ОО реализирали дейност, са постигнали изпълнение на задълженията си по оползотворяване на ИУГ.</w:t>
      </w:r>
      <w:r w:rsidR="00AA0CDB" w:rsidRPr="00C74BC6">
        <w:rPr>
          <w:szCs w:val="24"/>
        </w:rPr>
        <w:t xml:space="preserve"> </w:t>
      </w:r>
      <w:r w:rsidRPr="00C74BC6">
        <w:rPr>
          <w:szCs w:val="24"/>
        </w:rPr>
        <w:t>Целите по реген</w:t>
      </w:r>
      <w:r w:rsidR="00C74BC6">
        <w:rPr>
          <w:szCs w:val="24"/>
        </w:rPr>
        <w:t xml:space="preserve">ериране </w:t>
      </w:r>
      <w:r w:rsidRPr="00C74BC6">
        <w:rPr>
          <w:szCs w:val="24"/>
        </w:rPr>
        <w:t xml:space="preserve">и/или рециклиране са изпълнени през целия период 2013-2018 г. </w:t>
      </w:r>
    </w:p>
    <w:p w14:paraId="405CCB55" w14:textId="77777777" w:rsidR="0038584A" w:rsidRPr="00C74BC6" w:rsidRDefault="0038584A" w:rsidP="0038584A">
      <w:pPr>
        <w:rPr>
          <w:szCs w:val="24"/>
        </w:rPr>
      </w:pPr>
    </w:p>
    <w:p w14:paraId="42F15964" w14:textId="77777777" w:rsidR="0038584A" w:rsidRPr="00C74BC6" w:rsidRDefault="0038584A" w:rsidP="00CF7469">
      <w:pPr>
        <w:rPr>
          <w:b/>
          <w:i/>
        </w:rPr>
      </w:pPr>
      <w:bookmarkStart w:id="148" w:name="_Toc43895717"/>
      <w:r w:rsidRPr="00C74BC6">
        <w:rPr>
          <w:b/>
          <w:i/>
        </w:rPr>
        <w:t xml:space="preserve">Изводи </w:t>
      </w:r>
      <w:bookmarkEnd w:id="148"/>
    </w:p>
    <w:p w14:paraId="3FFF1F2E" w14:textId="2EFA07F0" w:rsidR="0038584A" w:rsidRPr="00C74BC6" w:rsidRDefault="0038584A" w:rsidP="0038584A">
      <w:pPr>
        <w:rPr>
          <w:szCs w:val="24"/>
        </w:rPr>
      </w:pPr>
      <w:r w:rsidRPr="00C74BC6">
        <w:rPr>
          <w:szCs w:val="24"/>
        </w:rPr>
        <w:t>От събраната и обработена информация за</w:t>
      </w:r>
      <w:r w:rsidR="001F7B3C">
        <w:rPr>
          <w:szCs w:val="24"/>
        </w:rPr>
        <w:t xml:space="preserve"> </w:t>
      </w:r>
      <w:r w:rsidR="00FF6271" w:rsidRPr="00C74BC6">
        <w:rPr>
          <w:szCs w:val="24"/>
        </w:rPr>
        <w:t>анализирания период</w:t>
      </w:r>
      <w:r w:rsidRPr="00C74BC6">
        <w:rPr>
          <w:szCs w:val="24"/>
        </w:rPr>
        <w:t xml:space="preserve"> могат да се направят следните заключения:</w:t>
      </w:r>
    </w:p>
    <w:p w14:paraId="395BF6FC" w14:textId="77777777" w:rsidR="0038584A" w:rsidRPr="00C74BC6" w:rsidRDefault="0038584A" w:rsidP="00DF0531">
      <w:pPr>
        <w:pStyle w:val="ListParagraph"/>
        <w:numPr>
          <w:ilvl w:val="0"/>
          <w:numId w:val="42"/>
        </w:numPr>
        <w:rPr>
          <w:lang w:val="bg-BG"/>
        </w:rPr>
      </w:pPr>
      <w:r w:rsidRPr="00C74BC6">
        <w:rPr>
          <w:lang w:val="bg-BG"/>
        </w:rPr>
        <w:t>Схемата „Разширена отговорност на производителя“ за гуми показва много добри резултати.</w:t>
      </w:r>
    </w:p>
    <w:p w14:paraId="181F0222" w14:textId="77777777" w:rsidR="0038584A" w:rsidRPr="00C74BC6" w:rsidRDefault="0038584A" w:rsidP="00DF0531">
      <w:pPr>
        <w:pStyle w:val="ListParagraph"/>
        <w:numPr>
          <w:ilvl w:val="0"/>
          <w:numId w:val="42"/>
        </w:numPr>
        <w:rPr>
          <w:lang w:val="bg-BG"/>
        </w:rPr>
      </w:pPr>
      <w:r w:rsidRPr="00C74BC6">
        <w:rPr>
          <w:lang w:val="bg-BG"/>
        </w:rPr>
        <w:t>Постигнати са целите по оползотворяване на национално ниво.</w:t>
      </w:r>
    </w:p>
    <w:p w14:paraId="78A18AFF" w14:textId="3909DC16" w:rsidR="0038584A" w:rsidRPr="00C74BC6" w:rsidRDefault="0038584A" w:rsidP="00DF0531">
      <w:pPr>
        <w:pStyle w:val="ListParagraph"/>
        <w:numPr>
          <w:ilvl w:val="0"/>
          <w:numId w:val="42"/>
        </w:numPr>
        <w:rPr>
          <w:lang w:val="bg-BG"/>
        </w:rPr>
      </w:pPr>
      <w:r w:rsidRPr="00C74BC6">
        <w:rPr>
          <w:lang w:val="bg-BG"/>
        </w:rPr>
        <w:t>Постигнати са целите по рециклиране и/или реген</w:t>
      </w:r>
      <w:r w:rsidR="00C74BC6">
        <w:rPr>
          <w:lang w:val="bg-BG"/>
        </w:rPr>
        <w:t>е</w:t>
      </w:r>
      <w:r w:rsidRPr="00C74BC6">
        <w:rPr>
          <w:lang w:val="bg-BG"/>
        </w:rPr>
        <w:t>риране на национално ниво.</w:t>
      </w:r>
    </w:p>
    <w:p w14:paraId="029AAEDD" w14:textId="77777777" w:rsidR="0038584A" w:rsidRPr="00C74BC6" w:rsidRDefault="0038584A" w:rsidP="0038584A">
      <w:pPr>
        <w:ind w:left="284"/>
        <w:rPr>
          <w:szCs w:val="24"/>
        </w:rPr>
      </w:pPr>
      <w:bookmarkStart w:id="149" w:name="_Toc378032783"/>
    </w:p>
    <w:p w14:paraId="0332F69B" w14:textId="77777777" w:rsidR="0038584A" w:rsidRPr="00726992" w:rsidRDefault="0038584A" w:rsidP="00476126">
      <w:pPr>
        <w:pStyle w:val="4"/>
      </w:pPr>
      <w:bookmarkStart w:id="150" w:name="_Toc43895718"/>
      <w:bookmarkStart w:id="151" w:name="_Toc68854051"/>
      <w:r w:rsidRPr="00726992">
        <w:t>Отпадъци от масла</w:t>
      </w:r>
      <w:bookmarkEnd w:id="149"/>
      <w:bookmarkEnd w:id="150"/>
      <w:bookmarkEnd w:id="151"/>
    </w:p>
    <w:p w14:paraId="552B5321" w14:textId="4724998C" w:rsidR="0038584A" w:rsidRPr="00C74BC6" w:rsidRDefault="0038584A" w:rsidP="0038584A">
      <w:r w:rsidRPr="00C74BC6">
        <w:t>Наредбата за отработените масла и отпадъчните нефтопродукти, приета с ПМС № 352 от 27.12.2012, изм. и доп. ДВ. Бр.60 от 20 Юли 2018</w:t>
      </w:r>
      <w:r w:rsidR="000923D4">
        <w:t xml:space="preserve"> </w:t>
      </w:r>
      <w:r w:rsidRPr="00C74BC6">
        <w:t>г.)</w:t>
      </w:r>
      <w:r w:rsidRPr="00C74BC6">
        <w:rPr>
          <w:rFonts w:eastAsia="Times New Roman"/>
          <w:szCs w:val="24"/>
        </w:rPr>
        <w:t xml:space="preserve"> определя изискванията </w:t>
      </w:r>
      <w:r w:rsidRPr="00C74BC6">
        <w:t xml:space="preserve">както за пускането на пазара на масла, така и за разделното събиране, съхраняване, транспортиране, оползотворяване и обезвреждане на отработените масла и отпадъчните нефтопродукти (ОН), като се регламентират: </w:t>
      </w:r>
    </w:p>
    <w:p w14:paraId="7A20FA03" w14:textId="77777777" w:rsidR="0038584A" w:rsidRPr="00C74BC6" w:rsidRDefault="0038584A" w:rsidP="00DF0531">
      <w:pPr>
        <w:pStyle w:val="ListParagraph"/>
        <w:numPr>
          <w:ilvl w:val="0"/>
          <w:numId w:val="43"/>
        </w:numPr>
        <w:rPr>
          <w:lang w:val="bg-BG"/>
        </w:rPr>
      </w:pPr>
      <w:r w:rsidRPr="00C74BC6">
        <w:rPr>
          <w:lang w:val="bg-BG"/>
        </w:rPr>
        <w:t>предотвратяването и ограничаването на замърсяването на въздуха, водите и почвите, както и ограничаването на риска за човешкото здраве и околната среда в резултат на третирането и транспортирането на ОМ и ОН;</w:t>
      </w:r>
    </w:p>
    <w:p w14:paraId="5E244644" w14:textId="77777777" w:rsidR="0038584A" w:rsidRPr="00C74BC6" w:rsidRDefault="0038584A" w:rsidP="00DF0531">
      <w:pPr>
        <w:pStyle w:val="ListParagraph"/>
        <w:numPr>
          <w:ilvl w:val="0"/>
          <w:numId w:val="43"/>
        </w:numPr>
        <w:rPr>
          <w:lang w:val="bg-BG"/>
        </w:rPr>
      </w:pPr>
      <w:r w:rsidRPr="00C74BC6">
        <w:rPr>
          <w:lang w:val="bg-BG"/>
        </w:rPr>
        <w:lastRenderedPageBreak/>
        <w:t>предприемането на мерки от лицата, които пускат на пазара масла, за разделно събиране, оползотворяване и/или обезвреждане на образуваните в резултат на тяхната употреба отработени масла без риск за човешкото здраве и околната среда;</w:t>
      </w:r>
    </w:p>
    <w:p w14:paraId="30A87E3D" w14:textId="77777777" w:rsidR="0038584A" w:rsidRPr="00C74BC6" w:rsidRDefault="0038584A" w:rsidP="00DF0531">
      <w:pPr>
        <w:pStyle w:val="ListParagraph"/>
        <w:numPr>
          <w:ilvl w:val="0"/>
          <w:numId w:val="43"/>
        </w:numPr>
        <w:rPr>
          <w:lang w:val="bg-BG"/>
        </w:rPr>
      </w:pPr>
      <w:r w:rsidRPr="00C74BC6">
        <w:rPr>
          <w:lang w:val="bg-BG"/>
        </w:rPr>
        <w:t xml:space="preserve">въвеждане и функциониране на екологосъобразна система за управление и контрол на дейностите по транспортиране и третиране на отработени масла и отпадъчни нефтопродукти; </w:t>
      </w:r>
      <w:r w:rsidRPr="00C74BC6">
        <w:rPr>
          <w:lang w:val="bg-BG"/>
        </w:rPr>
        <w:sym w:font="Symbol" w:char="F0D8"/>
      </w:r>
      <w:r w:rsidRPr="00C74BC6">
        <w:rPr>
          <w:lang w:val="bg-BG"/>
        </w:rPr>
        <w:t xml:space="preserve"> информиране на крайните потребители за ролята им в разделното събиране на отработени масла и отпадъчни нефтопродукти и за наличните системи за събиране, оползотворяване или обезвреждане;</w:t>
      </w:r>
    </w:p>
    <w:p w14:paraId="4AFFB457" w14:textId="77777777" w:rsidR="0038584A" w:rsidRPr="00C74BC6" w:rsidRDefault="0038584A" w:rsidP="00DF0531">
      <w:pPr>
        <w:pStyle w:val="ListParagraph"/>
        <w:numPr>
          <w:ilvl w:val="0"/>
          <w:numId w:val="43"/>
        </w:numPr>
        <w:rPr>
          <w:lang w:val="bg-BG"/>
        </w:rPr>
      </w:pPr>
      <w:r w:rsidRPr="00C74BC6">
        <w:rPr>
          <w:lang w:val="bg-BG"/>
        </w:rPr>
        <w:t>мерки, които определят носенето на разширена отговорност от производителите, в т.ч. лицата, които пускат на пазара масла;</w:t>
      </w:r>
    </w:p>
    <w:p w14:paraId="4EB640B3" w14:textId="77777777" w:rsidR="0038584A" w:rsidRPr="00C74BC6" w:rsidRDefault="0038584A" w:rsidP="00DF0531">
      <w:pPr>
        <w:pStyle w:val="ListParagraph"/>
        <w:numPr>
          <w:ilvl w:val="0"/>
          <w:numId w:val="43"/>
        </w:numPr>
        <w:rPr>
          <w:lang w:val="bg-BG"/>
        </w:rPr>
      </w:pPr>
      <w:r w:rsidRPr="00C74BC6">
        <w:rPr>
          <w:lang w:val="bg-BG"/>
        </w:rPr>
        <w:t>случаите и условията за носене на отговорност от първоначалния причинител на отпадъци от отработени масла и отпадъчни нефтопродукти по цялата верига от тяхното събиране до третирането им, както и за споделяне и прехвърляне на отговорността между лицата, участващи във веригата за събиране и третиране.</w:t>
      </w:r>
    </w:p>
    <w:p w14:paraId="40DCFDBA" w14:textId="77777777" w:rsidR="0038584A" w:rsidRPr="00C74BC6" w:rsidRDefault="0038584A" w:rsidP="0038584A">
      <w:r w:rsidRPr="00C74BC6">
        <w:t>Наредбата регламентира и йерархията при третирането на отработени масла и отпадъчни нефтопродукти. Приоритетно е оползотворяването на отработените масла чрез регенериране. В случаите, когато техническите и икономическите условия не позволяват регенериране, отработените масла се изгарят с оползотворяване на енергията. При невъзможност за оползотворяване на ОМ по нито един от горепосочените методи, тогава се осигурява съхраняването и последващо предаване за обезвреждане.</w:t>
      </w:r>
    </w:p>
    <w:p w14:paraId="78FE9538" w14:textId="77777777" w:rsidR="0038584A" w:rsidRPr="00C74BC6" w:rsidRDefault="0038584A" w:rsidP="0038584A">
      <w:r w:rsidRPr="00C74BC6">
        <w:t xml:space="preserve">По смисълът на Наредбата "масла" са продукти, получени от базови минерални и/или синтетични масла и добавки и предназначени за използване в качеството на смазочни материали, среда за предаване на усилие и топлина, диелектрични и технологични течности, в т. ч.: моторни, компресорни, турбинни масла, течности за хидравлични трансмисии, масла за зъбни предавки, масла за обработка на метали, формовъчни и антикорозионни масла, електроизолационни масла. </w:t>
      </w:r>
    </w:p>
    <w:p w14:paraId="59AF7E94" w14:textId="77777777" w:rsidR="0038584A" w:rsidRPr="00C74BC6" w:rsidRDefault="0038584A" w:rsidP="0038584A">
      <w:r w:rsidRPr="00C74BC6">
        <w:rPr>
          <w:i/>
          <w:iCs/>
        </w:rPr>
        <w:t>„Отработено масло”</w:t>
      </w:r>
      <w:r w:rsidRPr="00C74BC6">
        <w:t xml:space="preserve"> е всяко смазочно или индустриално масло на минерална или синтетична основа, негодно за употреба по първоначалното си предназначение, като отработени моторни и трансмисионни масла, смазочни масла, турбинни и хидравлични масла.</w:t>
      </w:r>
    </w:p>
    <w:p w14:paraId="3C97C9B5" w14:textId="77777777" w:rsidR="0038584A" w:rsidRPr="00C74BC6" w:rsidRDefault="0038584A" w:rsidP="0038584A">
      <w:r w:rsidRPr="00C74BC6">
        <w:rPr>
          <w:i/>
          <w:iCs/>
        </w:rPr>
        <w:t>„Отпадъчни нефтопродукти"</w:t>
      </w:r>
      <w:r w:rsidRPr="00C74BC6">
        <w:t xml:space="preserve"> са всички течни, полутечни или твърди отпадъци на нефтена основа или техни смеси.</w:t>
      </w:r>
    </w:p>
    <w:p w14:paraId="26220BB5" w14:textId="77777777" w:rsidR="0038584A" w:rsidRPr="00C74BC6" w:rsidRDefault="0038584A" w:rsidP="0038584A">
      <w:r w:rsidRPr="00C74BC6">
        <w:t>След 2011 г. лицата, които пускат на пазара масла, са отговорни за оползотворяването на отработени масла в количество (в тонове) не по-малко от 40 на сто от количеството (в тонове) масла, пуснати от тях на пазара на Република България през текущата година.</w:t>
      </w:r>
    </w:p>
    <w:p w14:paraId="0327E843" w14:textId="77777777" w:rsidR="0038584A" w:rsidRPr="00C74BC6" w:rsidRDefault="0038584A" w:rsidP="0038584A">
      <w:pPr>
        <w:rPr>
          <w:b/>
          <w:bCs/>
          <w:i/>
          <w:iCs/>
        </w:rPr>
      </w:pPr>
      <w:r w:rsidRPr="00C74BC6">
        <w:rPr>
          <w:b/>
          <w:bCs/>
          <w:i/>
          <w:iCs/>
        </w:rPr>
        <w:t>Предприети мерки за организиране на събирането и оползотворяването на отработени масла през годината:</w:t>
      </w:r>
    </w:p>
    <w:p w14:paraId="2D060D16" w14:textId="77777777" w:rsidR="0038584A" w:rsidRPr="00C74BC6" w:rsidRDefault="0038584A" w:rsidP="00DF0531">
      <w:pPr>
        <w:pStyle w:val="ListParagraph"/>
        <w:numPr>
          <w:ilvl w:val="0"/>
          <w:numId w:val="44"/>
        </w:numPr>
        <w:rPr>
          <w:lang w:val="bg-BG"/>
        </w:rPr>
      </w:pPr>
      <w:r w:rsidRPr="00C74BC6">
        <w:rPr>
          <w:lang w:val="bg-BG"/>
        </w:rPr>
        <w:t>изградена е система от пунктове за временно съхранение на отработени масла и отпадъчни нефтопродукти, приемащи отпадъци на нефтена основа от населението и автомобилните сервизи;</w:t>
      </w:r>
    </w:p>
    <w:p w14:paraId="5C30C80E" w14:textId="77777777" w:rsidR="0038584A" w:rsidRPr="00C74BC6" w:rsidRDefault="0038584A" w:rsidP="00DF0531">
      <w:pPr>
        <w:pStyle w:val="ListParagraph"/>
        <w:numPr>
          <w:ilvl w:val="0"/>
          <w:numId w:val="44"/>
        </w:numPr>
        <w:rPr>
          <w:lang w:val="bg-BG"/>
        </w:rPr>
      </w:pPr>
      <w:r w:rsidRPr="00C74BC6">
        <w:rPr>
          <w:lang w:val="bg-BG"/>
        </w:rPr>
        <w:t>сключени са договори с фирми, притежаващи разрешения или регистрационни документи по ЗУО за събиране, транспортиране и оползотворяване на ОМ;</w:t>
      </w:r>
    </w:p>
    <w:p w14:paraId="5677A15E" w14:textId="77777777" w:rsidR="0038584A" w:rsidRPr="00C74BC6" w:rsidRDefault="0038584A" w:rsidP="00DF0531">
      <w:pPr>
        <w:pStyle w:val="ListParagraph"/>
        <w:numPr>
          <w:ilvl w:val="0"/>
          <w:numId w:val="44"/>
        </w:numPr>
        <w:rPr>
          <w:lang w:val="bg-BG"/>
        </w:rPr>
      </w:pPr>
      <w:r w:rsidRPr="00C74BC6">
        <w:rPr>
          <w:lang w:val="bg-BG"/>
        </w:rPr>
        <w:lastRenderedPageBreak/>
        <w:t>сключени са договори с лица, при чиято дейност се образуват ОМ, в т.ч. автосервизи, в които се извършва смяна на масла и предоставяне на оборотни съдове (варели) за събиране на отработените масла;</w:t>
      </w:r>
    </w:p>
    <w:p w14:paraId="46767CA6" w14:textId="77777777" w:rsidR="0038584A" w:rsidRPr="00C74BC6" w:rsidRDefault="0038584A" w:rsidP="00DF0531">
      <w:pPr>
        <w:pStyle w:val="ListParagraph"/>
        <w:numPr>
          <w:ilvl w:val="0"/>
          <w:numId w:val="44"/>
        </w:numPr>
        <w:rPr>
          <w:lang w:val="bg-BG"/>
        </w:rPr>
      </w:pPr>
      <w:r w:rsidRPr="00C74BC6">
        <w:rPr>
          <w:lang w:val="bg-BG"/>
        </w:rPr>
        <w:t>сключени са договори с търговци на дребно, дистрибутори на масла и сервизи, които желаят да приемат обратно ОМ в своите обекти, като се осигуряват необходимите приемателни резервоари и се организира на извозването на събраните отработени масла;</w:t>
      </w:r>
    </w:p>
    <w:p w14:paraId="4A98BC8D" w14:textId="77777777" w:rsidR="0038584A" w:rsidRPr="00C74BC6" w:rsidRDefault="0038584A" w:rsidP="00DF0531">
      <w:pPr>
        <w:pStyle w:val="ListParagraph"/>
        <w:numPr>
          <w:ilvl w:val="0"/>
          <w:numId w:val="44"/>
        </w:numPr>
        <w:rPr>
          <w:lang w:val="bg-BG"/>
        </w:rPr>
      </w:pPr>
      <w:r w:rsidRPr="00C74BC6">
        <w:rPr>
          <w:lang w:val="bg-BG"/>
        </w:rPr>
        <w:t>сключени са договори с кметове на общини за съвместна дейност за събиране и оползотворяване на ОМ в тези общини;</w:t>
      </w:r>
    </w:p>
    <w:p w14:paraId="60865BAA" w14:textId="77777777" w:rsidR="0038584A" w:rsidRPr="00C74BC6" w:rsidRDefault="0038584A" w:rsidP="00DF0531">
      <w:pPr>
        <w:pStyle w:val="ListParagraph"/>
        <w:numPr>
          <w:ilvl w:val="0"/>
          <w:numId w:val="44"/>
        </w:numPr>
        <w:rPr>
          <w:lang w:val="bg-BG"/>
        </w:rPr>
      </w:pPr>
      <w:r w:rsidRPr="00C74BC6">
        <w:rPr>
          <w:lang w:val="bg-BG"/>
        </w:rPr>
        <w:t xml:space="preserve">поддържане на интернет – сайт, от който лицата, които искат да се освободят от събраните количества ОМ, могат да получат информация за изградените системи за събиране на отработени масла. </w:t>
      </w:r>
    </w:p>
    <w:p w14:paraId="1D777EEC" w14:textId="77777777" w:rsidR="0038584A" w:rsidRPr="00C74BC6" w:rsidRDefault="0038584A" w:rsidP="0038584A">
      <w:pPr>
        <w:rPr>
          <w:b/>
          <w:bCs/>
          <w:i/>
          <w:iCs/>
        </w:rPr>
      </w:pPr>
      <w:r w:rsidRPr="00C74BC6">
        <w:rPr>
          <w:b/>
          <w:bCs/>
          <w:i/>
          <w:iCs/>
        </w:rPr>
        <w:t>Мерки, които са били взети в случай на временно прекъсване на събирането или намаляване количеството на събраните отработени масла и тяхното последващо третиране:</w:t>
      </w:r>
    </w:p>
    <w:p w14:paraId="0C4CE85F" w14:textId="77777777" w:rsidR="0038584A" w:rsidRPr="00C74BC6" w:rsidRDefault="0038584A" w:rsidP="00DF0531">
      <w:pPr>
        <w:pStyle w:val="ListParagraph"/>
        <w:numPr>
          <w:ilvl w:val="0"/>
          <w:numId w:val="45"/>
        </w:numPr>
        <w:rPr>
          <w:lang w:val="bg-BG"/>
        </w:rPr>
      </w:pPr>
      <w:r w:rsidRPr="00C74BC6">
        <w:rPr>
          <w:lang w:val="bg-BG"/>
        </w:rPr>
        <w:t>внедрена е софтуерна система за следене количествата на маслата, които са пуснати на пазара, както и на оползотворените ОМ;</w:t>
      </w:r>
    </w:p>
    <w:p w14:paraId="7D7B46AC" w14:textId="77777777" w:rsidR="0038584A" w:rsidRPr="00C74BC6" w:rsidRDefault="0038584A" w:rsidP="00DF0531">
      <w:pPr>
        <w:pStyle w:val="ListParagraph"/>
        <w:numPr>
          <w:ilvl w:val="0"/>
          <w:numId w:val="45"/>
        </w:numPr>
        <w:rPr>
          <w:lang w:val="bg-BG"/>
        </w:rPr>
      </w:pPr>
      <w:r w:rsidRPr="00C74BC6">
        <w:rPr>
          <w:lang w:val="bg-BG"/>
        </w:rPr>
        <w:t>оползотворяване на ОМ от повече от една преработваща компания;</w:t>
      </w:r>
    </w:p>
    <w:p w14:paraId="7D531D3B" w14:textId="77777777" w:rsidR="0038584A" w:rsidRPr="00C74BC6" w:rsidRDefault="0038584A" w:rsidP="00DF0531">
      <w:pPr>
        <w:pStyle w:val="ListParagraph"/>
        <w:numPr>
          <w:ilvl w:val="0"/>
          <w:numId w:val="45"/>
        </w:numPr>
        <w:rPr>
          <w:lang w:val="bg-BG"/>
        </w:rPr>
      </w:pPr>
      <w:r w:rsidRPr="00C74BC6">
        <w:rPr>
          <w:lang w:val="bg-BG"/>
        </w:rPr>
        <w:t xml:space="preserve">проучени са възможности за износ на ОМ за оползотворяване извън страната. </w:t>
      </w:r>
    </w:p>
    <w:p w14:paraId="78955E3C" w14:textId="77777777" w:rsidR="0038584A" w:rsidRPr="00C74BC6" w:rsidRDefault="0038584A" w:rsidP="0038584A">
      <w:pPr>
        <w:rPr>
          <w:b/>
          <w:bCs/>
          <w:i/>
          <w:iCs/>
        </w:rPr>
      </w:pPr>
      <w:r w:rsidRPr="00C74BC6">
        <w:rPr>
          <w:b/>
          <w:bCs/>
          <w:i/>
          <w:iCs/>
        </w:rPr>
        <w:t>Предприети действия за информиране и привличане на потребителите в прилаганата система за събирането на отработени масла, включително проведените информационни кампании:</w:t>
      </w:r>
    </w:p>
    <w:p w14:paraId="154D231A" w14:textId="77777777" w:rsidR="0038584A" w:rsidRPr="00C74BC6" w:rsidRDefault="0038584A" w:rsidP="00DF0531">
      <w:pPr>
        <w:pStyle w:val="ListParagraph"/>
        <w:numPr>
          <w:ilvl w:val="0"/>
          <w:numId w:val="46"/>
        </w:numPr>
        <w:rPr>
          <w:lang w:val="bg-BG"/>
        </w:rPr>
      </w:pPr>
      <w:r w:rsidRPr="00C74BC6">
        <w:rPr>
          <w:lang w:val="bg-BG"/>
        </w:rPr>
        <w:t>организирани са информационни кампании сред населението; - проведени са срещи с дистрибутори на свежи масла с цел разяснения на законодателството в областта на управлението на ОМ;</w:t>
      </w:r>
    </w:p>
    <w:p w14:paraId="4B48674C" w14:textId="77777777" w:rsidR="0038584A" w:rsidRPr="00C74BC6" w:rsidRDefault="0038584A" w:rsidP="00DF0531">
      <w:pPr>
        <w:pStyle w:val="ListParagraph"/>
        <w:numPr>
          <w:ilvl w:val="0"/>
          <w:numId w:val="46"/>
        </w:numPr>
        <w:rPr>
          <w:lang w:val="bg-BG"/>
        </w:rPr>
      </w:pPr>
      <w:r w:rsidRPr="00C74BC6">
        <w:rPr>
          <w:lang w:val="bg-BG"/>
        </w:rPr>
        <w:t>разпространени са рекламни и информационни материали с цел популяризиране на мерките за екологосъобразно управление на ОМ;</w:t>
      </w:r>
    </w:p>
    <w:p w14:paraId="33AFBA0F" w14:textId="77777777" w:rsidR="0038584A" w:rsidRPr="00C74BC6" w:rsidRDefault="0038584A" w:rsidP="00DF0531">
      <w:pPr>
        <w:pStyle w:val="ListParagraph"/>
        <w:numPr>
          <w:ilvl w:val="0"/>
          <w:numId w:val="46"/>
        </w:numPr>
        <w:rPr>
          <w:lang w:val="bg-BG"/>
        </w:rPr>
      </w:pPr>
      <w:r w:rsidRPr="00C74BC6">
        <w:rPr>
          <w:lang w:val="bg-BG"/>
        </w:rPr>
        <w:t>сключени са договори с медии с цел популяризиране на организираното разделно събиране на отработените масла, излъчване на информационни клипове;</w:t>
      </w:r>
    </w:p>
    <w:p w14:paraId="7781970E" w14:textId="77777777" w:rsidR="0038584A" w:rsidRPr="00C74BC6" w:rsidRDefault="0038584A" w:rsidP="00DF0531">
      <w:pPr>
        <w:pStyle w:val="ListParagraph"/>
        <w:numPr>
          <w:ilvl w:val="0"/>
          <w:numId w:val="46"/>
        </w:numPr>
        <w:rPr>
          <w:lang w:val="bg-BG"/>
        </w:rPr>
      </w:pPr>
      <w:r w:rsidRPr="00C74BC6">
        <w:rPr>
          <w:lang w:val="bg-BG"/>
        </w:rPr>
        <w:t xml:space="preserve">проведени са семинари за обучение и работни срещи с участие на заинтересовани лица от обществеността – от индустрията, от домакинствата, от училищата. </w:t>
      </w:r>
    </w:p>
    <w:p w14:paraId="418CEA79" w14:textId="77777777" w:rsidR="0038584A" w:rsidRPr="00C74BC6" w:rsidRDefault="0038584A" w:rsidP="0038584A">
      <w:pPr>
        <w:rPr>
          <w:b/>
          <w:bCs/>
          <w:i/>
          <w:iCs/>
        </w:rPr>
      </w:pPr>
      <w:r w:rsidRPr="00C74BC6">
        <w:rPr>
          <w:b/>
          <w:bCs/>
          <w:i/>
          <w:iCs/>
        </w:rPr>
        <w:t>Мерки за привличане на лицата, които пускат на пазара масла в организациите по оползотворяване:</w:t>
      </w:r>
    </w:p>
    <w:p w14:paraId="560BFD7F" w14:textId="77777777" w:rsidR="0038584A" w:rsidRPr="00C74BC6" w:rsidRDefault="0038584A" w:rsidP="00DF0531">
      <w:pPr>
        <w:pStyle w:val="ListParagraph"/>
        <w:numPr>
          <w:ilvl w:val="0"/>
          <w:numId w:val="47"/>
        </w:numPr>
        <w:rPr>
          <w:lang w:val="bg-BG"/>
        </w:rPr>
      </w:pPr>
      <w:r w:rsidRPr="00C74BC6">
        <w:rPr>
          <w:lang w:val="bg-BG"/>
        </w:rPr>
        <w:t>разработване на типов договор, еднакъв за всички фирми, които желаят да сключат договор с организацията;</w:t>
      </w:r>
    </w:p>
    <w:p w14:paraId="2508CD4D" w14:textId="77777777" w:rsidR="0038584A" w:rsidRPr="00C74BC6" w:rsidRDefault="0038584A" w:rsidP="00DF0531">
      <w:pPr>
        <w:pStyle w:val="ListParagraph"/>
        <w:numPr>
          <w:ilvl w:val="0"/>
          <w:numId w:val="47"/>
        </w:numPr>
        <w:rPr>
          <w:lang w:val="bg-BG"/>
        </w:rPr>
      </w:pPr>
      <w:r w:rsidRPr="00C74BC6">
        <w:rPr>
          <w:lang w:val="bg-BG"/>
        </w:rPr>
        <w:t>провеждане на индивидуални срещи и предоставяне на разяснителни материали на лица, пускащи на пазара свежи масла;</w:t>
      </w:r>
    </w:p>
    <w:p w14:paraId="5DB8C67B" w14:textId="77777777" w:rsidR="0038584A" w:rsidRPr="00C74BC6" w:rsidRDefault="0038584A" w:rsidP="00DF0531">
      <w:pPr>
        <w:pStyle w:val="ListParagraph"/>
        <w:numPr>
          <w:ilvl w:val="0"/>
          <w:numId w:val="47"/>
        </w:numPr>
        <w:rPr>
          <w:lang w:val="bg-BG"/>
        </w:rPr>
      </w:pPr>
      <w:r w:rsidRPr="00C74BC6">
        <w:rPr>
          <w:lang w:val="bg-BG"/>
        </w:rPr>
        <w:t xml:space="preserve">съдействие на членовете на организацията, свързано със законодателството или регистрирането в Публичния регистър на лицата, пускащи на пазара масла </w:t>
      </w:r>
    </w:p>
    <w:p w14:paraId="14A34FC7" w14:textId="77777777" w:rsidR="0038584A" w:rsidRPr="00C74BC6" w:rsidRDefault="0038584A" w:rsidP="0038584A">
      <w:pPr>
        <w:rPr>
          <w:b/>
          <w:bCs/>
          <w:i/>
          <w:iCs/>
        </w:rPr>
      </w:pPr>
      <w:r w:rsidRPr="00C74BC6">
        <w:rPr>
          <w:b/>
          <w:bCs/>
          <w:i/>
          <w:iCs/>
        </w:rPr>
        <w:t>Резултати от дейността по изпълнение на задълженията по Наредбата:</w:t>
      </w:r>
    </w:p>
    <w:p w14:paraId="583838C4" w14:textId="77777777" w:rsidR="0038584A" w:rsidRPr="00C74BC6" w:rsidRDefault="0038584A" w:rsidP="00DF0531">
      <w:pPr>
        <w:pStyle w:val="ListParagraph"/>
        <w:numPr>
          <w:ilvl w:val="0"/>
          <w:numId w:val="48"/>
        </w:numPr>
        <w:rPr>
          <w:lang w:val="bg-BG"/>
        </w:rPr>
      </w:pPr>
      <w:r w:rsidRPr="00C74BC6">
        <w:rPr>
          <w:lang w:val="bg-BG"/>
        </w:rPr>
        <w:lastRenderedPageBreak/>
        <w:t>всички лица изпълняващи задълженията си индивидуално са доказали изпълнение на задълженията си по оползотворяване на ОМ;</w:t>
      </w:r>
    </w:p>
    <w:p w14:paraId="7FE6AF3C" w14:textId="77777777" w:rsidR="0038584A" w:rsidRPr="00C74BC6" w:rsidRDefault="0038584A" w:rsidP="00DF0531">
      <w:pPr>
        <w:pStyle w:val="ListParagraph"/>
        <w:numPr>
          <w:ilvl w:val="0"/>
          <w:numId w:val="48"/>
        </w:numPr>
        <w:rPr>
          <w:lang w:val="bg-BG"/>
        </w:rPr>
      </w:pPr>
      <w:r w:rsidRPr="00C74BC6">
        <w:rPr>
          <w:lang w:val="bg-BG"/>
        </w:rPr>
        <w:t>организациите по оползотворяване също доказват изпълнение на задълженията си по оползотворяване на ОМ през отчетната година.</w:t>
      </w:r>
    </w:p>
    <w:p w14:paraId="4FDD908D" w14:textId="77777777" w:rsidR="0038584A" w:rsidRPr="00C74BC6" w:rsidRDefault="0038584A" w:rsidP="0038584A">
      <w:pPr>
        <w:rPr>
          <w:szCs w:val="24"/>
        </w:rPr>
      </w:pPr>
    </w:p>
    <w:p w14:paraId="01FF3F87" w14:textId="77777777" w:rsidR="0038584A" w:rsidRPr="00C74BC6" w:rsidRDefault="0038584A" w:rsidP="00CF7469">
      <w:bookmarkStart w:id="152" w:name="_Toc378032785"/>
      <w:bookmarkStart w:id="153" w:name="_Toc43895719"/>
      <w:r w:rsidRPr="00C74BC6">
        <w:t>Количествени данни във връзка с изпълнението на Наредбата</w:t>
      </w:r>
      <w:bookmarkEnd w:id="152"/>
      <w:r w:rsidRPr="00C74BC6">
        <w:t xml:space="preserve"> са представени в следващата таблица.</w:t>
      </w:r>
      <w:bookmarkEnd w:id="153"/>
    </w:p>
    <w:p w14:paraId="3834CA67" w14:textId="0A4C6FE4" w:rsidR="0038584A" w:rsidRPr="00C74BC6" w:rsidRDefault="0038584A" w:rsidP="0038584A">
      <w:pPr>
        <w:pStyle w:val="a2"/>
      </w:pPr>
      <w:bookmarkStart w:id="154" w:name="_Toc43823190"/>
      <w:bookmarkStart w:id="155" w:name="_Toc68854151"/>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37</w:t>
      </w:r>
      <w:r w:rsidRPr="00C74BC6">
        <w:fldChar w:fldCharType="end"/>
      </w:r>
      <w:r w:rsidRPr="00C74BC6">
        <w:t>. Отработени масла</w:t>
      </w:r>
      <w:bookmarkEnd w:id="154"/>
      <w:bookmarkEnd w:id="155"/>
    </w:p>
    <w:tbl>
      <w:tblPr>
        <w:tblW w:w="5000" w:type="pct"/>
        <w:tblLook w:val="04A0" w:firstRow="1" w:lastRow="0" w:firstColumn="1" w:lastColumn="0" w:noHBand="0" w:noVBand="1"/>
      </w:tblPr>
      <w:tblGrid>
        <w:gridCol w:w="893"/>
        <w:gridCol w:w="1162"/>
        <w:gridCol w:w="1615"/>
        <w:gridCol w:w="1649"/>
        <w:gridCol w:w="1735"/>
        <w:gridCol w:w="1998"/>
      </w:tblGrid>
      <w:tr w:rsidR="0038584A" w:rsidRPr="00C74BC6" w14:paraId="4A4438B7" w14:textId="77777777" w:rsidTr="00692EFF">
        <w:trPr>
          <w:trHeight w:val="86"/>
          <w:tblHeader/>
        </w:trPr>
        <w:tc>
          <w:tcPr>
            <w:tcW w:w="498" w:type="pct"/>
            <w:tcBorders>
              <w:top w:val="single" w:sz="8" w:space="0" w:color="auto"/>
              <w:left w:val="single" w:sz="8" w:space="0" w:color="auto"/>
              <w:bottom w:val="single" w:sz="4" w:space="0" w:color="auto"/>
              <w:right w:val="single" w:sz="8" w:space="0" w:color="auto"/>
            </w:tcBorders>
            <w:shd w:val="clear" w:color="auto" w:fill="auto"/>
            <w:vAlign w:val="center"/>
            <w:hideMark/>
          </w:tcPr>
          <w:p w14:paraId="5C459946"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Година</w:t>
            </w:r>
          </w:p>
        </w:tc>
        <w:tc>
          <w:tcPr>
            <w:tcW w:w="647" w:type="pct"/>
            <w:tcBorders>
              <w:top w:val="single" w:sz="8" w:space="0" w:color="auto"/>
              <w:left w:val="single" w:sz="8" w:space="0" w:color="auto"/>
              <w:bottom w:val="single" w:sz="4" w:space="0" w:color="auto"/>
              <w:right w:val="single" w:sz="8" w:space="0" w:color="auto"/>
            </w:tcBorders>
            <w:shd w:val="clear" w:color="auto" w:fill="auto"/>
            <w:vAlign w:val="center"/>
            <w:hideMark/>
          </w:tcPr>
          <w:p w14:paraId="75160AB0"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Пуснати на пазара масла</w:t>
            </w:r>
          </w:p>
        </w:tc>
        <w:tc>
          <w:tcPr>
            <w:tcW w:w="897" w:type="pct"/>
            <w:tcBorders>
              <w:top w:val="single" w:sz="8" w:space="0" w:color="auto"/>
              <w:left w:val="nil"/>
              <w:bottom w:val="single" w:sz="4" w:space="0" w:color="auto"/>
              <w:right w:val="single" w:sz="8" w:space="0" w:color="auto"/>
            </w:tcBorders>
            <w:shd w:val="clear" w:color="auto" w:fill="auto"/>
            <w:vAlign w:val="center"/>
            <w:hideMark/>
          </w:tcPr>
          <w:p w14:paraId="69A4F03B"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Оползотворено количество (тон)</w:t>
            </w:r>
          </w:p>
        </w:tc>
        <w:tc>
          <w:tcPr>
            <w:tcW w:w="916" w:type="pct"/>
            <w:tcBorders>
              <w:top w:val="single" w:sz="8" w:space="0" w:color="auto"/>
              <w:left w:val="nil"/>
              <w:bottom w:val="single" w:sz="4" w:space="0" w:color="auto"/>
              <w:right w:val="single" w:sz="8" w:space="0" w:color="auto"/>
            </w:tcBorders>
            <w:shd w:val="clear" w:color="auto" w:fill="auto"/>
            <w:vAlign w:val="center"/>
            <w:hideMark/>
          </w:tcPr>
          <w:p w14:paraId="77A0EFA8"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в т.ч. регенерирано количество (тон)</w:t>
            </w:r>
          </w:p>
        </w:tc>
        <w:tc>
          <w:tcPr>
            <w:tcW w:w="934" w:type="pct"/>
            <w:tcBorders>
              <w:top w:val="single" w:sz="8" w:space="0" w:color="auto"/>
              <w:left w:val="nil"/>
              <w:bottom w:val="single" w:sz="4" w:space="0" w:color="auto"/>
              <w:right w:val="single" w:sz="8" w:space="0" w:color="auto"/>
            </w:tcBorders>
            <w:shd w:val="clear" w:color="auto" w:fill="auto"/>
            <w:vAlign w:val="center"/>
            <w:hideMark/>
          </w:tcPr>
          <w:p w14:paraId="7416F345" w14:textId="77777777"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Национална цел за оползотворяване (%)</w:t>
            </w:r>
          </w:p>
        </w:tc>
        <w:tc>
          <w:tcPr>
            <w:tcW w:w="1108" w:type="pct"/>
            <w:tcBorders>
              <w:top w:val="single" w:sz="8" w:space="0" w:color="auto"/>
              <w:left w:val="nil"/>
              <w:bottom w:val="single" w:sz="4" w:space="0" w:color="auto"/>
              <w:right w:val="single" w:sz="8" w:space="0" w:color="auto"/>
            </w:tcBorders>
            <w:shd w:val="clear" w:color="auto" w:fill="auto"/>
            <w:vAlign w:val="center"/>
            <w:hideMark/>
          </w:tcPr>
          <w:p w14:paraId="2F7F85FE" w14:textId="194D65BD" w:rsidR="0038584A" w:rsidRPr="00C74BC6" w:rsidRDefault="0038584A" w:rsidP="00176533">
            <w:pPr>
              <w:spacing w:after="0"/>
              <w:jc w:val="center"/>
              <w:rPr>
                <w:rFonts w:eastAsia="Times New Roman"/>
                <w:b/>
                <w:bCs/>
                <w:color w:val="000000"/>
                <w:sz w:val="20"/>
                <w:szCs w:val="20"/>
              </w:rPr>
            </w:pPr>
            <w:r w:rsidRPr="00C74BC6">
              <w:rPr>
                <w:rFonts w:eastAsia="Times New Roman"/>
                <w:b/>
                <w:bCs/>
                <w:color w:val="000000"/>
                <w:sz w:val="20"/>
                <w:szCs w:val="20"/>
              </w:rPr>
              <w:t xml:space="preserve">Изпълнение на целта от ОО и лица, които изпълняват задължения индивидуално </w:t>
            </w:r>
            <w:r w:rsidR="00692EFF" w:rsidRPr="00C74BC6">
              <w:rPr>
                <w:rFonts w:eastAsia="Times New Roman"/>
                <w:b/>
                <w:bCs/>
                <w:color w:val="000000"/>
                <w:sz w:val="20"/>
                <w:szCs w:val="20"/>
              </w:rPr>
              <w:t>(%)</w:t>
            </w:r>
          </w:p>
        </w:tc>
      </w:tr>
      <w:tr w:rsidR="0038584A" w:rsidRPr="00C74BC6" w14:paraId="7047F2D1" w14:textId="77777777" w:rsidTr="00692EFF">
        <w:trPr>
          <w:trHeight w:val="330"/>
        </w:trPr>
        <w:tc>
          <w:tcPr>
            <w:tcW w:w="498" w:type="pc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394CB022"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2008</w:t>
            </w:r>
          </w:p>
        </w:tc>
        <w:tc>
          <w:tcPr>
            <w:tcW w:w="647" w:type="pct"/>
            <w:tcBorders>
              <w:top w:val="single" w:sz="4" w:space="0" w:color="auto"/>
              <w:left w:val="nil"/>
              <w:bottom w:val="single" w:sz="8" w:space="0" w:color="auto"/>
              <w:right w:val="single" w:sz="8" w:space="0" w:color="auto"/>
            </w:tcBorders>
            <w:shd w:val="clear" w:color="auto" w:fill="auto"/>
            <w:noWrap/>
            <w:vAlign w:val="center"/>
            <w:hideMark/>
          </w:tcPr>
          <w:p w14:paraId="4E0DDA9F"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30602</w:t>
            </w:r>
          </w:p>
        </w:tc>
        <w:tc>
          <w:tcPr>
            <w:tcW w:w="897" w:type="pct"/>
            <w:tcBorders>
              <w:top w:val="single" w:sz="4" w:space="0" w:color="auto"/>
              <w:left w:val="nil"/>
              <w:bottom w:val="single" w:sz="8" w:space="0" w:color="auto"/>
              <w:right w:val="single" w:sz="8" w:space="0" w:color="auto"/>
            </w:tcBorders>
            <w:shd w:val="clear" w:color="auto" w:fill="auto"/>
            <w:noWrap/>
            <w:vAlign w:val="center"/>
            <w:hideMark/>
          </w:tcPr>
          <w:p w14:paraId="0488F08A"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lang w:eastAsia="bg-BG"/>
              </w:rPr>
              <w:t>5 202,42</w:t>
            </w:r>
          </w:p>
        </w:tc>
        <w:tc>
          <w:tcPr>
            <w:tcW w:w="916" w:type="pct"/>
            <w:tcBorders>
              <w:top w:val="single" w:sz="4" w:space="0" w:color="auto"/>
              <w:left w:val="nil"/>
              <w:bottom w:val="single" w:sz="8" w:space="0" w:color="auto"/>
              <w:right w:val="single" w:sz="8" w:space="0" w:color="auto"/>
            </w:tcBorders>
            <w:shd w:val="clear" w:color="auto" w:fill="auto"/>
            <w:noWrap/>
            <w:vAlign w:val="center"/>
            <w:hideMark/>
          </w:tcPr>
          <w:p w14:paraId="14808B64"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lang w:eastAsia="bg-BG"/>
              </w:rPr>
              <w:t>3 059,76</w:t>
            </w:r>
          </w:p>
        </w:tc>
        <w:tc>
          <w:tcPr>
            <w:tcW w:w="934" w:type="pct"/>
            <w:tcBorders>
              <w:top w:val="single" w:sz="4" w:space="0" w:color="auto"/>
              <w:left w:val="nil"/>
              <w:bottom w:val="single" w:sz="8" w:space="0" w:color="auto"/>
              <w:right w:val="single" w:sz="8" w:space="0" w:color="auto"/>
            </w:tcBorders>
            <w:shd w:val="clear" w:color="auto" w:fill="auto"/>
            <w:vAlign w:val="center"/>
            <w:hideMark/>
          </w:tcPr>
          <w:p w14:paraId="22704A14"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25%</w:t>
            </w:r>
          </w:p>
        </w:tc>
        <w:tc>
          <w:tcPr>
            <w:tcW w:w="1108" w:type="pct"/>
            <w:tcBorders>
              <w:top w:val="single" w:sz="4" w:space="0" w:color="auto"/>
              <w:left w:val="nil"/>
              <w:bottom w:val="single" w:sz="8" w:space="0" w:color="auto"/>
              <w:right w:val="single" w:sz="8" w:space="0" w:color="auto"/>
            </w:tcBorders>
            <w:shd w:val="clear" w:color="auto" w:fill="auto"/>
            <w:vAlign w:val="center"/>
            <w:hideMark/>
          </w:tcPr>
          <w:p w14:paraId="48D6B76F"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17,0%</w:t>
            </w:r>
          </w:p>
        </w:tc>
      </w:tr>
      <w:tr w:rsidR="0038584A" w:rsidRPr="00C74BC6" w14:paraId="12903C64" w14:textId="77777777" w:rsidTr="00692EFF">
        <w:trPr>
          <w:trHeight w:val="330"/>
        </w:trPr>
        <w:tc>
          <w:tcPr>
            <w:tcW w:w="498" w:type="pct"/>
            <w:tcBorders>
              <w:top w:val="nil"/>
              <w:left w:val="single" w:sz="8" w:space="0" w:color="auto"/>
              <w:bottom w:val="single" w:sz="8" w:space="0" w:color="auto"/>
              <w:right w:val="single" w:sz="8" w:space="0" w:color="auto"/>
            </w:tcBorders>
            <w:shd w:val="clear" w:color="auto" w:fill="auto"/>
            <w:noWrap/>
            <w:vAlign w:val="center"/>
            <w:hideMark/>
          </w:tcPr>
          <w:p w14:paraId="133B1F6F"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2009</w:t>
            </w:r>
          </w:p>
        </w:tc>
        <w:tc>
          <w:tcPr>
            <w:tcW w:w="647" w:type="pct"/>
            <w:tcBorders>
              <w:top w:val="nil"/>
              <w:left w:val="nil"/>
              <w:bottom w:val="single" w:sz="8" w:space="0" w:color="auto"/>
              <w:right w:val="single" w:sz="8" w:space="0" w:color="auto"/>
            </w:tcBorders>
            <w:shd w:val="clear" w:color="auto" w:fill="auto"/>
            <w:noWrap/>
            <w:vAlign w:val="center"/>
            <w:hideMark/>
          </w:tcPr>
          <w:p w14:paraId="5E31A131"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15925</w:t>
            </w:r>
          </w:p>
        </w:tc>
        <w:tc>
          <w:tcPr>
            <w:tcW w:w="897" w:type="pct"/>
            <w:tcBorders>
              <w:top w:val="nil"/>
              <w:left w:val="nil"/>
              <w:bottom w:val="single" w:sz="8" w:space="0" w:color="auto"/>
              <w:right w:val="single" w:sz="8" w:space="0" w:color="auto"/>
            </w:tcBorders>
            <w:shd w:val="clear" w:color="auto" w:fill="auto"/>
            <w:noWrap/>
            <w:vAlign w:val="center"/>
            <w:hideMark/>
          </w:tcPr>
          <w:p w14:paraId="3101B3A9"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lang w:eastAsia="bg-BG"/>
              </w:rPr>
              <w:t>6 273,23</w:t>
            </w:r>
          </w:p>
        </w:tc>
        <w:tc>
          <w:tcPr>
            <w:tcW w:w="916" w:type="pct"/>
            <w:tcBorders>
              <w:top w:val="nil"/>
              <w:left w:val="nil"/>
              <w:bottom w:val="single" w:sz="8" w:space="0" w:color="auto"/>
              <w:right w:val="single" w:sz="8" w:space="0" w:color="auto"/>
            </w:tcBorders>
            <w:shd w:val="clear" w:color="auto" w:fill="auto"/>
            <w:noWrap/>
            <w:vAlign w:val="center"/>
            <w:hideMark/>
          </w:tcPr>
          <w:p w14:paraId="2956329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6 210,29</w:t>
            </w:r>
          </w:p>
        </w:tc>
        <w:tc>
          <w:tcPr>
            <w:tcW w:w="934" w:type="pct"/>
            <w:tcBorders>
              <w:top w:val="nil"/>
              <w:left w:val="nil"/>
              <w:bottom w:val="single" w:sz="8" w:space="0" w:color="auto"/>
              <w:right w:val="single" w:sz="8" w:space="0" w:color="auto"/>
            </w:tcBorders>
            <w:shd w:val="clear" w:color="auto" w:fill="auto"/>
            <w:vAlign w:val="center"/>
            <w:hideMark/>
          </w:tcPr>
          <w:p w14:paraId="6ADF765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30%</w:t>
            </w:r>
          </w:p>
        </w:tc>
        <w:tc>
          <w:tcPr>
            <w:tcW w:w="1108" w:type="pct"/>
            <w:tcBorders>
              <w:top w:val="nil"/>
              <w:left w:val="nil"/>
              <w:bottom w:val="single" w:sz="8" w:space="0" w:color="auto"/>
              <w:right w:val="single" w:sz="8" w:space="0" w:color="auto"/>
            </w:tcBorders>
            <w:shd w:val="clear" w:color="auto" w:fill="auto"/>
            <w:vAlign w:val="center"/>
            <w:hideMark/>
          </w:tcPr>
          <w:p w14:paraId="19CAC264"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39,4%</w:t>
            </w:r>
          </w:p>
        </w:tc>
      </w:tr>
      <w:tr w:rsidR="0038584A" w:rsidRPr="00C74BC6" w14:paraId="78D9B23B" w14:textId="77777777" w:rsidTr="00692EFF">
        <w:trPr>
          <w:trHeight w:val="330"/>
        </w:trPr>
        <w:tc>
          <w:tcPr>
            <w:tcW w:w="498" w:type="pct"/>
            <w:tcBorders>
              <w:top w:val="nil"/>
              <w:left w:val="single" w:sz="8" w:space="0" w:color="auto"/>
              <w:bottom w:val="single" w:sz="8" w:space="0" w:color="auto"/>
              <w:right w:val="single" w:sz="8" w:space="0" w:color="auto"/>
            </w:tcBorders>
            <w:shd w:val="clear" w:color="auto" w:fill="auto"/>
            <w:noWrap/>
            <w:vAlign w:val="center"/>
            <w:hideMark/>
          </w:tcPr>
          <w:p w14:paraId="4269756F"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2010</w:t>
            </w:r>
          </w:p>
        </w:tc>
        <w:tc>
          <w:tcPr>
            <w:tcW w:w="647" w:type="pct"/>
            <w:tcBorders>
              <w:top w:val="nil"/>
              <w:left w:val="nil"/>
              <w:bottom w:val="single" w:sz="8" w:space="0" w:color="auto"/>
              <w:right w:val="single" w:sz="8" w:space="0" w:color="auto"/>
            </w:tcBorders>
            <w:shd w:val="clear" w:color="auto" w:fill="auto"/>
            <w:noWrap/>
            <w:vAlign w:val="center"/>
            <w:hideMark/>
          </w:tcPr>
          <w:p w14:paraId="62CB0A80"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18334</w:t>
            </w:r>
          </w:p>
        </w:tc>
        <w:tc>
          <w:tcPr>
            <w:tcW w:w="897" w:type="pct"/>
            <w:tcBorders>
              <w:top w:val="nil"/>
              <w:left w:val="nil"/>
              <w:bottom w:val="single" w:sz="8" w:space="0" w:color="auto"/>
              <w:right w:val="single" w:sz="8" w:space="0" w:color="auto"/>
            </w:tcBorders>
            <w:shd w:val="clear" w:color="auto" w:fill="auto"/>
            <w:noWrap/>
            <w:vAlign w:val="center"/>
            <w:hideMark/>
          </w:tcPr>
          <w:p w14:paraId="225EAEE9"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8 306,19</w:t>
            </w:r>
          </w:p>
        </w:tc>
        <w:tc>
          <w:tcPr>
            <w:tcW w:w="916" w:type="pct"/>
            <w:tcBorders>
              <w:top w:val="nil"/>
              <w:left w:val="nil"/>
              <w:bottom w:val="single" w:sz="8" w:space="0" w:color="auto"/>
              <w:right w:val="single" w:sz="8" w:space="0" w:color="auto"/>
            </w:tcBorders>
            <w:shd w:val="clear" w:color="auto" w:fill="auto"/>
            <w:noWrap/>
            <w:vAlign w:val="center"/>
            <w:hideMark/>
          </w:tcPr>
          <w:p w14:paraId="2568F564"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7 948,11</w:t>
            </w:r>
          </w:p>
        </w:tc>
        <w:tc>
          <w:tcPr>
            <w:tcW w:w="934" w:type="pct"/>
            <w:tcBorders>
              <w:top w:val="nil"/>
              <w:left w:val="nil"/>
              <w:bottom w:val="single" w:sz="8" w:space="0" w:color="auto"/>
              <w:right w:val="single" w:sz="8" w:space="0" w:color="auto"/>
            </w:tcBorders>
            <w:shd w:val="clear" w:color="auto" w:fill="auto"/>
            <w:vAlign w:val="center"/>
            <w:hideMark/>
          </w:tcPr>
          <w:p w14:paraId="469AC183"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35%</w:t>
            </w:r>
          </w:p>
        </w:tc>
        <w:tc>
          <w:tcPr>
            <w:tcW w:w="1108" w:type="pct"/>
            <w:tcBorders>
              <w:top w:val="nil"/>
              <w:left w:val="nil"/>
              <w:bottom w:val="single" w:sz="8" w:space="0" w:color="auto"/>
              <w:right w:val="single" w:sz="8" w:space="0" w:color="auto"/>
            </w:tcBorders>
            <w:shd w:val="clear" w:color="auto" w:fill="auto"/>
            <w:vAlign w:val="center"/>
            <w:hideMark/>
          </w:tcPr>
          <w:p w14:paraId="39FEA3AB"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45,3%</w:t>
            </w:r>
          </w:p>
        </w:tc>
      </w:tr>
      <w:tr w:rsidR="0038584A" w:rsidRPr="00C74BC6" w14:paraId="16D85A30" w14:textId="77777777" w:rsidTr="00692EFF">
        <w:trPr>
          <w:trHeight w:val="330"/>
        </w:trPr>
        <w:tc>
          <w:tcPr>
            <w:tcW w:w="498" w:type="pct"/>
            <w:tcBorders>
              <w:top w:val="nil"/>
              <w:left w:val="single" w:sz="8" w:space="0" w:color="auto"/>
              <w:bottom w:val="single" w:sz="8" w:space="0" w:color="auto"/>
              <w:right w:val="single" w:sz="8" w:space="0" w:color="auto"/>
            </w:tcBorders>
            <w:shd w:val="clear" w:color="auto" w:fill="auto"/>
            <w:noWrap/>
            <w:vAlign w:val="center"/>
            <w:hideMark/>
          </w:tcPr>
          <w:p w14:paraId="52977CD7"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2011</w:t>
            </w:r>
          </w:p>
        </w:tc>
        <w:tc>
          <w:tcPr>
            <w:tcW w:w="647" w:type="pct"/>
            <w:tcBorders>
              <w:top w:val="nil"/>
              <w:left w:val="nil"/>
              <w:bottom w:val="single" w:sz="8" w:space="0" w:color="auto"/>
              <w:right w:val="single" w:sz="8" w:space="0" w:color="auto"/>
            </w:tcBorders>
            <w:shd w:val="clear" w:color="auto" w:fill="auto"/>
            <w:noWrap/>
            <w:vAlign w:val="center"/>
            <w:hideMark/>
          </w:tcPr>
          <w:p w14:paraId="189D243E"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28540</w:t>
            </w:r>
          </w:p>
        </w:tc>
        <w:tc>
          <w:tcPr>
            <w:tcW w:w="897" w:type="pct"/>
            <w:tcBorders>
              <w:top w:val="nil"/>
              <w:left w:val="nil"/>
              <w:bottom w:val="single" w:sz="8" w:space="0" w:color="auto"/>
              <w:right w:val="single" w:sz="8" w:space="0" w:color="auto"/>
            </w:tcBorders>
            <w:shd w:val="clear" w:color="auto" w:fill="auto"/>
            <w:noWrap/>
            <w:vAlign w:val="center"/>
            <w:hideMark/>
          </w:tcPr>
          <w:p w14:paraId="5F8413B9"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11 014,87</w:t>
            </w:r>
          </w:p>
        </w:tc>
        <w:tc>
          <w:tcPr>
            <w:tcW w:w="916" w:type="pct"/>
            <w:tcBorders>
              <w:top w:val="nil"/>
              <w:left w:val="nil"/>
              <w:bottom w:val="single" w:sz="8" w:space="0" w:color="auto"/>
              <w:right w:val="single" w:sz="8" w:space="0" w:color="auto"/>
            </w:tcBorders>
            <w:shd w:val="clear" w:color="auto" w:fill="auto"/>
            <w:noWrap/>
            <w:vAlign w:val="center"/>
            <w:hideMark/>
          </w:tcPr>
          <w:p w14:paraId="68F578B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9 658,99</w:t>
            </w:r>
          </w:p>
        </w:tc>
        <w:tc>
          <w:tcPr>
            <w:tcW w:w="934" w:type="pct"/>
            <w:tcBorders>
              <w:top w:val="nil"/>
              <w:left w:val="nil"/>
              <w:bottom w:val="single" w:sz="8" w:space="0" w:color="auto"/>
              <w:right w:val="single" w:sz="8" w:space="0" w:color="auto"/>
            </w:tcBorders>
            <w:shd w:val="clear" w:color="auto" w:fill="auto"/>
            <w:vAlign w:val="center"/>
            <w:hideMark/>
          </w:tcPr>
          <w:p w14:paraId="2C24325C"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40%</w:t>
            </w:r>
          </w:p>
        </w:tc>
        <w:tc>
          <w:tcPr>
            <w:tcW w:w="1108" w:type="pct"/>
            <w:tcBorders>
              <w:top w:val="nil"/>
              <w:left w:val="nil"/>
              <w:bottom w:val="single" w:sz="8" w:space="0" w:color="auto"/>
              <w:right w:val="single" w:sz="8" w:space="0" w:color="auto"/>
            </w:tcBorders>
            <w:shd w:val="clear" w:color="auto" w:fill="auto"/>
            <w:vAlign w:val="center"/>
            <w:hideMark/>
          </w:tcPr>
          <w:p w14:paraId="03ACCA45"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38,6%</w:t>
            </w:r>
          </w:p>
        </w:tc>
      </w:tr>
      <w:tr w:rsidR="0038584A" w:rsidRPr="00C74BC6" w14:paraId="35AF7BA6" w14:textId="77777777" w:rsidTr="00692EFF">
        <w:trPr>
          <w:trHeight w:val="330"/>
        </w:trPr>
        <w:tc>
          <w:tcPr>
            <w:tcW w:w="498" w:type="pct"/>
            <w:tcBorders>
              <w:top w:val="nil"/>
              <w:left w:val="single" w:sz="8" w:space="0" w:color="auto"/>
              <w:bottom w:val="single" w:sz="8" w:space="0" w:color="auto"/>
              <w:right w:val="single" w:sz="8" w:space="0" w:color="auto"/>
            </w:tcBorders>
            <w:shd w:val="clear" w:color="auto" w:fill="auto"/>
            <w:noWrap/>
            <w:vAlign w:val="center"/>
            <w:hideMark/>
          </w:tcPr>
          <w:p w14:paraId="0508A1DB"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2012</w:t>
            </w:r>
          </w:p>
        </w:tc>
        <w:tc>
          <w:tcPr>
            <w:tcW w:w="647" w:type="pct"/>
            <w:tcBorders>
              <w:top w:val="nil"/>
              <w:left w:val="nil"/>
              <w:bottom w:val="single" w:sz="8" w:space="0" w:color="auto"/>
              <w:right w:val="single" w:sz="8" w:space="0" w:color="auto"/>
            </w:tcBorders>
            <w:shd w:val="clear" w:color="auto" w:fill="auto"/>
            <w:noWrap/>
            <w:vAlign w:val="center"/>
            <w:hideMark/>
          </w:tcPr>
          <w:p w14:paraId="37360DCD"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28316</w:t>
            </w:r>
          </w:p>
        </w:tc>
        <w:tc>
          <w:tcPr>
            <w:tcW w:w="897" w:type="pct"/>
            <w:tcBorders>
              <w:top w:val="nil"/>
              <w:left w:val="nil"/>
              <w:bottom w:val="single" w:sz="8" w:space="0" w:color="auto"/>
              <w:right w:val="single" w:sz="8" w:space="0" w:color="auto"/>
            </w:tcBorders>
            <w:shd w:val="clear" w:color="auto" w:fill="auto"/>
            <w:noWrap/>
            <w:vAlign w:val="center"/>
            <w:hideMark/>
          </w:tcPr>
          <w:p w14:paraId="2FBC30A3"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9 425,11</w:t>
            </w:r>
          </w:p>
        </w:tc>
        <w:tc>
          <w:tcPr>
            <w:tcW w:w="916" w:type="pct"/>
            <w:tcBorders>
              <w:top w:val="nil"/>
              <w:left w:val="nil"/>
              <w:bottom w:val="single" w:sz="8" w:space="0" w:color="auto"/>
              <w:right w:val="single" w:sz="8" w:space="0" w:color="auto"/>
            </w:tcBorders>
            <w:shd w:val="clear" w:color="auto" w:fill="auto"/>
            <w:noWrap/>
            <w:vAlign w:val="center"/>
            <w:hideMark/>
          </w:tcPr>
          <w:p w14:paraId="61A2BBC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8 416,53</w:t>
            </w:r>
          </w:p>
        </w:tc>
        <w:tc>
          <w:tcPr>
            <w:tcW w:w="934" w:type="pct"/>
            <w:tcBorders>
              <w:top w:val="nil"/>
              <w:left w:val="nil"/>
              <w:bottom w:val="single" w:sz="8" w:space="0" w:color="auto"/>
              <w:right w:val="single" w:sz="8" w:space="0" w:color="auto"/>
            </w:tcBorders>
            <w:shd w:val="clear" w:color="auto" w:fill="auto"/>
            <w:hideMark/>
          </w:tcPr>
          <w:p w14:paraId="3B0A7D9C"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40%</w:t>
            </w:r>
          </w:p>
        </w:tc>
        <w:tc>
          <w:tcPr>
            <w:tcW w:w="1108" w:type="pct"/>
            <w:tcBorders>
              <w:top w:val="nil"/>
              <w:left w:val="nil"/>
              <w:bottom w:val="single" w:sz="8" w:space="0" w:color="auto"/>
              <w:right w:val="single" w:sz="8" w:space="0" w:color="auto"/>
            </w:tcBorders>
            <w:shd w:val="clear" w:color="auto" w:fill="auto"/>
            <w:vAlign w:val="center"/>
            <w:hideMark/>
          </w:tcPr>
          <w:p w14:paraId="1C81ABFB"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33,3%</w:t>
            </w:r>
          </w:p>
        </w:tc>
      </w:tr>
      <w:tr w:rsidR="0038584A" w:rsidRPr="00C74BC6" w14:paraId="225BFB02" w14:textId="77777777" w:rsidTr="00692EFF">
        <w:trPr>
          <w:trHeight w:val="330"/>
        </w:trPr>
        <w:tc>
          <w:tcPr>
            <w:tcW w:w="498" w:type="pct"/>
            <w:tcBorders>
              <w:top w:val="nil"/>
              <w:left w:val="single" w:sz="8" w:space="0" w:color="auto"/>
              <w:bottom w:val="single" w:sz="8" w:space="0" w:color="auto"/>
              <w:right w:val="single" w:sz="8" w:space="0" w:color="auto"/>
            </w:tcBorders>
            <w:shd w:val="clear" w:color="auto" w:fill="auto"/>
            <w:noWrap/>
            <w:vAlign w:val="center"/>
            <w:hideMark/>
          </w:tcPr>
          <w:p w14:paraId="28276360"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2013</w:t>
            </w:r>
          </w:p>
        </w:tc>
        <w:tc>
          <w:tcPr>
            <w:tcW w:w="647" w:type="pct"/>
            <w:tcBorders>
              <w:top w:val="nil"/>
              <w:left w:val="nil"/>
              <w:bottom w:val="single" w:sz="8" w:space="0" w:color="auto"/>
              <w:right w:val="single" w:sz="8" w:space="0" w:color="auto"/>
            </w:tcBorders>
            <w:shd w:val="clear" w:color="auto" w:fill="auto"/>
            <w:noWrap/>
            <w:vAlign w:val="center"/>
            <w:hideMark/>
          </w:tcPr>
          <w:p w14:paraId="0A1C2C13"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32182</w:t>
            </w:r>
          </w:p>
        </w:tc>
        <w:tc>
          <w:tcPr>
            <w:tcW w:w="897" w:type="pct"/>
            <w:tcBorders>
              <w:top w:val="nil"/>
              <w:left w:val="nil"/>
              <w:bottom w:val="single" w:sz="8" w:space="0" w:color="auto"/>
              <w:right w:val="single" w:sz="8" w:space="0" w:color="auto"/>
            </w:tcBorders>
            <w:shd w:val="clear" w:color="auto" w:fill="auto"/>
            <w:noWrap/>
            <w:vAlign w:val="center"/>
            <w:hideMark/>
          </w:tcPr>
          <w:p w14:paraId="75D3925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13568,767</w:t>
            </w:r>
          </w:p>
        </w:tc>
        <w:tc>
          <w:tcPr>
            <w:tcW w:w="916" w:type="pct"/>
            <w:tcBorders>
              <w:top w:val="nil"/>
              <w:left w:val="nil"/>
              <w:bottom w:val="single" w:sz="8" w:space="0" w:color="auto"/>
              <w:right w:val="single" w:sz="8" w:space="0" w:color="auto"/>
            </w:tcBorders>
            <w:shd w:val="clear" w:color="auto" w:fill="auto"/>
            <w:noWrap/>
            <w:vAlign w:val="center"/>
            <w:hideMark/>
          </w:tcPr>
          <w:p w14:paraId="50A211B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12309,59</w:t>
            </w:r>
          </w:p>
        </w:tc>
        <w:tc>
          <w:tcPr>
            <w:tcW w:w="934" w:type="pct"/>
            <w:tcBorders>
              <w:top w:val="nil"/>
              <w:left w:val="nil"/>
              <w:bottom w:val="single" w:sz="8" w:space="0" w:color="auto"/>
              <w:right w:val="single" w:sz="8" w:space="0" w:color="auto"/>
            </w:tcBorders>
            <w:shd w:val="clear" w:color="auto" w:fill="auto"/>
            <w:hideMark/>
          </w:tcPr>
          <w:p w14:paraId="748E419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40%</w:t>
            </w:r>
          </w:p>
        </w:tc>
        <w:tc>
          <w:tcPr>
            <w:tcW w:w="1108" w:type="pct"/>
            <w:tcBorders>
              <w:top w:val="nil"/>
              <w:left w:val="nil"/>
              <w:bottom w:val="single" w:sz="8" w:space="0" w:color="auto"/>
              <w:right w:val="single" w:sz="8" w:space="0" w:color="auto"/>
            </w:tcBorders>
            <w:shd w:val="clear" w:color="auto" w:fill="auto"/>
            <w:vAlign w:val="center"/>
            <w:hideMark/>
          </w:tcPr>
          <w:p w14:paraId="1076385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42,2%</w:t>
            </w:r>
          </w:p>
        </w:tc>
      </w:tr>
      <w:tr w:rsidR="0038584A" w:rsidRPr="00C74BC6" w14:paraId="743051E3" w14:textId="77777777" w:rsidTr="00692EFF">
        <w:trPr>
          <w:trHeight w:val="330"/>
        </w:trPr>
        <w:tc>
          <w:tcPr>
            <w:tcW w:w="498" w:type="pct"/>
            <w:tcBorders>
              <w:top w:val="nil"/>
              <w:left w:val="single" w:sz="8" w:space="0" w:color="auto"/>
              <w:bottom w:val="single" w:sz="8" w:space="0" w:color="auto"/>
              <w:right w:val="single" w:sz="8" w:space="0" w:color="auto"/>
            </w:tcBorders>
            <w:shd w:val="clear" w:color="auto" w:fill="auto"/>
            <w:noWrap/>
            <w:vAlign w:val="center"/>
            <w:hideMark/>
          </w:tcPr>
          <w:p w14:paraId="3DB9454E"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2014</w:t>
            </w:r>
          </w:p>
        </w:tc>
        <w:tc>
          <w:tcPr>
            <w:tcW w:w="647" w:type="pct"/>
            <w:tcBorders>
              <w:top w:val="nil"/>
              <w:left w:val="nil"/>
              <w:bottom w:val="single" w:sz="8" w:space="0" w:color="auto"/>
              <w:right w:val="single" w:sz="8" w:space="0" w:color="auto"/>
            </w:tcBorders>
            <w:shd w:val="clear" w:color="auto" w:fill="auto"/>
            <w:noWrap/>
            <w:vAlign w:val="center"/>
            <w:hideMark/>
          </w:tcPr>
          <w:p w14:paraId="07A4A96A"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30855</w:t>
            </w:r>
          </w:p>
        </w:tc>
        <w:tc>
          <w:tcPr>
            <w:tcW w:w="897" w:type="pct"/>
            <w:tcBorders>
              <w:top w:val="nil"/>
              <w:left w:val="nil"/>
              <w:bottom w:val="single" w:sz="8" w:space="0" w:color="auto"/>
              <w:right w:val="single" w:sz="8" w:space="0" w:color="auto"/>
            </w:tcBorders>
            <w:shd w:val="clear" w:color="auto" w:fill="auto"/>
            <w:noWrap/>
            <w:vAlign w:val="center"/>
            <w:hideMark/>
          </w:tcPr>
          <w:p w14:paraId="5304067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11863,728</w:t>
            </w:r>
          </w:p>
        </w:tc>
        <w:tc>
          <w:tcPr>
            <w:tcW w:w="916" w:type="pct"/>
            <w:tcBorders>
              <w:top w:val="nil"/>
              <w:left w:val="nil"/>
              <w:bottom w:val="single" w:sz="8" w:space="0" w:color="auto"/>
              <w:right w:val="single" w:sz="8" w:space="0" w:color="auto"/>
            </w:tcBorders>
            <w:shd w:val="clear" w:color="auto" w:fill="auto"/>
            <w:noWrap/>
            <w:vAlign w:val="center"/>
            <w:hideMark/>
          </w:tcPr>
          <w:p w14:paraId="5C78336E"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11234,566</w:t>
            </w:r>
          </w:p>
        </w:tc>
        <w:tc>
          <w:tcPr>
            <w:tcW w:w="934" w:type="pct"/>
            <w:tcBorders>
              <w:top w:val="nil"/>
              <w:left w:val="nil"/>
              <w:bottom w:val="single" w:sz="8" w:space="0" w:color="auto"/>
              <w:right w:val="single" w:sz="8" w:space="0" w:color="auto"/>
            </w:tcBorders>
            <w:shd w:val="clear" w:color="auto" w:fill="auto"/>
            <w:hideMark/>
          </w:tcPr>
          <w:p w14:paraId="0A59F202"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40%</w:t>
            </w:r>
          </w:p>
        </w:tc>
        <w:tc>
          <w:tcPr>
            <w:tcW w:w="1108" w:type="pct"/>
            <w:tcBorders>
              <w:top w:val="nil"/>
              <w:left w:val="nil"/>
              <w:bottom w:val="single" w:sz="8" w:space="0" w:color="auto"/>
              <w:right w:val="single" w:sz="8" w:space="0" w:color="auto"/>
            </w:tcBorders>
            <w:shd w:val="clear" w:color="auto" w:fill="auto"/>
            <w:vAlign w:val="center"/>
            <w:hideMark/>
          </w:tcPr>
          <w:p w14:paraId="37A5F18C"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38,5%</w:t>
            </w:r>
          </w:p>
        </w:tc>
      </w:tr>
      <w:tr w:rsidR="0038584A" w:rsidRPr="00C74BC6" w14:paraId="45AA0197" w14:textId="77777777" w:rsidTr="00692EFF">
        <w:trPr>
          <w:trHeight w:val="330"/>
        </w:trPr>
        <w:tc>
          <w:tcPr>
            <w:tcW w:w="498" w:type="pct"/>
            <w:tcBorders>
              <w:top w:val="nil"/>
              <w:left w:val="single" w:sz="8" w:space="0" w:color="auto"/>
              <w:bottom w:val="single" w:sz="8" w:space="0" w:color="auto"/>
              <w:right w:val="single" w:sz="8" w:space="0" w:color="auto"/>
            </w:tcBorders>
            <w:shd w:val="clear" w:color="auto" w:fill="auto"/>
            <w:noWrap/>
            <w:vAlign w:val="center"/>
            <w:hideMark/>
          </w:tcPr>
          <w:p w14:paraId="7CC25CFC"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2015</w:t>
            </w:r>
          </w:p>
        </w:tc>
        <w:tc>
          <w:tcPr>
            <w:tcW w:w="647" w:type="pct"/>
            <w:tcBorders>
              <w:top w:val="nil"/>
              <w:left w:val="nil"/>
              <w:bottom w:val="single" w:sz="8" w:space="0" w:color="auto"/>
              <w:right w:val="single" w:sz="8" w:space="0" w:color="auto"/>
            </w:tcBorders>
            <w:shd w:val="clear" w:color="auto" w:fill="auto"/>
            <w:noWrap/>
            <w:vAlign w:val="center"/>
            <w:hideMark/>
          </w:tcPr>
          <w:p w14:paraId="47762290"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34967</w:t>
            </w:r>
          </w:p>
        </w:tc>
        <w:tc>
          <w:tcPr>
            <w:tcW w:w="897" w:type="pct"/>
            <w:tcBorders>
              <w:top w:val="nil"/>
              <w:left w:val="nil"/>
              <w:bottom w:val="single" w:sz="8" w:space="0" w:color="auto"/>
              <w:right w:val="single" w:sz="8" w:space="0" w:color="auto"/>
            </w:tcBorders>
            <w:shd w:val="clear" w:color="auto" w:fill="auto"/>
            <w:noWrap/>
            <w:vAlign w:val="center"/>
            <w:hideMark/>
          </w:tcPr>
          <w:p w14:paraId="1A18C143"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15425,907</w:t>
            </w:r>
          </w:p>
        </w:tc>
        <w:tc>
          <w:tcPr>
            <w:tcW w:w="916" w:type="pct"/>
            <w:tcBorders>
              <w:top w:val="nil"/>
              <w:left w:val="nil"/>
              <w:bottom w:val="single" w:sz="8" w:space="0" w:color="auto"/>
              <w:right w:val="single" w:sz="8" w:space="0" w:color="auto"/>
            </w:tcBorders>
            <w:shd w:val="clear" w:color="auto" w:fill="auto"/>
            <w:noWrap/>
            <w:vAlign w:val="center"/>
            <w:hideMark/>
          </w:tcPr>
          <w:p w14:paraId="42BADDBD"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14259,925</w:t>
            </w:r>
          </w:p>
        </w:tc>
        <w:tc>
          <w:tcPr>
            <w:tcW w:w="934" w:type="pct"/>
            <w:tcBorders>
              <w:top w:val="nil"/>
              <w:left w:val="nil"/>
              <w:bottom w:val="single" w:sz="8" w:space="0" w:color="auto"/>
              <w:right w:val="single" w:sz="8" w:space="0" w:color="auto"/>
            </w:tcBorders>
            <w:shd w:val="clear" w:color="auto" w:fill="auto"/>
            <w:hideMark/>
          </w:tcPr>
          <w:p w14:paraId="15D9708F"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40%</w:t>
            </w:r>
          </w:p>
        </w:tc>
        <w:tc>
          <w:tcPr>
            <w:tcW w:w="1108" w:type="pct"/>
            <w:tcBorders>
              <w:top w:val="nil"/>
              <w:left w:val="nil"/>
              <w:bottom w:val="single" w:sz="8" w:space="0" w:color="auto"/>
              <w:right w:val="single" w:sz="8" w:space="0" w:color="auto"/>
            </w:tcBorders>
            <w:shd w:val="clear" w:color="auto" w:fill="auto"/>
            <w:vAlign w:val="center"/>
            <w:hideMark/>
          </w:tcPr>
          <w:p w14:paraId="51BFC9B5"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44,1%</w:t>
            </w:r>
          </w:p>
        </w:tc>
      </w:tr>
      <w:tr w:rsidR="0038584A" w:rsidRPr="00C74BC6" w14:paraId="532C66B0" w14:textId="77777777" w:rsidTr="00692EFF">
        <w:trPr>
          <w:trHeight w:val="330"/>
        </w:trPr>
        <w:tc>
          <w:tcPr>
            <w:tcW w:w="498" w:type="pct"/>
            <w:tcBorders>
              <w:top w:val="nil"/>
              <w:left w:val="single" w:sz="8" w:space="0" w:color="auto"/>
              <w:bottom w:val="single" w:sz="8" w:space="0" w:color="auto"/>
              <w:right w:val="single" w:sz="8" w:space="0" w:color="auto"/>
            </w:tcBorders>
            <w:shd w:val="clear" w:color="auto" w:fill="auto"/>
            <w:noWrap/>
            <w:vAlign w:val="center"/>
            <w:hideMark/>
          </w:tcPr>
          <w:p w14:paraId="260BD9B8"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2016</w:t>
            </w:r>
          </w:p>
        </w:tc>
        <w:tc>
          <w:tcPr>
            <w:tcW w:w="647" w:type="pct"/>
            <w:tcBorders>
              <w:top w:val="nil"/>
              <w:left w:val="nil"/>
              <w:bottom w:val="single" w:sz="8" w:space="0" w:color="auto"/>
              <w:right w:val="single" w:sz="8" w:space="0" w:color="auto"/>
            </w:tcBorders>
            <w:shd w:val="clear" w:color="auto" w:fill="auto"/>
            <w:noWrap/>
            <w:vAlign w:val="center"/>
            <w:hideMark/>
          </w:tcPr>
          <w:p w14:paraId="2FAC35D8"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36570</w:t>
            </w:r>
          </w:p>
        </w:tc>
        <w:tc>
          <w:tcPr>
            <w:tcW w:w="897" w:type="pct"/>
            <w:tcBorders>
              <w:top w:val="nil"/>
              <w:left w:val="nil"/>
              <w:bottom w:val="single" w:sz="8" w:space="0" w:color="auto"/>
              <w:right w:val="single" w:sz="8" w:space="0" w:color="auto"/>
            </w:tcBorders>
            <w:shd w:val="clear" w:color="auto" w:fill="auto"/>
            <w:noWrap/>
            <w:vAlign w:val="center"/>
            <w:hideMark/>
          </w:tcPr>
          <w:p w14:paraId="7C9A7CAD"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18204,187</w:t>
            </w:r>
          </w:p>
        </w:tc>
        <w:tc>
          <w:tcPr>
            <w:tcW w:w="916" w:type="pct"/>
            <w:tcBorders>
              <w:top w:val="nil"/>
              <w:left w:val="nil"/>
              <w:bottom w:val="single" w:sz="8" w:space="0" w:color="auto"/>
              <w:right w:val="single" w:sz="8" w:space="0" w:color="auto"/>
            </w:tcBorders>
            <w:shd w:val="clear" w:color="auto" w:fill="auto"/>
            <w:noWrap/>
            <w:vAlign w:val="center"/>
            <w:hideMark/>
          </w:tcPr>
          <w:p w14:paraId="4DADF78D"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17532,041</w:t>
            </w:r>
          </w:p>
        </w:tc>
        <w:tc>
          <w:tcPr>
            <w:tcW w:w="934" w:type="pct"/>
            <w:tcBorders>
              <w:top w:val="nil"/>
              <w:left w:val="nil"/>
              <w:bottom w:val="single" w:sz="8" w:space="0" w:color="auto"/>
              <w:right w:val="single" w:sz="8" w:space="0" w:color="auto"/>
            </w:tcBorders>
            <w:shd w:val="clear" w:color="auto" w:fill="auto"/>
            <w:hideMark/>
          </w:tcPr>
          <w:p w14:paraId="25FEBC0F"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40%</w:t>
            </w:r>
          </w:p>
        </w:tc>
        <w:tc>
          <w:tcPr>
            <w:tcW w:w="1108" w:type="pct"/>
            <w:tcBorders>
              <w:top w:val="nil"/>
              <w:left w:val="nil"/>
              <w:bottom w:val="single" w:sz="8" w:space="0" w:color="auto"/>
              <w:right w:val="single" w:sz="8" w:space="0" w:color="auto"/>
            </w:tcBorders>
            <w:shd w:val="clear" w:color="auto" w:fill="auto"/>
            <w:vAlign w:val="center"/>
            <w:hideMark/>
          </w:tcPr>
          <w:p w14:paraId="38814B24"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49,8%</w:t>
            </w:r>
          </w:p>
        </w:tc>
      </w:tr>
      <w:tr w:rsidR="0038584A" w:rsidRPr="00C74BC6" w14:paraId="218F40EE" w14:textId="77777777" w:rsidTr="00692EFF">
        <w:trPr>
          <w:trHeight w:val="330"/>
        </w:trPr>
        <w:tc>
          <w:tcPr>
            <w:tcW w:w="498" w:type="pct"/>
            <w:tcBorders>
              <w:top w:val="nil"/>
              <w:left w:val="single" w:sz="8" w:space="0" w:color="auto"/>
              <w:bottom w:val="single" w:sz="8" w:space="0" w:color="auto"/>
              <w:right w:val="single" w:sz="8" w:space="0" w:color="auto"/>
            </w:tcBorders>
            <w:shd w:val="clear" w:color="auto" w:fill="auto"/>
            <w:noWrap/>
            <w:vAlign w:val="center"/>
            <w:hideMark/>
          </w:tcPr>
          <w:p w14:paraId="696C5A22"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2017</w:t>
            </w:r>
          </w:p>
        </w:tc>
        <w:tc>
          <w:tcPr>
            <w:tcW w:w="647" w:type="pct"/>
            <w:tcBorders>
              <w:top w:val="nil"/>
              <w:left w:val="nil"/>
              <w:bottom w:val="single" w:sz="8" w:space="0" w:color="auto"/>
              <w:right w:val="single" w:sz="8" w:space="0" w:color="auto"/>
            </w:tcBorders>
            <w:shd w:val="clear" w:color="auto" w:fill="auto"/>
            <w:noWrap/>
            <w:vAlign w:val="center"/>
            <w:hideMark/>
          </w:tcPr>
          <w:p w14:paraId="7CCAAF47"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35411</w:t>
            </w:r>
          </w:p>
        </w:tc>
        <w:tc>
          <w:tcPr>
            <w:tcW w:w="897" w:type="pct"/>
            <w:tcBorders>
              <w:top w:val="nil"/>
              <w:left w:val="nil"/>
              <w:bottom w:val="single" w:sz="8" w:space="0" w:color="auto"/>
              <w:right w:val="single" w:sz="8" w:space="0" w:color="auto"/>
            </w:tcBorders>
            <w:shd w:val="clear" w:color="auto" w:fill="auto"/>
            <w:noWrap/>
            <w:vAlign w:val="center"/>
            <w:hideMark/>
          </w:tcPr>
          <w:p w14:paraId="06B32A56"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16250,262</w:t>
            </w:r>
          </w:p>
        </w:tc>
        <w:tc>
          <w:tcPr>
            <w:tcW w:w="916" w:type="pct"/>
            <w:tcBorders>
              <w:top w:val="nil"/>
              <w:left w:val="nil"/>
              <w:bottom w:val="single" w:sz="8" w:space="0" w:color="auto"/>
              <w:right w:val="single" w:sz="8" w:space="0" w:color="auto"/>
            </w:tcBorders>
            <w:shd w:val="clear" w:color="auto" w:fill="auto"/>
            <w:noWrap/>
            <w:vAlign w:val="center"/>
            <w:hideMark/>
          </w:tcPr>
          <w:p w14:paraId="226BDC51"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15392,992</w:t>
            </w:r>
          </w:p>
        </w:tc>
        <w:tc>
          <w:tcPr>
            <w:tcW w:w="934" w:type="pct"/>
            <w:tcBorders>
              <w:top w:val="nil"/>
              <w:left w:val="nil"/>
              <w:bottom w:val="single" w:sz="8" w:space="0" w:color="auto"/>
              <w:right w:val="single" w:sz="8" w:space="0" w:color="auto"/>
            </w:tcBorders>
            <w:shd w:val="clear" w:color="auto" w:fill="auto"/>
            <w:hideMark/>
          </w:tcPr>
          <w:p w14:paraId="1EEFD64F"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40%</w:t>
            </w:r>
          </w:p>
        </w:tc>
        <w:tc>
          <w:tcPr>
            <w:tcW w:w="1108" w:type="pct"/>
            <w:tcBorders>
              <w:top w:val="nil"/>
              <w:left w:val="nil"/>
              <w:bottom w:val="single" w:sz="8" w:space="0" w:color="auto"/>
              <w:right w:val="single" w:sz="8" w:space="0" w:color="auto"/>
            </w:tcBorders>
            <w:shd w:val="clear" w:color="auto" w:fill="auto"/>
            <w:vAlign w:val="center"/>
            <w:hideMark/>
          </w:tcPr>
          <w:p w14:paraId="71FD6817"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45,9%</w:t>
            </w:r>
          </w:p>
        </w:tc>
      </w:tr>
      <w:tr w:rsidR="0038584A" w:rsidRPr="00C74BC6" w14:paraId="68768699" w14:textId="77777777" w:rsidTr="00692EFF">
        <w:trPr>
          <w:trHeight w:val="330"/>
        </w:trPr>
        <w:tc>
          <w:tcPr>
            <w:tcW w:w="498" w:type="pct"/>
            <w:tcBorders>
              <w:top w:val="nil"/>
              <w:left w:val="single" w:sz="8" w:space="0" w:color="auto"/>
              <w:bottom w:val="single" w:sz="8" w:space="0" w:color="auto"/>
              <w:right w:val="single" w:sz="8" w:space="0" w:color="auto"/>
            </w:tcBorders>
            <w:shd w:val="clear" w:color="auto" w:fill="auto"/>
            <w:noWrap/>
            <w:vAlign w:val="center"/>
            <w:hideMark/>
          </w:tcPr>
          <w:p w14:paraId="0FBAA6A2"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2018</w:t>
            </w:r>
          </w:p>
        </w:tc>
        <w:tc>
          <w:tcPr>
            <w:tcW w:w="647" w:type="pct"/>
            <w:tcBorders>
              <w:top w:val="nil"/>
              <w:left w:val="nil"/>
              <w:bottom w:val="single" w:sz="8" w:space="0" w:color="auto"/>
              <w:right w:val="single" w:sz="8" w:space="0" w:color="auto"/>
            </w:tcBorders>
            <w:shd w:val="clear" w:color="auto" w:fill="auto"/>
            <w:noWrap/>
            <w:vAlign w:val="center"/>
            <w:hideMark/>
          </w:tcPr>
          <w:p w14:paraId="069742DD" w14:textId="77777777" w:rsidR="0038584A" w:rsidRPr="00C74BC6" w:rsidRDefault="0038584A" w:rsidP="00176533">
            <w:pPr>
              <w:spacing w:after="0"/>
              <w:rPr>
                <w:rFonts w:eastAsia="Times New Roman"/>
                <w:color w:val="000000"/>
                <w:sz w:val="20"/>
                <w:szCs w:val="20"/>
              </w:rPr>
            </w:pPr>
            <w:r w:rsidRPr="00C74BC6">
              <w:rPr>
                <w:rFonts w:eastAsia="Times New Roman"/>
                <w:color w:val="000000"/>
                <w:sz w:val="20"/>
                <w:szCs w:val="20"/>
              </w:rPr>
              <w:t>35462</w:t>
            </w:r>
          </w:p>
        </w:tc>
        <w:tc>
          <w:tcPr>
            <w:tcW w:w="897" w:type="pct"/>
            <w:tcBorders>
              <w:top w:val="nil"/>
              <w:left w:val="nil"/>
              <w:bottom w:val="single" w:sz="8" w:space="0" w:color="auto"/>
              <w:right w:val="single" w:sz="8" w:space="0" w:color="auto"/>
            </w:tcBorders>
            <w:shd w:val="clear" w:color="auto" w:fill="auto"/>
            <w:noWrap/>
            <w:vAlign w:val="center"/>
            <w:hideMark/>
          </w:tcPr>
          <w:p w14:paraId="73ECB9A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15162,93</w:t>
            </w:r>
          </w:p>
        </w:tc>
        <w:tc>
          <w:tcPr>
            <w:tcW w:w="916" w:type="pct"/>
            <w:tcBorders>
              <w:top w:val="nil"/>
              <w:left w:val="nil"/>
              <w:bottom w:val="single" w:sz="8" w:space="0" w:color="auto"/>
              <w:right w:val="single" w:sz="8" w:space="0" w:color="auto"/>
            </w:tcBorders>
            <w:shd w:val="clear" w:color="auto" w:fill="auto"/>
            <w:noWrap/>
            <w:vAlign w:val="center"/>
            <w:hideMark/>
          </w:tcPr>
          <w:p w14:paraId="5B9A28CF"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13506,75</w:t>
            </w:r>
          </w:p>
        </w:tc>
        <w:tc>
          <w:tcPr>
            <w:tcW w:w="934" w:type="pct"/>
            <w:tcBorders>
              <w:top w:val="nil"/>
              <w:left w:val="nil"/>
              <w:bottom w:val="single" w:sz="8" w:space="0" w:color="auto"/>
              <w:right w:val="single" w:sz="8" w:space="0" w:color="auto"/>
            </w:tcBorders>
            <w:shd w:val="clear" w:color="auto" w:fill="auto"/>
            <w:hideMark/>
          </w:tcPr>
          <w:p w14:paraId="441C6670"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40%</w:t>
            </w:r>
          </w:p>
        </w:tc>
        <w:tc>
          <w:tcPr>
            <w:tcW w:w="1108" w:type="pct"/>
            <w:tcBorders>
              <w:top w:val="nil"/>
              <w:left w:val="nil"/>
              <w:bottom w:val="single" w:sz="8" w:space="0" w:color="auto"/>
              <w:right w:val="single" w:sz="8" w:space="0" w:color="auto"/>
            </w:tcBorders>
            <w:shd w:val="clear" w:color="auto" w:fill="auto"/>
            <w:vAlign w:val="center"/>
            <w:hideMark/>
          </w:tcPr>
          <w:p w14:paraId="1092BD58" w14:textId="77777777" w:rsidR="0038584A" w:rsidRPr="00C74BC6" w:rsidRDefault="0038584A" w:rsidP="00176533">
            <w:pPr>
              <w:spacing w:after="0"/>
              <w:jc w:val="right"/>
              <w:rPr>
                <w:rFonts w:eastAsia="Times New Roman"/>
                <w:color w:val="000000"/>
                <w:sz w:val="20"/>
                <w:szCs w:val="20"/>
              </w:rPr>
            </w:pPr>
            <w:r w:rsidRPr="00C74BC6">
              <w:rPr>
                <w:rFonts w:eastAsia="Times New Roman"/>
                <w:color w:val="000000"/>
                <w:sz w:val="20"/>
                <w:szCs w:val="20"/>
              </w:rPr>
              <w:t>42,8%</w:t>
            </w:r>
          </w:p>
        </w:tc>
      </w:tr>
    </w:tbl>
    <w:p w14:paraId="26168D2D" w14:textId="77777777" w:rsidR="0038584A" w:rsidRPr="00C74BC6" w:rsidRDefault="0038584A" w:rsidP="0038584A">
      <w:pPr>
        <w:jc w:val="center"/>
        <w:rPr>
          <w:sz w:val="20"/>
          <w:szCs w:val="20"/>
        </w:rPr>
      </w:pPr>
      <w:r w:rsidRPr="00C74BC6">
        <w:rPr>
          <w:sz w:val="20"/>
          <w:szCs w:val="20"/>
        </w:rPr>
        <w:t>Източник: ИАОС</w:t>
      </w:r>
    </w:p>
    <w:p w14:paraId="7A934FD7" w14:textId="77777777" w:rsidR="0038584A" w:rsidRPr="00C74BC6" w:rsidRDefault="0038584A" w:rsidP="0038584A">
      <w:pPr>
        <w:rPr>
          <w:szCs w:val="24"/>
        </w:rPr>
      </w:pPr>
      <w:r w:rsidRPr="00C74BC6">
        <w:rPr>
          <w:szCs w:val="24"/>
        </w:rPr>
        <w:t xml:space="preserve">За разглеждания период почти три пъти нарастват количествата оползотворени отработени масла. Регенерираните количества отработени масла нарастват над 4 пъти. </w:t>
      </w:r>
    </w:p>
    <w:p w14:paraId="006AD356" w14:textId="77777777" w:rsidR="0038584A" w:rsidRPr="00C74BC6" w:rsidRDefault="0038584A" w:rsidP="0038584A">
      <w:pPr>
        <w:rPr>
          <w:szCs w:val="24"/>
        </w:rPr>
      </w:pPr>
      <w:r w:rsidRPr="00C74BC6">
        <w:rPr>
          <w:szCs w:val="24"/>
        </w:rPr>
        <w:t>Съгласно Наредбата "регенериране на отработени масла" "Регенериране на отработени масла" е всеки процес по рециклиране, чрез който могат да се произведат базисни масла чрез рафиниране на отработени масла, по-специално чрез отстраняване на замърсителите, продуктите на окисление и добавките, съдържащи се в тези масла.. "Базови масла" са масла с определен вискозитет, получени чрез смесване на базови маслени компоненти. Използват се за получаване на моторни, трансмисионни и индустриални масла след добавяне към тях на съответни видове добавки (присадки).</w:t>
      </w:r>
    </w:p>
    <w:p w14:paraId="1D3A30D5" w14:textId="77777777" w:rsidR="0038584A" w:rsidRPr="00C74BC6" w:rsidRDefault="0038584A" w:rsidP="0038584A">
      <w:pPr>
        <w:rPr>
          <w:szCs w:val="24"/>
        </w:rPr>
      </w:pPr>
      <w:r w:rsidRPr="00C74BC6">
        <w:rPr>
          <w:szCs w:val="24"/>
        </w:rPr>
        <w:t>Изпълнението на целите на национално ниво е визуализирано в следващата таблица.</w:t>
      </w:r>
    </w:p>
    <w:p w14:paraId="5C7023C2" w14:textId="1F043CE9" w:rsidR="0038584A" w:rsidRPr="00C74BC6" w:rsidRDefault="00714D37" w:rsidP="0038584A">
      <w:pPr>
        <w:pStyle w:val="a2"/>
      </w:pPr>
      <w:r w:rsidRPr="00C74BC6">
        <w:rPr>
          <w:rStyle w:val="Char"/>
          <w:b/>
          <w:bCs/>
          <w:iCs/>
        </w:rPr>
        <w:lastRenderedPageBreak/>
        <w:t>Фигура</w:t>
      </w:r>
      <w:r w:rsidR="00AA0CDB" w:rsidRPr="00C74BC6">
        <w:rPr>
          <w:rStyle w:val="Char"/>
          <w:b/>
          <w:bCs/>
          <w:iCs/>
        </w:rPr>
        <w:t xml:space="preserve"> </w:t>
      </w:r>
      <w:r w:rsidR="0038584A" w:rsidRPr="00C74BC6">
        <w:rPr>
          <w:rStyle w:val="Char"/>
          <w:b/>
          <w:bCs/>
          <w:iCs/>
        </w:rPr>
        <w:fldChar w:fldCharType="begin"/>
      </w:r>
      <w:r w:rsidR="0038584A" w:rsidRPr="00C74BC6">
        <w:rPr>
          <w:rStyle w:val="Char"/>
          <w:b/>
          <w:bCs/>
          <w:iCs/>
        </w:rPr>
        <w:instrText xml:space="preserve"> SEQ Фигура_ \* ARABIC </w:instrText>
      </w:r>
      <w:r w:rsidR="0038584A" w:rsidRPr="00C74BC6">
        <w:rPr>
          <w:rStyle w:val="Char"/>
          <w:b/>
          <w:bCs/>
          <w:iCs/>
        </w:rPr>
        <w:fldChar w:fldCharType="separate"/>
      </w:r>
      <w:r w:rsidR="00180F6E">
        <w:rPr>
          <w:rStyle w:val="Char"/>
          <w:b/>
          <w:bCs/>
          <w:iCs/>
          <w:noProof/>
        </w:rPr>
        <w:t>29</w:t>
      </w:r>
      <w:r w:rsidR="0038584A" w:rsidRPr="00C74BC6">
        <w:rPr>
          <w:rStyle w:val="Char"/>
          <w:b/>
          <w:bCs/>
          <w:iCs/>
        </w:rPr>
        <w:fldChar w:fldCharType="end"/>
      </w:r>
      <w:r w:rsidR="0038584A" w:rsidRPr="00C74BC6">
        <w:rPr>
          <w:rStyle w:val="Char"/>
          <w:b/>
          <w:bCs/>
          <w:iCs/>
        </w:rPr>
        <w:t>.</w:t>
      </w:r>
      <w:r w:rsidR="00AA0CDB" w:rsidRPr="00C74BC6">
        <w:t xml:space="preserve"> </w:t>
      </w:r>
      <w:r w:rsidR="0038584A" w:rsidRPr="00C74BC6">
        <w:t xml:space="preserve">Изпълнение на целите по </w:t>
      </w:r>
      <w:r w:rsidR="00C74BC6" w:rsidRPr="00C74BC6">
        <w:t>оползотворяване</w:t>
      </w:r>
      <w:r w:rsidR="0038584A" w:rsidRPr="00C74BC6">
        <w:t xml:space="preserve"> на национално ниво</w:t>
      </w:r>
    </w:p>
    <w:p w14:paraId="5518C0A6" w14:textId="77777777" w:rsidR="0038584A" w:rsidRPr="00C74BC6" w:rsidRDefault="0038584A" w:rsidP="0038584A">
      <w:pPr>
        <w:rPr>
          <w:szCs w:val="24"/>
        </w:rPr>
      </w:pPr>
      <w:r w:rsidRPr="00C74BC6">
        <w:rPr>
          <w:noProof/>
          <w:szCs w:val="24"/>
          <w:lang w:val="en-US"/>
        </w:rPr>
        <w:drawing>
          <wp:inline distT="0" distB="0" distL="0" distR="0" wp14:anchorId="290FBBCE" wp14:editId="5BA4A128">
            <wp:extent cx="5789295" cy="3469270"/>
            <wp:effectExtent l="0" t="0" r="190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01638" cy="3476667"/>
                    </a:xfrm>
                    <a:prstGeom prst="rect">
                      <a:avLst/>
                    </a:prstGeom>
                    <a:noFill/>
                  </pic:spPr>
                </pic:pic>
              </a:graphicData>
            </a:graphic>
          </wp:inline>
        </w:drawing>
      </w:r>
    </w:p>
    <w:p w14:paraId="31A38981" w14:textId="77777777" w:rsidR="0038584A" w:rsidRPr="00C74BC6" w:rsidRDefault="0038584A" w:rsidP="0038584A">
      <w:pPr>
        <w:jc w:val="center"/>
        <w:rPr>
          <w:sz w:val="20"/>
          <w:szCs w:val="20"/>
        </w:rPr>
      </w:pPr>
      <w:r w:rsidRPr="00C74BC6">
        <w:rPr>
          <w:sz w:val="20"/>
          <w:szCs w:val="20"/>
        </w:rPr>
        <w:t>Източник: ИАОС</w:t>
      </w:r>
    </w:p>
    <w:p w14:paraId="69DEF499" w14:textId="77777777" w:rsidR="0038584A" w:rsidRPr="00C74BC6" w:rsidRDefault="0038584A" w:rsidP="0038584A">
      <w:pPr>
        <w:rPr>
          <w:szCs w:val="24"/>
        </w:rPr>
      </w:pPr>
    </w:p>
    <w:p w14:paraId="295A9083" w14:textId="3A19B85F" w:rsidR="0038584A" w:rsidRPr="00C74BC6" w:rsidRDefault="0038584A" w:rsidP="0038584A">
      <w:pPr>
        <w:rPr>
          <w:szCs w:val="24"/>
        </w:rPr>
      </w:pPr>
      <w:r w:rsidRPr="00C74BC6">
        <w:rPr>
          <w:szCs w:val="24"/>
        </w:rPr>
        <w:t>В рамките на разглеждания период страната изпълнява целите за оползотворяване, с изключение на 2008 г.,2011 г. и 2014 г.</w:t>
      </w:r>
    </w:p>
    <w:p w14:paraId="07C2D554" w14:textId="77777777" w:rsidR="00882FE9" w:rsidRPr="00C74BC6" w:rsidRDefault="00882FE9" w:rsidP="0038584A">
      <w:pPr>
        <w:rPr>
          <w:szCs w:val="24"/>
        </w:rPr>
      </w:pPr>
    </w:p>
    <w:p w14:paraId="1266BFE5" w14:textId="1E7EB65D" w:rsidR="0038584A" w:rsidRPr="00726992" w:rsidRDefault="00904590" w:rsidP="00476126">
      <w:pPr>
        <w:pStyle w:val="4"/>
      </w:pPr>
      <w:bookmarkStart w:id="156" w:name="_Toc68854052"/>
      <w:r w:rsidRPr="00726992">
        <w:t>Основни изводи</w:t>
      </w:r>
      <w:bookmarkEnd w:id="156"/>
    </w:p>
    <w:p w14:paraId="4370C914" w14:textId="77777777" w:rsidR="0038584A" w:rsidRPr="00C74BC6" w:rsidRDefault="0038584A" w:rsidP="0038584A">
      <w:pPr>
        <w:rPr>
          <w:szCs w:val="24"/>
        </w:rPr>
      </w:pPr>
      <w:r w:rsidRPr="00C74BC6">
        <w:rPr>
          <w:rFonts w:eastAsia="Times New Roman"/>
          <w:szCs w:val="24"/>
        </w:rPr>
        <w:t>От събраната и обработена информация за периода могат да се направят следните заключения:</w:t>
      </w:r>
    </w:p>
    <w:p w14:paraId="58DEE585" w14:textId="77777777" w:rsidR="0038584A" w:rsidRPr="00C74BC6" w:rsidRDefault="0038584A" w:rsidP="00DF0531">
      <w:pPr>
        <w:pStyle w:val="ListParagraph"/>
        <w:numPr>
          <w:ilvl w:val="6"/>
          <w:numId w:val="57"/>
        </w:numPr>
        <w:ind w:left="426"/>
        <w:rPr>
          <w:lang w:val="bg-BG"/>
        </w:rPr>
      </w:pPr>
      <w:r w:rsidRPr="00C74BC6">
        <w:rPr>
          <w:lang w:val="bg-BG"/>
        </w:rPr>
        <w:t xml:space="preserve">На национално ниво се постигат целите по оползотворяване на отработени масла. Всички лица изпълняващи задълженията си индивидуално, както и организациите по оползотворяване на ОМ са доказали изпълнение на задълженията си по оползотворяване на ОМ и са постигнали заложените в Наредбата цели. </w:t>
      </w:r>
    </w:p>
    <w:p w14:paraId="7A1816AD" w14:textId="16D12E90" w:rsidR="0038584A" w:rsidRPr="00C74BC6" w:rsidRDefault="0038584A" w:rsidP="00DF0531">
      <w:pPr>
        <w:pStyle w:val="ListParagraph"/>
        <w:numPr>
          <w:ilvl w:val="6"/>
          <w:numId w:val="57"/>
        </w:numPr>
        <w:ind w:left="426"/>
        <w:rPr>
          <w:lang w:val="bg-BG"/>
        </w:rPr>
      </w:pPr>
      <w:r w:rsidRPr="00C74BC6">
        <w:rPr>
          <w:lang w:val="bg-BG"/>
        </w:rPr>
        <w:t>Постигнато е добро ниво в управление в йерархията на управление на отработените масла</w:t>
      </w:r>
    </w:p>
    <w:p w14:paraId="092AD241" w14:textId="77777777" w:rsidR="0038584A" w:rsidRPr="00C74BC6" w:rsidRDefault="0038584A" w:rsidP="0038584A">
      <w:pPr>
        <w:spacing w:before="120"/>
        <w:rPr>
          <w:b/>
          <w:szCs w:val="24"/>
        </w:rPr>
      </w:pPr>
    </w:p>
    <w:p w14:paraId="4AD0AE33" w14:textId="77777777" w:rsidR="0038584A" w:rsidRPr="00F60759" w:rsidRDefault="0038584A" w:rsidP="00BE3D59">
      <w:pPr>
        <w:pStyle w:val="3"/>
      </w:pPr>
      <w:bookmarkStart w:id="157" w:name="_Toc43895723"/>
      <w:bookmarkStart w:id="158" w:name="_Toc68854053"/>
      <w:r w:rsidRPr="00F60759">
        <w:t>Утайки от ПСОВ</w:t>
      </w:r>
      <w:bookmarkEnd w:id="157"/>
      <w:bookmarkEnd w:id="158"/>
    </w:p>
    <w:p w14:paraId="42B7C946" w14:textId="77777777" w:rsidR="0038584A" w:rsidRPr="00C74BC6" w:rsidRDefault="0038584A" w:rsidP="0038584A">
      <w:pPr>
        <w:spacing w:after="0"/>
        <w:rPr>
          <w:szCs w:val="24"/>
        </w:rPr>
      </w:pPr>
      <w:r w:rsidRPr="00C74BC6">
        <w:rPr>
          <w:rFonts w:eastAsia="Times New Roman"/>
          <w:szCs w:val="24"/>
        </w:rPr>
        <w:t xml:space="preserve">Утайките представляват органичен продукт, който се получава в резултат на пречистването на отпадъчни води след утаяването на остатъчните вещества. Те се генерират при отделянето на тези остатъчни продукти по време на различните етапи в процеса на пречистване на отпадъчните води. Утайките съдържат ценни за земеделието съставки (сред които органични вещества, азот, фосфор, калий, и, в по-малка степен, калций, сяра и </w:t>
      </w:r>
      <w:r w:rsidRPr="00C74BC6">
        <w:rPr>
          <w:szCs w:val="24"/>
        </w:rPr>
        <w:t xml:space="preserve">магнезий), но също така те могат да съдържат и замърсители, които обикновено включват тежки метали, органични замърсители и патогенни организми. </w:t>
      </w:r>
      <w:r w:rsidRPr="00C74BC6">
        <w:rPr>
          <w:szCs w:val="24"/>
        </w:rPr>
        <w:lastRenderedPageBreak/>
        <w:t>Качествата на утайките се определят от техния източник, от първоначалната концентрация на замърсители в пречистената вода, както и от техническите характеристики на извършените процеси, свързани с третирането на отпадъчни води и утайки.</w:t>
      </w:r>
    </w:p>
    <w:p w14:paraId="1FB147BE" w14:textId="77777777" w:rsidR="0038584A" w:rsidRPr="00C74BC6" w:rsidRDefault="0038584A" w:rsidP="0038584A">
      <w:pPr>
        <w:spacing w:before="120"/>
        <w:rPr>
          <w:szCs w:val="24"/>
        </w:rPr>
      </w:pPr>
      <w:r w:rsidRPr="00C74BC6">
        <w:rPr>
          <w:szCs w:val="24"/>
        </w:rPr>
        <w:t xml:space="preserve">Анализът на утайките от ПСОВ се стреми да даде отговор на следните въпроси: </w:t>
      </w:r>
    </w:p>
    <w:p w14:paraId="6F19F82C" w14:textId="77777777" w:rsidR="0038584A" w:rsidRPr="00C74BC6" w:rsidRDefault="0038584A" w:rsidP="00DF0531">
      <w:pPr>
        <w:numPr>
          <w:ilvl w:val="0"/>
          <w:numId w:val="18"/>
        </w:numPr>
        <w:spacing w:before="120"/>
        <w:rPr>
          <w:szCs w:val="24"/>
        </w:rPr>
      </w:pPr>
      <w:r w:rsidRPr="00C74BC6">
        <w:rPr>
          <w:szCs w:val="24"/>
        </w:rPr>
        <w:t>Каква е тенденцията в образуване на утайки от ПСОВ и кои са източниците на образуването им</w:t>
      </w:r>
    </w:p>
    <w:p w14:paraId="52529A02" w14:textId="77777777" w:rsidR="0038584A" w:rsidRPr="00C74BC6" w:rsidRDefault="0038584A" w:rsidP="00DF0531">
      <w:pPr>
        <w:numPr>
          <w:ilvl w:val="0"/>
          <w:numId w:val="18"/>
        </w:numPr>
        <w:spacing w:before="120"/>
        <w:rPr>
          <w:szCs w:val="24"/>
        </w:rPr>
      </w:pPr>
      <w:r w:rsidRPr="00C74BC6">
        <w:rPr>
          <w:szCs w:val="24"/>
        </w:rPr>
        <w:t>Каква е ситуацията в България в сравнение със страните от ЕС</w:t>
      </w:r>
    </w:p>
    <w:p w14:paraId="45EB1977" w14:textId="77777777" w:rsidR="0038584A" w:rsidRPr="00C74BC6" w:rsidRDefault="0038584A" w:rsidP="00DF0531">
      <w:pPr>
        <w:numPr>
          <w:ilvl w:val="0"/>
          <w:numId w:val="18"/>
        </w:numPr>
        <w:spacing w:before="120"/>
        <w:rPr>
          <w:szCs w:val="24"/>
        </w:rPr>
      </w:pPr>
      <w:r w:rsidRPr="00C74BC6">
        <w:rPr>
          <w:szCs w:val="24"/>
        </w:rPr>
        <w:t>По какъв начин се третират утайките и доколко прилаганите в България методи съответстват на йерархията н отпадъците</w:t>
      </w:r>
    </w:p>
    <w:p w14:paraId="673CC2CB" w14:textId="77777777" w:rsidR="0038584A" w:rsidRPr="00C74BC6" w:rsidRDefault="0038584A" w:rsidP="0038584A">
      <w:pPr>
        <w:spacing w:before="120"/>
        <w:rPr>
          <w:b/>
          <w:i/>
          <w:szCs w:val="24"/>
        </w:rPr>
      </w:pPr>
      <w:r w:rsidRPr="00C74BC6">
        <w:rPr>
          <w:b/>
          <w:i/>
          <w:szCs w:val="24"/>
        </w:rPr>
        <w:t>Източници на информация</w:t>
      </w:r>
    </w:p>
    <w:p w14:paraId="2109DA69" w14:textId="77777777" w:rsidR="0038584A" w:rsidRPr="00C74BC6" w:rsidRDefault="0038584A" w:rsidP="0038584A">
      <w:pPr>
        <w:spacing w:before="120"/>
        <w:rPr>
          <w:rFonts w:eastAsia="Times New Roman"/>
          <w:szCs w:val="24"/>
        </w:rPr>
      </w:pPr>
      <w:r w:rsidRPr="00C74BC6">
        <w:rPr>
          <w:rFonts w:eastAsia="Times New Roman"/>
          <w:szCs w:val="24"/>
        </w:rPr>
        <w:t>Основните източници от информация за целите на анализа са:</w:t>
      </w:r>
    </w:p>
    <w:p w14:paraId="120CC0DE" w14:textId="77777777" w:rsidR="0038584A" w:rsidRPr="00C74BC6" w:rsidRDefault="0038584A" w:rsidP="0038584A">
      <w:pPr>
        <w:numPr>
          <w:ilvl w:val="0"/>
          <w:numId w:val="3"/>
        </w:numPr>
        <w:spacing w:before="120"/>
        <w:rPr>
          <w:rFonts w:eastAsia="Times New Roman"/>
          <w:szCs w:val="24"/>
        </w:rPr>
      </w:pPr>
      <w:r w:rsidRPr="00C74BC6">
        <w:rPr>
          <w:rFonts w:eastAsia="Times New Roman"/>
          <w:szCs w:val="24"/>
        </w:rPr>
        <w:t>Министерство на околната среда и водите;</w:t>
      </w:r>
    </w:p>
    <w:p w14:paraId="0E4FCC82" w14:textId="77777777" w:rsidR="0038584A" w:rsidRPr="00C74BC6" w:rsidRDefault="0038584A" w:rsidP="0038584A">
      <w:pPr>
        <w:numPr>
          <w:ilvl w:val="0"/>
          <w:numId w:val="3"/>
        </w:numPr>
        <w:spacing w:before="120"/>
        <w:rPr>
          <w:rFonts w:eastAsia="Times New Roman"/>
          <w:szCs w:val="24"/>
        </w:rPr>
      </w:pPr>
      <w:r w:rsidRPr="00C74BC6">
        <w:rPr>
          <w:rFonts w:eastAsia="Times New Roman"/>
          <w:szCs w:val="24"/>
        </w:rPr>
        <w:t>Изпълнителна агенция по околна среда</w:t>
      </w:r>
    </w:p>
    <w:p w14:paraId="2665521F" w14:textId="77777777" w:rsidR="0038584A" w:rsidRPr="00C74BC6" w:rsidRDefault="0038584A" w:rsidP="0038584A">
      <w:pPr>
        <w:numPr>
          <w:ilvl w:val="0"/>
          <w:numId w:val="3"/>
        </w:numPr>
        <w:spacing w:before="120"/>
        <w:rPr>
          <w:rFonts w:eastAsia="Times New Roman"/>
          <w:szCs w:val="24"/>
        </w:rPr>
      </w:pPr>
      <w:r w:rsidRPr="00C74BC6">
        <w:rPr>
          <w:rFonts w:eastAsia="Times New Roman"/>
          <w:szCs w:val="24"/>
        </w:rPr>
        <w:t>Регионални инспекции по околната среда и водите</w:t>
      </w:r>
    </w:p>
    <w:p w14:paraId="180C4043" w14:textId="77777777" w:rsidR="0038584A" w:rsidRPr="00C74BC6" w:rsidRDefault="0038584A" w:rsidP="0038584A">
      <w:pPr>
        <w:numPr>
          <w:ilvl w:val="0"/>
          <w:numId w:val="3"/>
        </w:numPr>
        <w:spacing w:before="120"/>
        <w:rPr>
          <w:rFonts w:eastAsia="Times New Roman"/>
          <w:szCs w:val="24"/>
        </w:rPr>
      </w:pPr>
      <w:r w:rsidRPr="00C74BC6">
        <w:rPr>
          <w:rFonts w:eastAsia="Times New Roman"/>
          <w:szCs w:val="24"/>
        </w:rPr>
        <w:t>Национален статистически институт</w:t>
      </w:r>
    </w:p>
    <w:p w14:paraId="290A0B61" w14:textId="77777777" w:rsidR="0038584A" w:rsidRPr="00C74BC6" w:rsidRDefault="0038584A" w:rsidP="0038584A">
      <w:pPr>
        <w:numPr>
          <w:ilvl w:val="0"/>
          <w:numId w:val="3"/>
        </w:numPr>
        <w:spacing w:before="120"/>
        <w:rPr>
          <w:rFonts w:eastAsia="Times New Roman"/>
          <w:szCs w:val="24"/>
        </w:rPr>
      </w:pPr>
      <w:r w:rsidRPr="00C74BC6">
        <w:rPr>
          <w:rFonts w:eastAsia="Times New Roman"/>
          <w:szCs w:val="24"/>
        </w:rPr>
        <w:t>Евростат</w:t>
      </w:r>
    </w:p>
    <w:p w14:paraId="01635532" w14:textId="77777777" w:rsidR="0038584A" w:rsidRPr="00C74BC6" w:rsidRDefault="0038584A" w:rsidP="0038584A">
      <w:pPr>
        <w:numPr>
          <w:ilvl w:val="0"/>
          <w:numId w:val="3"/>
        </w:numPr>
        <w:spacing w:before="120"/>
        <w:rPr>
          <w:rFonts w:eastAsia="Times New Roman"/>
          <w:szCs w:val="24"/>
        </w:rPr>
      </w:pPr>
      <w:r w:rsidRPr="00C74BC6">
        <w:rPr>
          <w:rFonts w:eastAsia="Times New Roman"/>
          <w:szCs w:val="24"/>
        </w:rPr>
        <w:t>Общините в РБ</w:t>
      </w:r>
    </w:p>
    <w:p w14:paraId="45E22D62" w14:textId="77777777" w:rsidR="0038584A" w:rsidRPr="00C74BC6" w:rsidRDefault="0038584A" w:rsidP="0038584A">
      <w:pPr>
        <w:spacing w:before="120"/>
        <w:rPr>
          <w:szCs w:val="24"/>
        </w:rPr>
      </w:pPr>
    </w:p>
    <w:p w14:paraId="10F3EE95" w14:textId="77777777" w:rsidR="0038584A" w:rsidRPr="00F60759" w:rsidRDefault="0038584A" w:rsidP="00BE3D59">
      <w:pPr>
        <w:pStyle w:val="4"/>
      </w:pPr>
      <w:bookmarkStart w:id="159" w:name="_Toc68854054"/>
      <w:r w:rsidRPr="00F60759">
        <w:t>Заложени национални цели</w:t>
      </w:r>
      <w:bookmarkEnd w:id="159"/>
      <w:r w:rsidRPr="00F60759">
        <w:t xml:space="preserve"> </w:t>
      </w:r>
    </w:p>
    <w:p w14:paraId="791485C5" w14:textId="77777777" w:rsidR="0038584A" w:rsidRPr="00C74BC6" w:rsidRDefault="0038584A" w:rsidP="0038584A">
      <w:pPr>
        <w:spacing w:before="120"/>
      </w:pPr>
      <w:r w:rsidRPr="00C74BC6">
        <w:t xml:space="preserve">Съгласно заложените цели и свързаните с тях мерки в НСПУУ, за периода 2014- 2020 г. България трябва да осигури изпълнение на следните национални цели: </w:t>
      </w:r>
    </w:p>
    <w:p w14:paraId="235CC6E3" w14:textId="77777777" w:rsidR="0038584A" w:rsidRPr="00C74BC6" w:rsidRDefault="0038584A" w:rsidP="00DF0531">
      <w:pPr>
        <w:pStyle w:val="ListParagraph"/>
        <w:numPr>
          <w:ilvl w:val="0"/>
          <w:numId w:val="49"/>
        </w:numPr>
        <w:spacing w:before="120"/>
        <w:contextualSpacing w:val="0"/>
        <w:rPr>
          <w:lang w:val="bg-BG"/>
        </w:rPr>
      </w:pPr>
      <w:r w:rsidRPr="00C74BC6">
        <w:rPr>
          <w:lang w:val="bg-BG"/>
        </w:rPr>
        <w:t xml:space="preserve">Рециклиране и материално оползотворяване на следните количества образувани утайки от ГПСОВ до 2020 г: </w:t>
      </w:r>
    </w:p>
    <w:p w14:paraId="3946B0BB" w14:textId="77777777" w:rsidR="0038584A" w:rsidRPr="00C74BC6" w:rsidRDefault="0038584A" w:rsidP="00DF0531">
      <w:pPr>
        <w:pStyle w:val="ListParagraph"/>
        <w:numPr>
          <w:ilvl w:val="1"/>
          <w:numId w:val="49"/>
        </w:numPr>
        <w:spacing w:before="120"/>
        <w:contextualSpacing w:val="0"/>
        <w:rPr>
          <w:lang w:val="bg-BG"/>
        </w:rPr>
      </w:pPr>
      <w:r w:rsidRPr="00C74BC6">
        <w:rPr>
          <w:lang w:val="bg-BG"/>
        </w:rPr>
        <w:t>55% до края на 2016 г.</w:t>
      </w:r>
    </w:p>
    <w:p w14:paraId="67F6CD99" w14:textId="77777777" w:rsidR="0038584A" w:rsidRPr="00C74BC6" w:rsidRDefault="0038584A" w:rsidP="00DF0531">
      <w:pPr>
        <w:pStyle w:val="ListParagraph"/>
        <w:numPr>
          <w:ilvl w:val="1"/>
          <w:numId w:val="49"/>
        </w:numPr>
        <w:spacing w:before="120"/>
        <w:contextualSpacing w:val="0"/>
        <w:rPr>
          <w:lang w:val="bg-BG"/>
        </w:rPr>
      </w:pPr>
      <w:r w:rsidRPr="00C74BC6">
        <w:rPr>
          <w:lang w:val="bg-BG"/>
        </w:rPr>
        <w:t>60% до края на 2018 г.</w:t>
      </w:r>
    </w:p>
    <w:p w14:paraId="023A545B" w14:textId="77777777" w:rsidR="0038584A" w:rsidRPr="00C74BC6" w:rsidRDefault="0038584A" w:rsidP="00DF0531">
      <w:pPr>
        <w:pStyle w:val="ListParagraph"/>
        <w:numPr>
          <w:ilvl w:val="1"/>
          <w:numId w:val="49"/>
        </w:numPr>
        <w:spacing w:before="120"/>
        <w:contextualSpacing w:val="0"/>
        <w:rPr>
          <w:lang w:val="bg-BG"/>
        </w:rPr>
      </w:pPr>
      <w:r w:rsidRPr="00C74BC6">
        <w:rPr>
          <w:lang w:val="bg-BG"/>
        </w:rPr>
        <w:t>65% до края на 2020 г.</w:t>
      </w:r>
    </w:p>
    <w:p w14:paraId="12C2DE82" w14:textId="77777777" w:rsidR="0038584A" w:rsidRPr="00C74BC6" w:rsidRDefault="0038584A" w:rsidP="00DF0531">
      <w:pPr>
        <w:pStyle w:val="ListParagraph"/>
        <w:numPr>
          <w:ilvl w:val="0"/>
          <w:numId w:val="49"/>
        </w:numPr>
        <w:spacing w:before="120"/>
        <w:contextualSpacing w:val="0"/>
        <w:rPr>
          <w:lang w:val="bg-BG"/>
        </w:rPr>
      </w:pPr>
      <w:r w:rsidRPr="00C74BC6">
        <w:rPr>
          <w:lang w:val="bg-BG"/>
        </w:rPr>
        <w:t>Енергийно оползотворяване на следните количества образувани утайки от ГПСОВ до 2020г.:</w:t>
      </w:r>
    </w:p>
    <w:p w14:paraId="58DEE497" w14:textId="77777777" w:rsidR="0038584A" w:rsidRPr="00C74BC6" w:rsidRDefault="0038584A" w:rsidP="00DF0531">
      <w:pPr>
        <w:pStyle w:val="ListParagraph"/>
        <w:numPr>
          <w:ilvl w:val="1"/>
          <w:numId w:val="49"/>
        </w:numPr>
        <w:spacing w:before="120"/>
        <w:contextualSpacing w:val="0"/>
        <w:rPr>
          <w:lang w:val="bg-BG"/>
        </w:rPr>
      </w:pPr>
      <w:r w:rsidRPr="00C74BC6">
        <w:rPr>
          <w:lang w:val="bg-BG"/>
        </w:rPr>
        <w:t>10% до края на 2016 г.</w:t>
      </w:r>
    </w:p>
    <w:p w14:paraId="79F44AA5" w14:textId="77777777" w:rsidR="0038584A" w:rsidRPr="00C74BC6" w:rsidRDefault="0038584A" w:rsidP="00DF0531">
      <w:pPr>
        <w:pStyle w:val="ListParagraph"/>
        <w:numPr>
          <w:ilvl w:val="1"/>
          <w:numId w:val="49"/>
        </w:numPr>
        <w:spacing w:before="120"/>
        <w:contextualSpacing w:val="0"/>
        <w:rPr>
          <w:lang w:val="bg-BG"/>
        </w:rPr>
      </w:pPr>
      <w:r w:rsidRPr="00C74BC6">
        <w:rPr>
          <w:lang w:val="bg-BG"/>
        </w:rPr>
        <w:t>20% до края на 2018 г.</w:t>
      </w:r>
    </w:p>
    <w:p w14:paraId="2BE09B52" w14:textId="77777777" w:rsidR="0038584A" w:rsidRPr="00C74BC6" w:rsidRDefault="0038584A" w:rsidP="00DF0531">
      <w:pPr>
        <w:pStyle w:val="ListParagraph"/>
        <w:numPr>
          <w:ilvl w:val="1"/>
          <w:numId w:val="49"/>
        </w:numPr>
        <w:spacing w:before="120"/>
        <w:contextualSpacing w:val="0"/>
        <w:rPr>
          <w:lang w:val="bg-BG"/>
        </w:rPr>
      </w:pPr>
      <w:r w:rsidRPr="00C74BC6">
        <w:rPr>
          <w:lang w:val="bg-BG"/>
        </w:rPr>
        <w:t>35% до края на 2020 г.</w:t>
      </w:r>
    </w:p>
    <w:p w14:paraId="180AEA21" w14:textId="77777777" w:rsidR="0038584A" w:rsidRPr="00C74BC6" w:rsidRDefault="0038584A" w:rsidP="0038584A">
      <w:pPr>
        <w:spacing w:before="120"/>
        <w:rPr>
          <w:szCs w:val="24"/>
        </w:rPr>
      </w:pPr>
    </w:p>
    <w:p w14:paraId="75C4BE17" w14:textId="77777777" w:rsidR="0038584A" w:rsidRPr="00F60759" w:rsidRDefault="0038584A" w:rsidP="00BE3D59">
      <w:pPr>
        <w:pStyle w:val="4"/>
      </w:pPr>
      <w:bookmarkStart w:id="160" w:name="_Toc43895724"/>
      <w:bookmarkStart w:id="161" w:name="_Toc68854055"/>
      <w:r w:rsidRPr="00F60759">
        <w:t>Тенденция в образуване на утайки от ПСОВ и източници на образуване</w:t>
      </w:r>
      <w:bookmarkEnd w:id="160"/>
      <w:bookmarkEnd w:id="161"/>
    </w:p>
    <w:p w14:paraId="17BD6AD9" w14:textId="6697BFC2" w:rsidR="0038584A" w:rsidRPr="00C74BC6" w:rsidRDefault="0038584A" w:rsidP="0038584A">
      <w:pPr>
        <w:spacing w:before="120"/>
        <w:rPr>
          <w:szCs w:val="24"/>
        </w:rPr>
      </w:pPr>
      <w:r w:rsidRPr="00C74BC6">
        <w:rPr>
          <w:szCs w:val="24"/>
        </w:rPr>
        <w:t xml:space="preserve">През периода 2004-2006 г. количествата на образуваните утайки от ПСОВ варира между 29 000 и 33 000 тона сухо вещество. За 2017 г. общото количество на докладваните </w:t>
      </w:r>
      <w:r w:rsidRPr="00C74BC6">
        <w:rPr>
          <w:szCs w:val="24"/>
        </w:rPr>
        <w:lastRenderedPageBreak/>
        <w:t>образувани неопасни утайки в страната е 68 716,99 тона сухо в</w:t>
      </w:r>
      <w:r w:rsidR="00C74BC6">
        <w:rPr>
          <w:szCs w:val="24"/>
        </w:rPr>
        <w:t>ещество</w:t>
      </w:r>
      <w:r w:rsidRPr="00C74BC6">
        <w:rPr>
          <w:szCs w:val="24"/>
        </w:rPr>
        <w:t>. В края на 2018 г. тяхното количество е 53 082,62 тона сухо в</w:t>
      </w:r>
      <w:r w:rsidR="00C74BC6">
        <w:rPr>
          <w:szCs w:val="24"/>
        </w:rPr>
        <w:t>еществ</w:t>
      </w:r>
      <w:r w:rsidRPr="00C74BC6">
        <w:rPr>
          <w:szCs w:val="24"/>
        </w:rPr>
        <w:t>о</w:t>
      </w:r>
      <w:r w:rsidRPr="00C74BC6">
        <w:rPr>
          <w:rStyle w:val="FootnoteReference"/>
        </w:rPr>
        <w:footnoteReference w:id="15"/>
      </w:r>
      <w:r w:rsidRPr="00C74BC6">
        <w:rPr>
          <w:szCs w:val="24"/>
        </w:rPr>
        <w:t xml:space="preserve">. </w:t>
      </w:r>
    </w:p>
    <w:p w14:paraId="58B8CF49" w14:textId="2E647F7E" w:rsidR="0038584A" w:rsidRPr="00C74BC6" w:rsidRDefault="0038584A" w:rsidP="0038584A">
      <w:pPr>
        <w:rPr>
          <w:szCs w:val="24"/>
        </w:rPr>
      </w:pPr>
      <w:r w:rsidRPr="00C74BC6">
        <w:rPr>
          <w:szCs w:val="24"/>
        </w:rPr>
        <w:t xml:space="preserve">Количествата на общо образуваните и общо третираните утайки са представени в следващата </w:t>
      </w:r>
      <w:r w:rsidR="00714D37" w:rsidRPr="00C74BC6">
        <w:rPr>
          <w:szCs w:val="24"/>
        </w:rPr>
        <w:t>Фигура</w:t>
      </w:r>
      <w:r w:rsidR="00AA0CDB" w:rsidRPr="00C74BC6">
        <w:rPr>
          <w:szCs w:val="24"/>
        </w:rPr>
        <w:t xml:space="preserve"> </w:t>
      </w:r>
      <w:r w:rsidRPr="00C74BC6">
        <w:rPr>
          <w:szCs w:val="24"/>
        </w:rPr>
        <w:t>.</w:t>
      </w:r>
    </w:p>
    <w:p w14:paraId="095FF94A" w14:textId="20542D40" w:rsidR="0038584A" w:rsidRPr="00C74BC6" w:rsidRDefault="00714D37" w:rsidP="00CF7469">
      <w:pPr>
        <w:pStyle w:val="Caption"/>
      </w:pPr>
      <w:r w:rsidRPr="00C74BC6">
        <w:t>Фигура</w:t>
      </w:r>
      <w:r w:rsidR="00AA0CDB" w:rsidRPr="00C74BC6">
        <w:t xml:space="preserve"> </w:t>
      </w:r>
      <w:r w:rsidR="0038584A" w:rsidRPr="00C74BC6">
        <w:fldChar w:fldCharType="begin"/>
      </w:r>
      <w:r w:rsidR="0038584A" w:rsidRPr="00C74BC6">
        <w:instrText xml:space="preserve"> SEQ Фигура_ \* ARABIC </w:instrText>
      </w:r>
      <w:r w:rsidR="0038584A" w:rsidRPr="00C74BC6">
        <w:fldChar w:fldCharType="separate"/>
      </w:r>
      <w:r w:rsidR="00180F6E">
        <w:rPr>
          <w:noProof/>
        </w:rPr>
        <w:t>30</w:t>
      </w:r>
      <w:r w:rsidR="0038584A" w:rsidRPr="00C74BC6">
        <w:fldChar w:fldCharType="end"/>
      </w:r>
      <w:r w:rsidR="0038584A" w:rsidRPr="00C74BC6">
        <w:t>. Общо образувани и третирани утайки, 2008-2017 г., тона</w:t>
      </w:r>
    </w:p>
    <w:p w14:paraId="7B65C182" w14:textId="77777777" w:rsidR="0038584A" w:rsidRPr="00C74BC6" w:rsidRDefault="0038584A" w:rsidP="0038584A">
      <w:pPr>
        <w:rPr>
          <w:lang w:eastAsia="bg-BG"/>
        </w:rPr>
      </w:pPr>
      <w:r w:rsidRPr="00C74BC6">
        <w:rPr>
          <w:noProof/>
          <w:lang w:val="en-US"/>
        </w:rPr>
        <w:drawing>
          <wp:inline distT="0" distB="0" distL="0" distR="0" wp14:anchorId="55C754C5" wp14:editId="5B0BF038">
            <wp:extent cx="5619750" cy="3656513"/>
            <wp:effectExtent l="0" t="0" r="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31994" cy="3664479"/>
                    </a:xfrm>
                    <a:prstGeom prst="rect">
                      <a:avLst/>
                    </a:prstGeom>
                    <a:noFill/>
                  </pic:spPr>
                </pic:pic>
              </a:graphicData>
            </a:graphic>
          </wp:inline>
        </w:drawing>
      </w:r>
    </w:p>
    <w:p w14:paraId="09BDA1F3" w14:textId="77777777" w:rsidR="0038584A" w:rsidRPr="00C74BC6" w:rsidRDefault="0038584A" w:rsidP="0038584A">
      <w:pPr>
        <w:jc w:val="center"/>
        <w:rPr>
          <w:sz w:val="20"/>
          <w:szCs w:val="18"/>
        </w:rPr>
      </w:pPr>
      <w:r w:rsidRPr="00C74BC6">
        <w:rPr>
          <w:sz w:val="20"/>
          <w:szCs w:val="18"/>
        </w:rPr>
        <w:t>Източник: Eвростат</w:t>
      </w:r>
    </w:p>
    <w:p w14:paraId="4AFA955C" w14:textId="77777777" w:rsidR="0038584A" w:rsidRPr="00C74BC6" w:rsidRDefault="0038584A" w:rsidP="0038584A">
      <w:pPr>
        <w:spacing w:before="120"/>
        <w:rPr>
          <w:szCs w:val="24"/>
        </w:rPr>
      </w:pPr>
      <w:r w:rsidRPr="00C74BC6">
        <w:rPr>
          <w:szCs w:val="24"/>
        </w:rPr>
        <w:t xml:space="preserve">Понастоящем ГПСОВ на територията на РИОСВ София са най-големият източник на утайките в страната с 43,5 % от общото количество образувани утайки от ПСОВ. </w:t>
      </w:r>
    </w:p>
    <w:p w14:paraId="0A40B91A" w14:textId="77777777" w:rsidR="0038584A" w:rsidRPr="00C74BC6" w:rsidRDefault="0038584A" w:rsidP="0038584A">
      <w:pPr>
        <w:spacing w:before="120"/>
      </w:pPr>
    </w:p>
    <w:p w14:paraId="7009C347" w14:textId="77777777" w:rsidR="0038584A" w:rsidRPr="00F60759" w:rsidRDefault="0038584A" w:rsidP="00BE3D59">
      <w:pPr>
        <w:pStyle w:val="4"/>
      </w:pPr>
      <w:bookmarkStart w:id="162" w:name="_Toc43895725"/>
      <w:bookmarkStart w:id="163" w:name="_Toc68854056"/>
      <w:r w:rsidRPr="00F60759">
        <w:t>Ситуацията в България в сравнение със страните от ЕС</w:t>
      </w:r>
      <w:bookmarkEnd w:id="162"/>
      <w:bookmarkEnd w:id="163"/>
    </w:p>
    <w:p w14:paraId="41957AC5" w14:textId="77777777" w:rsidR="0038584A" w:rsidRPr="00C74BC6" w:rsidRDefault="0038584A" w:rsidP="0038584A">
      <w:pPr>
        <w:rPr>
          <w:szCs w:val="24"/>
        </w:rPr>
      </w:pPr>
      <w:r w:rsidRPr="00C74BC6">
        <w:rPr>
          <w:szCs w:val="24"/>
        </w:rPr>
        <w:t xml:space="preserve">Таблицата по-долу показва образуваните утайки на жител годишно в редица европейски страни. </w:t>
      </w:r>
    </w:p>
    <w:p w14:paraId="1E93BAB3" w14:textId="13E207F3" w:rsidR="0038584A" w:rsidRPr="00C74BC6" w:rsidRDefault="0038584A" w:rsidP="00CF7469">
      <w:pPr>
        <w:pStyle w:val="Caption"/>
      </w:pPr>
      <w:bookmarkStart w:id="164" w:name="_Toc43823192"/>
      <w:bookmarkStart w:id="165" w:name="_Toc68854152"/>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38</w:t>
      </w:r>
      <w:r w:rsidRPr="00C74BC6">
        <w:fldChar w:fldCharType="end"/>
      </w:r>
      <w:r w:rsidRPr="00C74BC6">
        <w:t>. Образуване на утайки от ПСОВ в страни от ЕС, кг/жител/год.</w:t>
      </w:r>
      <w:bookmarkEnd w:id="164"/>
      <w:bookmarkEnd w:id="165"/>
      <w:r w:rsidRPr="00C74BC6">
        <w:t xml:space="preserve"> </w:t>
      </w:r>
    </w:p>
    <w:tbl>
      <w:tblPr>
        <w:tblW w:w="5000" w:type="pct"/>
        <w:tblLook w:val="04A0" w:firstRow="1" w:lastRow="0" w:firstColumn="1" w:lastColumn="0" w:noHBand="0" w:noVBand="1"/>
      </w:tblPr>
      <w:tblGrid>
        <w:gridCol w:w="1638"/>
        <w:gridCol w:w="741"/>
        <w:gridCol w:w="741"/>
        <w:gridCol w:w="743"/>
        <w:gridCol w:w="743"/>
        <w:gridCol w:w="743"/>
        <w:gridCol w:w="743"/>
        <w:gridCol w:w="743"/>
        <w:gridCol w:w="743"/>
        <w:gridCol w:w="743"/>
        <w:gridCol w:w="741"/>
      </w:tblGrid>
      <w:tr w:rsidR="0038584A" w:rsidRPr="00C74BC6" w14:paraId="2AFD2DE8" w14:textId="77777777" w:rsidTr="00E51E38">
        <w:trPr>
          <w:trHeight w:val="300"/>
          <w:tblHeader/>
        </w:trPr>
        <w:tc>
          <w:tcPr>
            <w:tcW w:w="903"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hideMark/>
          </w:tcPr>
          <w:p w14:paraId="246E246B" w14:textId="77777777" w:rsidR="0038584A" w:rsidRPr="00C74BC6" w:rsidRDefault="0038584A" w:rsidP="00176533">
            <w:pPr>
              <w:spacing w:after="0"/>
              <w:jc w:val="left"/>
              <w:rPr>
                <w:rFonts w:eastAsia="Times New Roman"/>
                <w:b/>
                <w:bCs/>
                <w:sz w:val="20"/>
                <w:szCs w:val="20"/>
              </w:rPr>
            </w:pPr>
            <w:r w:rsidRPr="00C74BC6">
              <w:rPr>
                <w:rFonts w:eastAsia="Times New Roman"/>
                <w:b/>
                <w:bCs/>
                <w:sz w:val="20"/>
                <w:szCs w:val="20"/>
              </w:rPr>
              <w:t> </w:t>
            </w:r>
          </w:p>
        </w:tc>
        <w:tc>
          <w:tcPr>
            <w:tcW w:w="409" w:type="pct"/>
            <w:tcBorders>
              <w:top w:val="single" w:sz="4" w:space="0" w:color="000000"/>
              <w:left w:val="nil"/>
              <w:bottom w:val="single" w:sz="4" w:space="0" w:color="000000"/>
              <w:right w:val="single" w:sz="4" w:space="0" w:color="000000"/>
            </w:tcBorders>
            <w:shd w:val="clear" w:color="auto" w:fill="B4C6E7" w:themeFill="accent1" w:themeFillTint="66"/>
            <w:noWrap/>
            <w:vAlign w:val="bottom"/>
            <w:hideMark/>
          </w:tcPr>
          <w:p w14:paraId="3077E9F9" w14:textId="77777777" w:rsidR="0038584A" w:rsidRPr="00C74BC6" w:rsidRDefault="0038584A" w:rsidP="00176533">
            <w:pPr>
              <w:spacing w:after="0"/>
              <w:jc w:val="left"/>
              <w:rPr>
                <w:rFonts w:eastAsia="Times New Roman"/>
                <w:b/>
                <w:bCs/>
                <w:sz w:val="20"/>
                <w:szCs w:val="20"/>
              </w:rPr>
            </w:pPr>
            <w:r w:rsidRPr="00C74BC6">
              <w:rPr>
                <w:rFonts w:eastAsia="Times New Roman"/>
                <w:b/>
                <w:bCs/>
                <w:sz w:val="20"/>
                <w:szCs w:val="20"/>
              </w:rPr>
              <w:t>2008</w:t>
            </w:r>
          </w:p>
        </w:tc>
        <w:tc>
          <w:tcPr>
            <w:tcW w:w="409" w:type="pct"/>
            <w:tcBorders>
              <w:top w:val="single" w:sz="4" w:space="0" w:color="000000"/>
              <w:left w:val="nil"/>
              <w:bottom w:val="single" w:sz="4" w:space="0" w:color="000000"/>
              <w:right w:val="single" w:sz="4" w:space="0" w:color="000000"/>
            </w:tcBorders>
            <w:shd w:val="clear" w:color="auto" w:fill="B4C6E7" w:themeFill="accent1" w:themeFillTint="66"/>
            <w:noWrap/>
            <w:vAlign w:val="bottom"/>
            <w:hideMark/>
          </w:tcPr>
          <w:p w14:paraId="0357CBC7" w14:textId="77777777" w:rsidR="0038584A" w:rsidRPr="00C74BC6" w:rsidRDefault="0038584A" w:rsidP="00176533">
            <w:pPr>
              <w:spacing w:after="0"/>
              <w:jc w:val="left"/>
              <w:rPr>
                <w:rFonts w:eastAsia="Times New Roman"/>
                <w:b/>
                <w:bCs/>
                <w:sz w:val="20"/>
                <w:szCs w:val="20"/>
              </w:rPr>
            </w:pPr>
            <w:r w:rsidRPr="00C74BC6">
              <w:rPr>
                <w:rFonts w:eastAsia="Times New Roman"/>
                <w:b/>
                <w:bCs/>
                <w:sz w:val="20"/>
                <w:szCs w:val="20"/>
              </w:rPr>
              <w:t>2009</w:t>
            </w:r>
          </w:p>
        </w:tc>
        <w:tc>
          <w:tcPr>
            <w:tcW w:w="410" w:type="pct"/>
            <w:tcBorders>
              <w:top w:val="single" w:sz="4" w:space="0" w:color="000000"/>
              <w:left w:val="nil"/>
              <w:bottom w:val="single" w:sz="4" w:space="0" w:color="000000"/>
              <w:right w:val="single" w:sz="4" w:space="0" w:color="000000"/>
            </w:tcBorders>
            <w:shd w:val="clear" w:color="auto" w:fill="B4C6E7" w:themeFill="accent1" w:themeFillTint="66"/>
            <w:noWrap/>
            <w:vAlign w:val="bottom"/>
            <w:hideMark/>
          </w:tcPr>
          <w:p w14:paraId="5A314E5C" w14:textId="77777777" w:rsidR="0038584A" w:rsidRPr="00C74BC6" w:rsidRDefault="0038584A" w:rsidP="00176533">
            <w:pPr>
              <w:spacing w:after="0"/>
              <w:jc w:val="left"/>
              <w:rPr>
                <w:rFonts w:eastAsia="Times New Roman"/>
                <w:b/>
                <w:bCs/>
                <w:sz w:val="20"/>
                <w:szCs w:val="20"/>
              </w:rPr>
            </w:pPr>
            <w:r w:rsidRPr="00C74BC6">
              <w:rPr>
                <w:rFonts w:eastAsia="Times New Roman"/>
                <w:b/>
                <w:bCs/>
                <w:sz w:val="20"/>
                <w:szCs w:val="20"/>
              </w:rPr>
              <w:t>2010</w:t>
            </w:r>
          </w:p>
        </w:tc>
        <w:tc>
          <w:tcPr>
            <w:tcW w:w="410" w:type="pct"/>
            <w:tcBorders>
              <w:top w:val="single" w:sz="4" w:space="0" w:color="000000"/>
              <w:left w:val="nil"/>
              <w:bottom w:val="single" w:sz="4" w:space="0" w:color="000000"/>
              <w:right w:val="single" w:sz="4" w:space="0" w:color="000000"/>
            </w:tcBorders>
            <w:shd w:val="clear" w:color="auto" w:fill="B4C6E7" w:themeFill="accent1" w:themeFillTint="66"/>
            <w:noWrap/>
            <w:vAlign w:val="bottom"/>
            <w:hideMark/>
          </w:tcPr>
          <w:p w14:paraId="3097FAB0" w14:textId="77777777" w:rsidR="0038584A" w:rsidRPr="00C74BC6" w:rsidRDefault="0038584A" w:rsidP="00176533">
            <w:pPr>
              <w:spacing w:after="0"/>
              <w:jc w:val="left"/>
              <w:rPr>
                <w:rFonts w:eastAsia="Times New Roman"/>
                <w:b/>
                <w:bCs/>
                <w:sz w:val="20"/>
                <w:szCs w:val="20"/>
              </w:rPr>
            </w:pPr>
            <w:r w:rsidRPr="00C74BC6">
              <w:rPr>
                <w:rFonts w:eastAsia="Times New Roman"/>
                <w:b/>
                <w:bCs/>
                <w:sz w:val="20"/>
                <w:szCs w:val="20"/>
              </w:rPr>
              <w:t>2011</w:t>
            </w:r>
          </w:p>
        </w:tc>
        <w:tc>
          <w:tcPr>
            <w:tcW w:w="410" w:type="pct"/>
            <w:tcBorders>
              <w:top w:val="single" w:sz="4" w:space="0" w:color="000000"/>
              <w:left w:val="nil"/>
              <w:bottom w:val="single" w:sz="4" w:space="0" w:color="000000"/>
              <w:right w:val="single" w:sz="4" w:space="0" w:color="000000"/>
            </w:tcBorders>
            <w:shd w:val="clear" w:color="auto" w:fill="B4C6E7" w:themeFill="accent1" w:themeFillTint="66"/>
            <w:noWrap/>
            <w:vAlign w:val="bottom"/>
            <w:hideMark/>
          </w:tcPr>
          <w:p w14:paraId="5178EE8E" w14:textId="77777777" w:rsidR="0038584A" w:rsidRPr="00C74BC6" w:rsidRDefault="0038584A" w:rsidP="00176533">
            <w:pPr>
              <w:spacing w:after="0"/>
              <w:jc w:val="left"/>
              <w:rPr>
                <w:rFonts w:eastAsia="Times New Roman"/>
                <w:b/>
                <w:bCs/>
                <w:sz w:val="20"/>
                <w:szCs w:val="20"/>
              </w:rPr>
            </w:pPr>
            <w:r w:rsidRPr="00C74BC6">
              <w:rPr>
                <w:rFonts w:eastAsia="Times New Roman"/>
                <w:b/>
                <w:bCs/>
                <w:sz w:val="20"/>
                <w:szCs w:val="20"/>
              </w:rPr>
              <w:t>2012</w:t>
            </w:r>
          </w:p>
        </w:tc>
        <w:tc>
          <w:tcPr>
            <w:tcW w:w="410" w:type="pct"/>
            <w:tcBorders>
              <w:top w:val="single" w:sz="4" w:space="0" w:color="000000"/>
              <w:left w:val="nil"/>
              <w:bottom w:val="single" w:sz="4" w:space="0" w:color="000000"/>
              <w:right w:val="single" w:sz="4" w:space="0" w:color="000000"/>
            </w:tcBorders>
            <w:shd w:val="clear" w:color="auto" w:fill="B4C6E7" w:themeFill="accent1" w:themeFillTint="66"/>
            <w:noWrap/>
            <w:vAlign w:val="bottom"/>
            <w:hideMark/>
          </w:tcPr>
          <w:p w14:paraId="27649567" w14:textId="77777777" w:rsidR="0038584A" w:rsidRPr="00C74BC6" w:rsidRDefault="0038584A" w:rsidP="00176533">
            <w:pPr>
              <w:spacing w:after="0"/>
              <w:jc w:val="left"/>
              <w:rPr>
                <w:rFonts w:eastAsia="Times New Roman"/>
                <w:b/>
                <w:bCs/>
                <w:sz w:val="20"/>
                <w:szCs w:val="20"/>
              </w:rPr>
            </w:pPr>
            <w:r w:rsidRPr="00C74BC6">
              <w:rPr>
                <w:rFonts w:eastAsia="Times New Roman"/>
                <w:b/>
                <w:bCs/>
                <w:sz w:val="20"/>
                <w:szCs w:val="20"/>
              </w:rPr>
              <w:t>2013</w:t>
            </w:r>
          </w:p>
        </w:tc>
        <w:tc>
          <w:tcPr>
            <w:tcW w:w="410" w:type="pct"/>
            <w:tcBorders>
              <w:top w:val="single" w:sz="4" w:space="0" w:color="000000"/>
              <w:left w:val="nil"/>
              <w:bottom w:val="single" w:sz="4" w:space="0" w:color="000000"/>
              <w:right w:val="single" w:sz="4" w:space="0" w:color="000000"/>
            </w:tcBorders>
            <w:shd w:val="clear" w:color="auto" w:fill="B4C6E7" w:themeFill="accent1" w:themeFillTint="66"/>
            <w:noWrap/>
            <w:vAlign w:val="bottom"/>
            <w:hideMark/>
          </w:tcPr>
          <w:p w14:paraId="58C465C3" w14:textId="77777777" w:rsidR="0038584A" w:rsidRPr="00C74BC6" w:rsidRDefault="0038584A" w:rsidP="00176533">
            <w:pPr>
              <w:spacing w:after="0"/>
              <w:jc w:val="left"/>
              <w:rPr>
                <w:rFonts w:eastAsia="Times New Roman"/>
                <w:b/>
                <w:bCs/>
                <w:sz w:val="20"/>
                <w:szCs w:val="20"/>
              </w:rPr>
            </w:pPr>
            <w:r w:rsidRPr="00C74BC6">
              <w:rPr>
                <w:rFonts w:eastAsia="Times New Roman"/>
                <w:b/>
                <w:bCs/>
                <w:sz w:val="20"/>
                <w:szCs w:val="20"/>
              </w:rPr>
              <w:t>2014</w:t>
            </w:r>
          </w:p>
        </w:tc>
        <w:tc>
          <w:tcPr>
            <w:tcW w:w="410" w:type="pct"/>
            <w:tcBorders>
              <w:top w:val="single" w:sz="4" w:space="0" w:color="000000"/>
              <w:left w:val="nil"/>
              <w:bottom w:val="single" w:sz="4" w:space="0" w:color="000000"/>
              <w:right w:val="single" w:sz="4" w:space="0" w:color="000000"/>
            </w:tcBorders>
            <w:shd w:val="clear" w:color="auto" w:fill="B4C6E7" w:themeFill="accent1" w:themeFillTint="66"/>
            <w:noWrap/>
            <w:vAlign w:val="bottom"/>
            <w:hideMark/>
          </w:tcPr>
          <w:p w14:paraId="0180BF69" w14:textId="77777777" w:rsidR="0038584A" w:rsidRPr="00C74BC6" w:rsidRDefault="0038584A" w:rsidP="00176533">
            <w:pPr>
              <w:spacing w:after="0"/>
              <w:jc w:val="left"/>
              <w:rPr>
                <w:rFonts w:eastAsia="Times New Roman"/>
                <w:b/>
                <w:bCs/>
                <w:sz w:val="20"/>
                <w:szCs w:val="20"/>
              </w:rPr>
            </w:pPr>
            <w:r w:rsidRPr="00C74BC6">
              <w:rPr>
                <w:rFonts w:eastAsia="Times New Roman"/>
                <w:b/>
                <w:bCs/>
                <w:sz w:val="20"/>
                <w:szCs w:val="20"/>
              </w:rPr>
              <w:t>2015</w:t>
            </w:r>
          </w:p>
        </w:tc>
        <w:tc>
          <w:tcPr>
            <w:tcW w:w="410" w:type="pct"/>
            <w:tcBorders>
              <w:top w:val="single" w:sz="4" w:space="0" w:color="000000"/>
              <w:left w:val="nil"/>
              <w:bottom w:val="single" w:sz="4" w:space="0" w:color="000000"/>
              <w:right w:val="single" w:sz="4" w:space="0" w:color="000000"/>
            </w:tcBorders>
            <w:shd w:val="clear" w:color="auto" w:fill="B4C6E7" w:themeFill="accent1" w:themeFillTint="66"/>
            <w:noWrap/>
            <w:vAlign w:val="bottom"/>
            <w:hideMark/>
          </w:tcPr>
          <w:p w14:paraId="433BE341" w14:textId="77777777" w:rsidR="0038584A" w:rsidRPr="00C74BC6" w:rsidRDefault="0038584A" w:rsidP="00176533">
            <w:pPr>
              <w:spacing w:after="0"/>
              <w:jc w:val="left"/>
              <w:rPr>
                <w:rFonts w:eastAsia="Times New Roman"/>
                <w:b/>
                <w:bCs/>
                <w:sz w:val="20"/>
                <w:szCs w:val="20"/>
              </w:rPr>
            </w:pPr>
            <w:r w:rsidRPr="00C74BC6">
              <w:rPr>
                <w:rFonts w:eastAsia="Times New Roman"/>
                <w:b/>
                <w:bCs/>
                <w:sz w:val="20"/>
                <w:szCs w:val="20"/>
              </w:rPr>
              <w:t>2016</w:t>
            </w:r>
          </w:p>
        </w:tc>
        <w:tc>
          <w:tcPr>
            <w:tcW w:w="410" w:type="pct"/>
            <w:tcBorders>
              <w:top w:val="single" w:sz="4" w:space="0" w:color="000000"/>
              <w:left w:val="nil"/>
              <w:bottom w:val="single" w:sz="4" w:space="0" w:color="000000"/>
              <w:right w:val="single" w:sz="4" w:space="0" w:color="000000"/>
            </w:tcBorders>
            <w:shd w:val="clear" w:color="auto" w:fill="B4C6E7" w:themeFill="accent1" w:themeFillTint="66"/>
            <w:noWrap/>
            <w:vAlign w:val="bottom"/>
            <w:hideMark/>
          </w:tcPr>
          <w:p w14:paraId="6B8A12B9" w14:textId="77777777" w:rsidR="0038584A" w:rsidRPr="00C74BC6" w:rsidRDefault="0038584A" w:rsidP="00176533">
            <w:pPr>
              <w:spacing w:after="0"/>
              <w:jc w:val="left"/>
              <w:rPr>
                <w:rFonts w:eastAsia="Times New Roman"/>
                <w:b/>
                <w:bCs/>
                <w:sz w:val="20"/>
                <w:szCs w:val="20"/>
              </w:rPr>
            </w:pPr>
            <w:r w:rsidRPr="00C74BC6">
              <w:rPr>
                <w:rFonts w:eastAsia="Times New Roman"/>
                <w:b/>
                <w:bCs/>
                <w:sz w:val="20"/>
                <w:szCs w:val="20"/>
              </w:rPr>
              <w:t>2017</w:t>
            </w:r>
          </w:p>
        </w:tc>
      </w:tr>
      <w:tr w:rsidR="0038584A" w:rsidRPr="00C74BC6" w14:paraId="18BEEFB3"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4DD6E9EF"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Белгия</w:t>
            </w:r>
          </w:p>
        </w:tc>
        <w:tc>
          <w:tcPr>
            <w:tcW w:w="409" w:type="pct"/>
            <w:tcBorders>
              <w:top w:val="nil"/>
              <w:left w:val="nil"/>
              <w:bottom w:val="single" w:sz="4" w:space="0" w:color="000000"/>
              <w:right w:val="single" w:sz="4" w:space="0" w:color="000000"/>
            </w:tcBorders>
            <w:shd w:val="clear" w:color="auto" w:fill="auto"/>
            <w:noWrap/>
            <w:vAlign w:val="bottom"/>
            <w:hideMark/>
          </w:tcPr>
          <w:p w14:paraId="48D948B2"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13,11</w:t>
            </w:r>
          </w:p>
        </w:tc>
        <w:tc>
          <w:tcPr>
            <w:tcW w:w="409" w:type="pct"/>
            <w:tcBorders>
              <w:top w:val="nil"/>
              <w:left w:val="nil"/>
              <w:bottom w:val="single" w:sz="4" w:space="0" w:color="000000"/>
              <w:right w:val="single" w:sz="4" w:space="0" w:color="000000"/>
            </w:tcBorders>
            <w:shd w:val="clear" w:color="auto" w:fill="auto"/>
            <w:noWrap/>
            <w:vAlign w:val="bottom"/>
            <w:hideMark/>
          </w:tcPr>
          <w:p w14:paraId="52C6AA75"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2A86238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16,26</w:t>
            </w:r>
          </w:p>
        </w:tc>
        <w:tc>
          <w:tcPr>
            <w:tcW w:w="410" w:type="pct"/>
            <w:tcBorders>
              <w:top w:val="nil"/>
              <w:left w:val="nil"/>
              <w:bottom w:val="single" w:sz="4" w:space="0" w:color="000000"/>
              <w:right w:val="single" w:sz="4" w:space="0" w:color="000000"/>
            </w:tcBorders>
            <w:shd w:val="clear" w:color="auto" w:fill="auto"/>
            <w:noWrap/>
            <w:vAlign w:val="bottom"/>
            <w:hideMark/>
          </w:tcPr>
          <w:p w14:paraId="770D770F"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5A9D812B"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67713F3C"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7E93E138"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0A342E4A"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0EE073A0"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53C07114"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544F9B3D"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D9D9D9" w:themeFill="background1" w:themeFillShade="D9"/>
            <w:noWrap/>
            <w:vAlign w:val="bottom"/>
            <w:hideMark/>
          </w:tcPr>
          <w:p w14:paraId="6FFE5AED"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България</w:t>
            </w:r>
          </w:p>
        </w:tc>
        <w:tc>
          <w:tcPr>
            <w:tcW w:w="409" w:type="pct"/>
            <w:tcBorders>
              <w:top w:val="nil"/>
              <w:left w:val="nil"/>
              <w:bottom w:val="single" w:sz="4" w:space="0" w:color="000000"/>
              <w:right w:val="single" w:sz="4" w:space="0" w:color="000000"/>
            </w:tcBorders>
            <w:shd w:val="clear" w:color="auto" w:fill="D9D9D9" w:themeFill="background1" w:themeFillShade="D9"/>
            <w:noWrap/>
            <w:vAlign w:val="bottom"/>
            <w:hideMark/>
          </w:tcPr>
          <w:p w14:paraId="0BF3191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5,71</w:t>
            </w:r>
          </w:p>
        </w:tc>
        <w:tc>
          <w:tcPr>
            <w:tcW w:w="409" w:type="pct"/>
            <w:tcBorders>
              <w:top w:val="nil"/>
              <w:left w:val="nil"/>
              <w:bottom w:val="single" w:sz="4" w:space="0" w:color="000000"/>
              <w:right w:val="single" w:sz="4" w:space="0" w:color="000000"/>
            </w:tcBorders>
            <w:shd w:val="clear" w:color="auto" w:fill="D9D9D9" w:themeFill="background1" w:themeFillShade="D9"/>
            <w:noWrap/>
            <w:vAlign w:val="bottom"/>
            <w:hideMark/>
          </w:tcPr>
          <w:p w14:paraId="0815EC2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5,28</w:t>
            </w:r>
          </w:p>
        </w:tc>
        <w:tc>
          <w:tcPr>
            <w:tcW w:w="410" w:type="pct"/>
            <w:tcBorders>
              <w:top w:val="nil"/>
              <w:left w:val="nil"/>
              <w:bottom w:val="single" w:sz="4" w:space="0" w:color="000000"/>
              <w:right w:val="single" w:sz="4" w:space="0" w:color="000000"/>
            </w:tcBorders>
            <w:shd w:val="clear" w:color="auto" w:fill="D9D9D9" w:themeFill="background1" w:themeFillShade="D9"/>
            <w:noWrap/>
            <w:vAlign w:val="bottom"/>
            <w:hideMark/>
          </w:tcPr>
          <w:p w14:paraId="4C1196D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6,71</w:t>
            </w:r>
          </w:p>
        </w:tc>
        <w:tc>
          <w:tcPr>
            <w:tcW w:w="410" w:type="pct"/>
            <w:tcBorders>
              <w:top w:val="nil"/>
              <w:left w:val="nil"/>
              <w:bottom w:val="single" w:sz="4" w:space="0" w:color="000000"/>
              <w:right w:val="single" w:sz="4" w:space="0" w:color="000000"/>
            </w:tcBorders>
            <w:shd w:val="clear" w:color="auto" w:fill="D9D9D9" w:themeFill="background1" w:themeFillShade="D9"/>
            <w:noWrap/>
            <w:vAlign w:val="bottom"/>
            <w:hideMark/>
          </w:tcPr>
          <w:p w14:paraId="59D4ADE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6,97</w:t>
            </w:r>
          </w:p>
        </w:tc>
        <w:tc>
          <w:tcPr>
            <w:tcW w:w="410" w:type="pct"/>
            <w:tcBorders>
              <w:top w:val="nil"/>
              <w:left w:val="nil"/>
              <w:bottom w:val="single" w:sz="4" w:space="0" w:color="000000"/>
              <w:right w:val="single" w:sz="4" w:space="0" w:color="000000"/>
            </w:tcBorders>
            <w:shd w:val="clear" w:color="auto" w:fill="D9D9D9" w:themeFill="background1" w:themeFillShade="D9"/>
            <w:noWrap/>
            <w:vAlign w:val="bottom"/>
            <w:hideMark/>
          </w:tcPr>
          <w:p w14:paraId="4F20D4D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8,09</w:t>
            </w:r>
          </w:p>
        </w:tc>
        <w:tc>
          <w:tcPr>
            <w:tcW w:w="410" w:type="pct"/>
            <w:tcBorders>
              <w:top w:val="nil"/>
              <w:left w:val="nil"/>
              <w:bottom w:val="single" w:sz="4" w:space="0" w:color="000000"/>
              <w:right w:val="single" w:sz="4" w:space="0" w:color="000000"/>
            </w:tcBorders>
            <w:shd w:val="clear" w:color="auto" w:fill="D9D9D9" w:themeFill="background1" w:themeFillShade="D9"/>
            <w:noWrap/>
            <w:vAlign w:val="bottom"/>
            <w:hideMark/>
          </w:tcPr>
          <w:p w14:paraId="3992B02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8,28</w:t>
            </w:r>
          </w:p>
        </w:tc>
        <w:tc>
          <w:tcPr>
            <w:tcW w:w="410" w:type="pct"/>
            <w:tcBorders>
              <w:top w:val="nil"/>
              <w:left w:val="nil"/>
              <w:bottom w:val="single" w:sz="4" w:space="0" w:color="000000"/>
              <w:right w:val="single" w:sz="4" w:space="0" w:color="000000"/>
            </w:tcBorders>
            <w:shd w:val="clear" w:color="auto" w:fill="D9D9D9" w:themeFill="background1" w:themeFillShade="D9"/>
            <w:noWrap/>
            <w:vAlign w:val="bottom"/>
            <w:hideMark/>
          </w:tcPr>
          <w:p w14:paraId="4B7C6C6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7,58</w:t>
            </w:r>
          </w:p>
        </w:tc>
        <w:tc>
          <w:tcPr>
            <w:tcW w:w="410" w:type="pct"/>
            <w:tcBorders>
              <w:top w:val="nil"/>
              <w:left w:val="nil"/>
              <w:bottom w:val="single" w:sz="4" w:space="0" w:color="000000"/>
              <w:right w:val="single" w:sz="4" w:space="0" w:color="000000"/>
            </w:tcBorders>
            <w:shd w:val="clear" w:color="auto" w:fill="D9D9D9" w:themeFill="background1" w:themeFillShade="D9"/>
            <w:noWrap/>
            <w:vAlign w:val="bottom"/>
            <w:hideMark/>
          </w:tcPr>
          <w:p w14:paraId="7F58B4D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7,97</w:t>
            </w:r>
          </w:p>
        </w:tc>
        <w:tc>
          <w:tcPr>
            <w:tcW w:w="410" w:type="pct"/>
            <w:tcBorders>
              <w:top w:val="nil"/>
              <w:left w:val="nil"/>
              <w:bottom w:val="single" w:sz="4" w:space="0" w:color="000000"/>
              <w:right w:val="single" w:sz="4" w:space="0" w:color="000000"/>
            </w:tcBorders>
            <w:shd w:val="clear" w:color="auto" w:fill="D9D9D9" w:themeFill="background1" w:themeFillShade="D9"/>
            <w:noWrap/>
            <w:vAlign w:val="bottom"/>
            <w:hideMark/>
          </w:tcPr>
          <w:p w14:paraId="091F7AA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9,2</w:t>
            </w:r>
          </w:p>
        </w:tc>
        <w:tc>
          <w:tcPr>
            <w:tcW w:w="410" w:type="pct"/>
            <w:tcBorders>
              <w:top w:val="nil"/>
              <w:left w:val="nil"/>
              <w:bottom w:val="single" w:sz="4" w:space="0" w:color="000000"/>
              <w:right w:val="single" w:sz="4" w:space="0" w:color="000000"/>
            </w:tcBorders>
            <w:shd w:val="clear" w:color="auto" w:fill="D9D9D9" w:themeFill="background1" w:themeFillShade="D9"/>
            <w:noWrap/>
            <w:vAlign w:val="bottom"/>
            <w:hideMark/>
          </w:tcPr>
          <w:p w14:paraId="17AFF4D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9,66</w:t>
            </w:r>
          </w:p>
        </w:tc>
      </w:tr>
      <w:tr w:rsidR="0038584A" w:rsidRPr="00C74BC6" w14:paraId="5762C897"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0D035E89"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Чехия</w:t>
            </w:r>
          </w:p>
        </w:tc>
        <w:tc>
          <w:tcPr>
            <w:tcW w:w="409" w:type="pct"/>
            <w:tcBorders>
              <w:top w:val="nil"/>
              <w:left w:val="nil"/>
              <w:bottom w:val="single" w:sz="4" w:space="0" w:color="000000"/>
              <w:right w:val="single" w:sz="4" w:space="0" w:color="000000"/>
            </w:tcBorders>
            <w:shd w:val="clear" w:color="auto" w:fill="auto"/>
            <w:noWrap/>
            <w:vAlign w:val="bottom"/>
            <w:hideMark/>
          </w:tcPr>
          <w:p w14:paraId="554E6C6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21,27</w:t>
            </w:r>
          </w:p>
        </w:tc>
        <w:tc>
          <w:tcPr>
            <w:tcW w:w="409" w:type="pct"/>
            <w:tcBorders>
              <w:top w:val="nil"/>
              <w:left w:val="nil"/>
              <w:bottom w:val="single" w:sz="4" w:space="0" w:color="000000"/>
              <w:right w:val="single" w:sz="4" w:space="0" w:color="000000"/>
            </w:tcBorders>
            <w:shd w:val="clear" w:color="auto" w:fill="auto"/>
            <w:noWrap/>
            <w:vAlign w:val="bottom"/>
            <w:hideMark/>
          </w:tcPr>
          <w:p w14:paraId="3CA1CC4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19,87</w:t>
            </w:r>
          </w:p>
        </w:tc>
        <w:tc>
          <w:tcPr>
            <w:tcW w:w="410" w:type="pct"/>
            <w:tcBorders>
              <w:top w:val="nil"/>
              <w:left w:val="nil"/>
              <w:bottom w:val="single" w:sz="4" w:space="0" w:color="000000"/>
              <w:right w:val="single" w:sz="4" w:space="0" w:color="000000"/>
            </w:tcBorders>
            <w:shd w:val="clear" w:color="auto" w:fill="auto"/>
            <w:noWrap/>
            <w:vAlign w:val="bottom"/>
            <w:hideMark/>
          </w:tcPr>
          <w:p w14:paraId="26270C0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18,76</w:t>
            </w:r>
          </w:p>
        </w:tc>
        <w:tc>
          <w:tcPr>
            <w:tcW w:w="410" w:type="pct"/>
            <w:tcBorders>
              <w:top w:val="nil"/>
              <w:left w:val="nil"/>
              <w:bottom w:val="single" w:sz="4" w:space="0" w:color="000000"/>
              <w:right w:val="single" w:sz="4" w:space="0" w:color="000000"/>
            </w:tcBorders>
            <w:shd w:val="clear" w:color="auto" w:fill="auto"/>
            <w:noWrap/>
            <w:vAlign w:val="bottom"/>
            <w:hideMark/>
          </w:tcPr>
          <w:p w14:paraId="4306080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20,78</w:t>
            </w:r>
          </w:p>
        </w:tc>
        <w:tc>
          <w:tcPr>
            <w:tcW w:w="410" w:type="pct"/>
            <w:tcBorders>
              <w:top w:val="nil"/>
              <w:left w:val="nil"/>
              <w:bottom w:val="single" w:sz="4" w:space="0" w:color="000000"/>
              <w:right w:val="single" w:sz="4" w:space="0" w:color="000000"/>
            </w:tcBorders>
            <w:shd w:val="clear" w:color="auto" w:fill="auto"/>
            <w:noWrap/>
            <w:vAlign w:val="bottom"/>
            <w:hideMark/>
          </w:tcPr>
          <w:p w14:paraId="596F661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25,06</w:t>
            </w:r>
          </w:p>
        </w:tc>
        <w:tc>
          <w:tcPr>
            <w:tcW w:w="410" w:type="pct"/>
            <w:tcBorders>
              <w:top w:val="nil"/>
              <w:left w:val="nil"/>
              <w:bottom w:val="single" w:sz="4" w:space="0" w:color="000000"/>
              <w:right w:val="single" w:sz="4" w:space="0" w:color="000000"/>
            </w:tcBorders>
            <w:shd w:val="clear" w:color="auto" w:fill="auto"/>
            <w:noWrap/>
            <w:vAlign w:val="bottom"/>
            <w:hideMark/>
          </w:tcPr>
          <w:p w14:paraId="21AD316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24,73</w:t>
            </w:r>
          </w:p>
        </w:tc>
        <w:tc>
          <w:tcPr>
            <w:tcW w:w="410" w:type="pct"/>
            <w:tcBorders>
              <w:top w:val="nil"/>
              <w:left w:val="nil"/>
              <w:bottom w:val="single" w:sz="4" w:space="0" w:color="000000"/>
              <w:right w:val="single" w:sz="4" w:space="0" w:color="000000"/>
            </w:tcBorders>
            <w:shd w:val="clear" w:color="auto" w:fill="auto"/>
            <w:noWrap/>
            <w:vAlign w:val="bottom"/>
            <w:hideMark/>
          </w:tcPr>
          <w:p w14:paraId="0C4C8E6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22,7</w:t>
            </w:r>
          </w:p>
        </w:tc>
        <w:tc>
          <w:tcPr>
            <w:tcW w:w="410" w:type="pct"/>
            <w:tcBorders>
              <w:top w:val="nil"/>
              <w:left w:val="nil"/>
              <w:bottom w:val="single" w:sz="4" w:space="0" w:color="000000"/>
              <w:right w:val="single" w:sz="4" w:space="0" w:color="000000"/>
            </w:tcBorders>
            <w:shd w:val="clear" w:color="auto" w:fill="auto"/>
            <w:noWrap/>
            <w:vAlign w:val="bottom"/>
            <w:hideMark/>
          </w:tcPr>
          <w:p w14:paraId="70003E1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19,95</w:t>
            </w:r>
          </w:p>
        </w:tc>
        <w:tc>
          <w:tcPr>
            <w:tcW w:w="410" w:type="pct"/>
            <w:tcBorders>
              <w:top w:val="nil"/>
              <w:left w:val="nil"/>
              <w:bottom w:val="single" w:sz="4" w:space="0" w:color="000000"/>
              <w:right w:val="single" w:sz="4" w:space="0" w:color="000000"/>
            </w:tcBorders>
            <w:shd w:val="clear" w:color="auto" w:fill="auto"/>
            <w:noWrap/>
            <w:vAlign w:val="bottom"/>
            <w:hideMark/>
          </w:tcPr>
          <w:p w14:paraId="545BD4E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19,59</w:t>
            </w:r>
          </w:p>
        </w:tc>
        <w:tc>
          <w:tcPr>
            <w:tcW w:w="410" w:type="pct"/>
            <w:tcBorders>
              <w:top w:val="nil"/>
              <w:left w:val="nil"/>
              <w:bottom w:val="single" w:sz="4" w:space="0" w:color="000000"/>
              <w:right w:val="single" w:sz="4" w:space="0" w:color="000000"/>
            </w:tcBorders>
            <w:shd w:val="clear" w:color="auto" w:fill="auto"/>
            <w:noWrap/>
            <w:vAlign w:val="bottom"/>
            <w:hideMark/>
          </w:tcPr>
          <w:p w14:paraId="62043B4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21,11</w:t>
            </w:r>
          </w:p>
        </w:tc>
      </w:tr>
      <w:tr w:rsidR="0038584A" w:rsidRPr="00C74BC6" w14:paraId="4D1B208D"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03B632BC"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Дания</w:t>
            </w:r>
          </w:p>
        </w:tc>
        <w:tc>
          <w:tcPr>
            <w:tcW w:w="409" w:type="pct"/>
            <w:tcBorders>
              <w:top w:val="nil"/>
              <w:left w:val="nil"/>
              <w:bottom w:val="single" w:sz="4" w:space="0" w:color="000000"/>
              <w:right w:val="single" w:sz="4" w:space="0" w:color="000000"/>
            </w:tcBorders>
            <w:shd w:val="clear" w:color="auto" w:fill="auto"/>
            <w:noWrap/>
            <w:vAlign w:val="bottom"/>
            <w:hideMark/>
          </w:tcPr>
          <w:p w14:paraId="7FC4FCA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19,72</w:t>
            </w:r>
          </w:p>
        </w:tc>
        <w:tc>
          <w:tcPr>
            <w:tcW w:w="409" w:type="pct"/>
            <w:tcBorders>
              <w:top w:val="nil"/>
              <w:left w:val="nil"/>
              <w:bottom w:val="single" w:sz="4" w:space="0" w:color="000000"/>
              <w:right w:val="single" w:sz="4" w:space="0" w:color="000000"/>
            </w:tcBorders>
            <w:shd w:val="clear" w:color="auto" w:fill="auto"/>
            <w:noWrap/>
            <w:vAlign w:val="bottom"/>
            <w:hideMark/>
          </w:tcPr>
          <w:p w14:paraId="431DB93C"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6658048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25,48</w:t>
            </w:r>
          </w:p>
        </w:tc>
        <w:tc>
          <w:tcPr>
            <w:tcW w:w="410" w:type="pct"/>
            <w:tcBorders>
              <w:top w:val="nil"/>
              <w:left w:val="nil"/>
              <w:bottom w:val="single" w:sz="4" w:space="0" w:color="000000"/>
              <w:right w:val="single" w:sz="4" w:space="0" w:color="000000"/>
            </w:tcBorders>
            <w:shd w:val="clear" w:color="auto" w:fill="auto"/>
            <w:noWrap/>
            <w:vAlign w:val="bottom"/>
            <w:hideMark/>
          </w:tcPr>
          <w:p w14:paraId="59B328DA"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493323AA"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49EBFCE2"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7D5158EB"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34CD2203"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3C9EA3A2"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2CF84FD3"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7B781DD2"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24BCA554"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Германия</w:t>
            </w:r>
          </w:p>
        </w:tc>
        <w:tc>
          <w:tcPr>
            <w:tcW w:w="409" w:type="pct"/>
            <w:tcBorders>
              <w:top w:val="nil"/>
              <w:left w:val="nil"/>
              <w:bottom w:val="single" w:sz="4" w:space="0" w:color="000000"/>
              <w:right w:val="single" w:sz="4" w:space="0" w:color="000000"/>
            </w:tcBorders>
            <w:shd w:val="clear" w:color="auto" w:fill="auto"/>
            <w:noWrap/>
            <w:vAlign w:val="bottom"/>
            <w:hideMark/>
          </w:tcPr>
          <w:p w14:paraId="741F54C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24,97</w:t>
            </w:r>
          </w:p>
        </w:tc>
        <w:tc>
          <w:tcPr>
            <w:tcW w:w="409" w:type="pct"/>
            <w:tcBorders>
              <w:top w:val="nil"/>
              <w:left w:val="nil"/>
              <w:bottom w:val="single" w:sz="4" w:space="0" w:color="000000"/>
              <w:right w:val="single" w:sz="4" w:space="0" w:color="000000"/>
            </w:tcBorders>
            <w:shd w:val="clear" w:color="auto" w:fill="auto"/>
            <w:noWrap/>
            <w:vAlign w:val="bottom"/>
            <w:hideMark/>
          </w:tcPr>
          <w:p w14:paraId="7103C77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23,78</w:t>
            </w:r>
          </w:p>
        </w:tc>
        <w:tc>
          <w:tcPr>
            <w:tcW w:w="410" w:type="pct"/>
            <w:tcBorders>
              <w:top w:val="nil"/>
              <w:left w:val="nil"/>
              <w:bottom w:val="single" w:sz="4" w:space="0" w:color="000000"/>
              <w:right w:val="single" w:sz="4" w:space="0" w:color="000000"/>
            </w:tcBorders>
            <w:shd w:val="clear" w:color="auto" w:fill="auto"/>
            <w:noWrap/>
            <w:vAlign w:val="bottom"/>
            <w:hideMark/>
          </w:tcPr>
          <w:p w14:paraId="3907AED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23,15</w:t>
            </w:r>
          </w:p>
        </w:tc>
        <w:tc>
          <w:tcPr>
            <w:tcW w:w="410" w:type="pct"/>
            <w:tcBorders>
              <w:top w:val="nil"/>
              <w:left w:val="nil"/>
              <w:bottom w:val="single" w:sz="4" w:space="0" w:color="000000"/>
              <w:right w:val="single" w:sz="4" w:space="0" w:color="000000"/>
            </w:tcBorders>
            <w:shd w:val="clear" w:color="auto" w:fill="auto"/>
            <w:noWrap/>
            <w:vAlign w:val="bottom"/>
            <w:hideMark/>
          </w:tcPr>
          <w:p w14:paraId="76CB582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24,26</w:t>
            </w:r>
          </w:p>
        </w:tc>
        <w:tc>
          <w:tcPr>
            <w:tcW w:w="410" w:type="pct"/>
            <w:tcBorders>
              <w:top w:val="nil"/>
              <w:left w:val="nil"/>
              <w:bottom w:val="single" w:sz="4" w:space="0" w:color="000000"/>
              <w:right w:val="single" w:sz="4" w:space="0" w:color="000000"/>
            </w:tcBorders>
            <w:shd w:val="clear" w:color="auto" w:fill="auto"/>
            <w:noWrap/>
            <w:vAlign w:val="bottom"/>
            <w:hideMark/>
          </w:tcPr>
          <w:p w14:paraId="7200C4A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23,02</w:t>
            </w:r>
          </w:p>
        </w:tc>
        <w:tc>
          <w:tcPr>
            <w:tcW w:w="410" w:type="pct"/>
            <w:tcBorders>
              <w:top w:val="nil"/>
              <w:left w:val="nil"/>
              <w:bottom w:val="single" w:sz="4" w:space="0" w:color="000000"/>
              <w:right w:val="single" w:sz="4" w:space="0" w:color="000000"/>
            </w:tcBorders>
            <w:shd w:val="clear" w:color="auto" w:fill="auto"/>
            <w:noWrap/>
            <w:vAlign w:val="bottom"/>
            <w:hideMark/>
          </w:tcPr>
          <w:p w14:paraId="22850C6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22,46</w:t>
            </w:r>
          </w:p>
        </w:tc>
        <w:tc>
          <w:tcPr>
            <w:tcW w:w="410" w:type="pct"/>
            <w:tcBorders>
              <w:top w:val="nil"/>
              <w:left w:val="nil"/>
              <w:bottom w:val="single" w:sz="4" w:space="0" w:color="000000"/>
              <w:right w:val="single" w:sz="4" w:space="0" w:color="000000"/>
            </w:tcBorders>
            <w:shd w:val="clear" w:color="auto" w:fill="auto"/>
            <w:noWrap/>
            <w:vAlign w:val="bottom"/>
            <w:hideMark/>
          </w:tcPr>
          <w:p w14:paraId="653A1EF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22,32</w:t>
            </w:r>
          </w:p>
        </w:tc>
        <w:tc>
          <w:tcPr>
            <w:tcW w:w="410" w:type="pct"/>
            <w:tcBorders>
              <w:top w:val="nil"/>
              <w:left w:val="nil"/>
              <w:bottom w:val="single" w:sz="4" w:space="0" w:color="000000"/>
              <w:right w:val="single" w:sz="4" w:space="0" w:color="000000"/>
            </w:tcBorders>
            <w:shd w:val="clear" w:color="auto" w:fill="auto"/>
            <w:noWrap/>
            <w:vAlign w:val="bottom"/>
            <w:hideMark/>
          </w:tcPr>
          <w:p w14:paraId="01C1D4A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22,21</w:t>
            </w:r>
          </w:p>
        </w:tc>
        <w:tc>
          <w:tcPr>
            <w:tcW w:w="410" w:type="pct"/>
            <w:tcBorders>
              <w:top w:val="nil"/>
              <w:left w:val="nil"/>
              <w:bottom w:val="single" w:sz="4" w:space="0" w:color="000000"/>
              <w:right w:val="single" w:sz="4" w:space="0" w:color="000000"/>
            </w:tcBorders>
            <w:shd w:val="clear" w:color="auto" w:fill="auto"/>
            <w:noWrap/>
            <w:vAlign w:val="bottom"/>
            <w:hideMark/>
          </w:tcPr>
          <w:p w14:paraId="0406C623"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21,84</w:t>
            </w:r>
          </w:p>
        </w:tc>
        <w:tc>
          <w:tcPr>
            <w:tcW w:w="410" w:type="pct"/>
            <w:tcBorders>
              <w:top w:val="nil"/>
              <w:left w:val="nil"/>
              <w:bottom w:val="single" w:sz="4" w:space="0" w:color="000000"/>
              <w:right w:val="single" w:sz="4" w:space="0" w:color="000000"/>
            </w:tcBorders>
            <w:shd w:val="clear" w:color="auto" w:fill="auto"/>
            <w:noWrap/>
            <w:vAlign w:val="bottom"/>
            <w:hideMark/>
          </w:tcPr>
          <w:p w14:paraId="12EBCF30"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4A43185E"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4A1CF77D"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Естония</w:t>
            </w:r>
          </w:p>
        </w:tc>
        <w:tc>
          <w:tcPr>
            <w:tcW w:w="409" w:type="pct"/>
            <w:tcBorders>
              <w:top w:val="nil"/>
              <w:left w:val="nil"/>
              <w:bottom w:val="single" w:sz="4" w:space="0" w:color="000000"/>
              <w:right w:val="single" w:sz="4" w:space="0" w:color="000000"/>
            </w:tcBorders>
            <w:shd w:val="clear" w:color="auto" w:fill="auto"/>
            <w:noWrap/>
            <w:vAlign w:val="bottom"/>
            <w:hideMark/>
          </w:tcPr>
          <w:p w14:paraId="544F51B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16,59</w:t>
            </w:r>
          </w:p>
        </w:tc>
        <w:tc>
          <w:tcPr>
            <w:tcW w:w="409" w:type="pct"/>
            <w:tcBorders>
              <w:top w:val="nil"/>
              <w:left w:val="nil"/>
              <w:bottom w:val="single" w:sz="4" w:space="0" w:color="000000"/>
              <w:right w:val="single" w:sz="4" w:space="0" w:color="000000"/>
            </w:tcBorders>
            <w:shd w:val="clear" w:color="auto" w:fill="auto"/>
            <w:noWrap/>
            <w:vAlign w:val="bottom"/>
            <w:hideMark/>
          </w:tcPr>
          <w:p w14:paraId="01FFF65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16,32</w:t>
            </w:r>
          </w:p>
        </w:tc>
        <w:tc>
          <w:tcPr>
            <w:tcW w:w="410" w:type="pct"/>
            <w:tcBorders>
              <w:top w:val="nil"/>
              <w:left w:val="nil"/>
              <w:bottom w:val="single" w:sz="4" w:space="0" w:color="000000"/>
              <w:right w:val="single" w:sz="4" w:space="0" w:color="000000"/>
            </w:tcBorders>
            <w:shd w:val="clear" w:color="auto" w:fill="auto"/>
            <w:noWrap/>
            <w:vAlign w:val="bottom"/>
            <w:hideMark/>
          </w:tcPr>
          <w:p w14:paraId="539A14F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14,1</w:t>
            </w:r>
          </w:p>
        </w:tc>
        <w:tc>
          <w:tcPr>
            <w:tcW w:w="410" w:type="pct"/>
            <w:tcBorders>
              <w:top w:val="nil"/>
              <w:left w:val="nil"/>
              <w:bottom w:val="single" w:sz="4" w:space="0" w:color="000000"/>
              <w:right w:val="single" w:sz="4" w:space="0" w:color="000000"/>
            </w:tcBorders>
            <w:shd w:val="clear" w:color="auto" w:fill="auto"/>
            <w:noWrap/>
            <w:vAlign w:val="bottom"/>
            <w:hideMark/>
          </w:tcPr>
          <w:p w14:paraId="592210E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13,76</w:t>
            </w:r>
          </w:p>
        </w:tc>
        <w:tc>
          <w:tcPr>
            <w:tcW w:w="410" w:type="pct"/>
            <w:tcBorders>
              <w:top w:val="nil"/>
              <w:left w:val="nil"/>
              <w:bottom w:val="single" w:sz="4" w:space="0" w:color="000000"/>
              <w:right w:val="single" w:sz="4" w:space="0" w:color="000000"/>
            </w:tcBorders>
            <w:shd w:val="clear" w:color="auto" w:fill="auto"/>
            <w:noWrap/>
            <w:vAlign w:val="bottom"/>
            <w:hideMark/>
          </w:tcPr>
          <w:p w14:paraId="0AEF7D5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16,37</w:t>
            </w:r>
          </w:p>
        </w:tc>
        <w:tc>
          <w:tcPr>
            <w:tcW w:w="410" w:type="pct"/>
            <w:tcBorders>
              <w:top w:val="nil"/>
              <w:left w:val="nil"/>
              <w:bottom w:val="single" w:sz="4" w:space="0" w:color="000000"/>
              <w:right w:val="single" w:sz="4" w:space="0" w:color="000000"/>
            </w:tcBorders>
            <w:shd w:val="clear" w:color="auto" w:fill="auto"/>
            <w:noWrap/>
            <w:vAlign w:val="bottom"/>
            <w:hideMark/>
          </w:tcPr>
          <w:p w14:paraId="20A7F2A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14,24</w:t>
            </w:r>
          </w:p>
        </w:tc>
        <w:tc>
          <w:tcPr>
            <w:tcW w:w="410" w:type="pct"/>
            <w:tcBorders>
              <w:top w:val="nil"/>
              <w:left w:val="nil"/>
              <w:bottom w:val="single" w:sz="4" w:space="0" w:color="000000"/>
              <w:right w:val="single" w:sz="4" w:space="0" w:color="000000"/>
            </w:tcBorders>
            <w:shd w:val="clear" w:color="auto" w:fill="auto"/>
            <w:noWrap/>
            <w:vAlign w:val="bottom"/>
            <w:hideMark/>
          </w:tcPr>
          <w:p w14:paraId="6615DE0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15,46</w:t>
            </w:r>
          </w:p>
        </w:tc>
        <w:tc>
          <w:tcPr>
            <w:tcW w:w="410" w:type="pct"/>
            <w:tcBorders>
              <w:top w:val="nil"/>
              <w:left w:val="nil"/>
              <w:bottom w:val="single" w:sz="4" w:space="0" w:color="000000"/>
              <w:right w:val="single" w:sz="4" w:space="0" w:color="000000"/>
            </w:tcBorders>
            <w:shd w:val="clear" w:color="auto" w:fill="auto"/>
            <w:noWrap/>
            <w:vAlign w:val="bottom"/>
            <w:hideMark/>
          </w:tcPr>
          <w:p w14:paraId="6FF3335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14,56</w:t>
            </w:r>
          </w:p>
        </w:tc>
        <w:tc>
          <w:tcPr>
            <w:tcW w:w="410" w:type="pct"/>
            <w:tcBorders>
              <w:top w:val="nil"/>
              <w:left w:val="nil"/>
              <w:bottom w:val="single" w:sz="4" w:space="0" w:color="000000"/>
              <w:right w:val="single" w:sz="4" w:space="0" w:color="000000"/>
            </w:tcBorders>
            <w:shd w:val="clear" w:color="auto" w:fill="auto"/>
            <w:noWrap/>
            <w:vAlign w:val="bottom"/>
            <w:hideMark/>
          </w:tcPr>
          <w:p w14:paraId="600676E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13,94</w:t>
            </w:r>
          </w:p>
        </w:tc>
        <w:tc>
          <w:tcPr>
            <w:tcW w:w="410" w:type="pct"/>
            <w:tcBorders>
              <w:top w:val="nil"/>
              <w:left w:val="nil"/>
              <w:bottom w:val="single" w:sz="4" w:space="0" w:color="000000"/>
              <w:right w:val="single" w:sz="4" w:space="0" w:color="000000"/>
            </w:tcBorders>
            <w:shd w:val="clear" w:color="auto" w:fill="auto"/>
            <w:noWrap/>
            <w:vAlign w:val="bottom"/>
            <w:hideMark/>
          </w:tcPr>
          <w:p w14:paraId="730CB9DC"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67E21924"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0B0ABA46"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Ирландия</w:t>
            </w:r>
          </w:p>
        </w:tc>
        <w:tc>
          <w:tcPr>
            <w:tcW w:w="409" w:type="pct"/>
            <w:tcBorders>
              <w:top w:val="nil"/>
              <w:left w:val="nil"/>
              <w:bottom w:val="single" w:sz="4" w:space="0" w:color="000000"/>
              <w:right w:val="single" w:sz="4" w:space="0" w:color="000000"/>
            </w:tcBorders>
            <w:shd w:val="clear" w:color="auto" w:fill="auto"/>
            <w:noWrap/>
            <w:vAlign w:val="bottom"/>
            <w:hideMark/>
          </w:tcPr>
          <w:p w14:paraId="3598C70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23,17</w:t>
            </w:r>
          </w:p>
        </w:tc>
        <w:tc>
          <w:tcPr>
            <w:tcW w:w="409" w:type="pct"/>
            <w:tcBorders>
              <w:top w:val="nil"/>
              <w:left w:val="nil"/>
              <w:bottom w:val="single" w:sz="4" w:space="0" w:color="000000"/>
              <w:right w:val="single" w:sz="4" w:space="0" w:color="000000"/>
            </w:tcBorders>
            <w:shd w:val="clear" w:color="auto" w:fill="auto"/>
            <w:noWrap/>
            <w:vAlign w:val="bottom"/>
            <w:hideMark/>
          </w:tcPr>
          <w:p w14:paraId="411828D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23,62</w:t>
            </w:r>
          </w:p>
        </w:tc>
        <w:tc>
          <w:tcPr>
            <w:tcW w:w="410" w:type="pct"/>
            <w:tcBorders>
              <w:top w:val="nil"/>
              <w:left w:val="nil"/>
              <w:bottom w:val="single" w:sz="4" w:space="0" w:color="000000"/>
              <w:right w:val="single" w:sz="4" w:space="0" w:color="000000"/>
            </w:tcBorders>
            <w:shd w:val="clear" w:color="auto" w:fill="auto"/>
            <w:noWrap/>
            <w:vAlign w:val="bottom"/>
            <w:hideMark/>
          </w:tcPr>
          <w:p w14:paraId="56E39D0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19,78</w:t>
            </w:r>
          </w:p>
        </w:tc>
        <w:tc>
          <w:tcPr>
            <w:tcW w:w="410" w:type="pct"/>
            <w:tcBorders>
              <w:top w:val="nil"/>
              <w:left w:val="nil"/>
              <w:bottom w:val="single" w:sz="4" w:space="0" w:color="000000"/>
              <w:right w:val="single" w:sz="4" w:space="0" w:color="000000"/>
            </w:tcBorders>
            <w:shd w:val="clear" w:color="auto" w:fill="auto"/>
            <w:noWrap/>
            <w:vAlign w:val="bottom"/>
            <w:hideMark/>
          </w:tcPr>
          <w:p w14:paraId="750B854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18,75</w:t>
            </w:r>
          </w:p>
        </w:tc>
        <w:tc>
          <w:tcPr>
            <w:tcW w:w="410" w:type="pct"/>
            <w:tcBorders>
              <w:top w:val="nil"/>
              <w:left w:val="nil"/>
              <w:bottom w:val="single" w:sz="4" w:space="0" w:color="000000"/>
              <w:right w:val="single" w:sz="4" w:space="0" w:color="000000"/>
            </w:tcBorders>
            <w:shd w:val="clear" w:color="auto" w:fill="auto"/>
            <w:noWrap/>
            <w:vAlign w:val="bottom"/>
            <w:hideMark/>
          </w:tcPr>
          <w:p w14:paraId="56050B6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15,78</w:t>
            </w:r>
          </w:p>
        </w:tc>
        <w:tc>
          <w:tcPr>
            <w:tcW w:w="410" w:type="pct"/>
            <w:tcBorders>
              <w:top w:val="nil"/>
              <w:left w:val="nil"/>
              <w:bottom w:val="single" w:sz="4" w:space="0" w:color="000000"/>
              <w:right w:val="single" w:sz="4" w:space="0" w:color="000000"/>
            </w:tcBorders>
            <w:shd w:val="clear" w:color="auto" w:fill="auto"/>
            <w:noWrap/>
            <w:vAlign w:val="bottom"/>
            <w:hideMark/>
          </w:tcPr>
          <w:p w14:paraId="1A9325C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w:t>
            </w:r>
          </w:p>
        </w:tc>
        <w:tc>
          <w:tcPr>
            <w:tcW w:w="410" w:type="pct"/>
            <w:tcBorders>
              <w:top w:val="nil"/>
              <w:left w:val="nil"/>
              <w:bottom w:val="single" w:sz="4" w:space="0" w:color="000000"/>
              <w:right w:val="single" w:sz="4" w:space="0" w:color="000000"/>
            </w:tcBorders>
            <w:shd w:val="clear" w:color="auto" w:fill="auto"/>
            <w:noWrap/>
            <w:vAlign w:val="bottom"/>
            <w:hideMark/>
          </w:tcPr>
          <w:p w14:paraId="1A1D992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11,54</w:t>
            </w:r>
          </w:p>
        </w:tc>
        <w:tc>
          <w:tcPr>
            <w:tcW w:w="410" w:type="pct"/>
            <w:tcBorders>
              <w:top w:val="nil"/>
              <w:left w:val="nil"/>
              <w:bottom w:val="single" w:sz="4" w:space="0" w:color="000000"/>
              <w:right w:val="single" w:sz="4" w:space="0" w:color="000000"/>
            </w:tcBorders>
            <w:shd w:val="clear" w:color="auto" w:fill="auto"/>
            <w:noWrap/>
            <w:vAlign w:val="bottom"/>
            <w:hideMark/>
          </w:tcPr>
          <w:p w14:paraId="7C88BCF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12,48</w:t>
            </w:r>
          </w:p>
        </w:tc>
        <w:tc>
          <w:tcPr>
            <w:tcW w:w="410" w:type="pct"/>
            <w:tcBorders>
              <w:top w:val="nil"/>
              <w:left w:val="nil"/>
              <w:bottom w:val="single" w:sz="4" w:space="0" w:color="000000"/>
              <w:right w:val="single" w:sz="4" w:space="0" w:color="000000"/>
            </w:tcBorders>
            <w:shd w:val="clear" w:color="auto" w:fill="auto"/>
            <w:noWrap/>
            <w:vAlign w:val="bottom"/>
            <w:hideMark/>
          </w:tcPr>
          <w:p w14:paraId="24C7179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11,85</w:t>
            </w:r>
          </w:p>
        </w:tc>
        <w:tc>
          <w:tcPr>
            <w:tcW w:w="410" w:type="pct"/>
            <w:tcBorders>
              <w:top w:val="nil"/>
              <w:left w:val="nil"/>
              <w:bottom w:val="single" w:sz="4" w:space="0" w:color="000000"/>
              <w:right w:val="single" w:sz="4" w:space="0" w:color="000000"/>
            </w:tcBorders>
            <w:shd w:val="clear" w:color="auto" w:fill="auto"/>
            <w:noWrap/>
            <w:vAlign w:val="bottom"/>
            <w:hideMark/>
          </w:tcPr>
          <w:p w14:paraId="04E1DCD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12,28</w:t>
            </w:r>
          </w:p>
        </w:tc>
      </w:tr>
      <w:tr w:rsidR="0038584A" w:rsidRPr="00C74BC6" w14:paraId="7A1BBCB4"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67EB6FA3"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lastRenderedPageBreak/>
              <w:t>Гърция</w:t>
            </w:r>
          </w:p>
        </w:tc>
        <w:tc>
          <w:tcPr>
            <w:tcW w:w="409" w:type="pct"/>
            <w:tcBorders>
              <w:top w:val="nil"/>
              <w:left w:val="nil"/>
              <w:bottom w:val="single" w:sz="4" w:space="0" w:color="000000"/>
              <w:right w:val="single" w:sz="4" w:space="0" w:color="000000"/>
            </w:tcBorders>
            <w:shd w:val="clear" w:color="auto" w:fill="auto"/>
            <w:noWrap/>
            <w:vAlign w:val="bottom"/>
            <w:hideMark/>
          </w:tcPr>
          <w:p w14:paraId="4E26C03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12,3</w:t>
            </w:r>
          </w:p>
        </w:tc>
        <w:tc>
          <w:tcPr>
            <w:tcW w:w="409" w:type="pct"/>
            <w:tcBorders>
              <w:top w:val="nil"/>
              <w:left w:val="nil"/>
              <w:bottom w:val="single" w:sz="4" w:space="0" w:color="000000"/>
              <w:right w:val="single" w:sz="4" w:space="0" w:color="000000"/>
            </w:tcBorders>
            <w:shd w:val="clear" w:color="auto" w:fill="auto"/>
            <w:noWrap/>
            <w:vAlign w:val="bottom"/>
            <w:hideMark/>
          </w:tcPr>
          <w:p w14:paraId="3FA7FAE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13,66</w:t>
            </w:r>
          </w:p>
        </w:tc>
        <w:tc>
          <w:tcPr>
            <w:tcW w:w="410" w:type="pct"/>
            <w:tcBorders>
              <w:top w:val="nil"/>
              <w:left w:val="nil"/>
              <w:bottom w:val="single" w:sz="4" w:space="0" w:color="000000"/>
              <w:right w:val="single" w:sz="4" w:space="0" w:color="000000"/>
            </w:tcBorders>
            <w:shd w:val="clear" w:color="auto" w:fill="auto"/>
            <w:noWrap/>
            <w:vAlign w:val="bottom"/>
            <w:hideMark/>
          </w:tcPr>
          <w:p w14:paraId="2A526237"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358EA51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13,22</w:t>
            </w:r>
          </w:p>
        </w:tc>
        <w:tc>
          <w:tcPr>
            <w:tcW w:w="410" w:type="pct"/>
            <w:tcBorders>
              <w:top w:val="nil"/>
              <w:left w:val="nil"/>
              <w:bottom w:val="single" w:sz="4" w:space="0" w:color="000000"/>
              <w:right w:val="single" w:sz="4" w:space="0" w:color="000000"/>
            </w:tcBorders>
            <w:shd w:val="clear" w:color="auto" w:fill="auto"/>
            <w:noWrap/>
            <w:vAlign w:val="bottom"/>
            <w:hideMark/>
          </w:tcPr>
          <w:p w14:paraId="3C5FECF2"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10,7</w:t>
            </w:r>
          </w:p>
        </w:tc>
        <w:tc>
          <w:tcPr>
            <w:tcW w:w="410" w:type="pct"/>
            <w:tcBorders>
              <w:top w:val="nil"/>
              <w:left w:val="nil"/>
              <w:bottom w:val="single" w:sz="4" w:space="0" w:color="000000"/>
              <w:right w:val="single" w:sz="4" w:space="0" w:color="000000"/>
            </w:tcBorders>
            <w:shd w:val="clear" w:color="auto" w:fill="auto"/>
            <w:noWrap/>
            <w:vAlign w:val="bottom"/>
            <w:hideMark/>
          </w:tcPr>
          <w:p w14:paraId="4711E35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10,27</w:t>
            </w:r>
          </w:p>
        </w:tc>
        <w:tc>
          <w:tcPr>
            <w:tcW w:w="410" w:type="pct"/>
            <w:tcBorders>
              <w:top w:val="nil"/>
              <w:left w:val="nil"/>
              <w:bottom w:val="single" w:sz="4" w:space="0" w:color="000000"/>
              <w:right w:val="single" w:sz="4" w:space="0" w:color="000000"/>
            </w:tcBorders>
            <w:shd w:val="clear" w:color="auto" w:fill="auto"/>
            <w:noWrap/>
            <w:vAlign w:val="bottom"/>
            <w:hideMark/>
          </w:tcPr>
          <w:p w14:paraId="144B823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10,63</w:t>
            </w:r>
          </w:p>
        </w:tc>
        <w:tc>
          <w:tcPr>
            <w:tcW w:w="410" w:type="pct"/>
            <w:tcBorders>
              <w:top w:val="nil"/>
              <w:left w:val="nil"/>
              <w:bottom w:val="single" w:sz="4" w:space="0" w:color="000000"/>
              <w:right w:val="single" w:sz="4" w:space="0" w:color="000000"/>
            </w:tcBorders>
            <w:shd w:val="clear" w:color="auto" w:fill="auto"/>
            <w:noWrap/>
            <w:vAlign w:val="bottom"/>
            <w:hideMark/>
          </w:tcPr>
          <w:p w14:paraId="2FCFF46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11,03</w:t>
            </w:r>
          </w:p>
        </w:tc>
        <w:tc>
          <w:tcPr>
            <w:tcW w:w="410" w:type="pct"/>
            <w:tcBorders>
              <w:top w:val="nil"/>
              <w:left w:val="nil"/>
              <w:bottom w:val="single" w:sz="4" w:space="0" w:color="000000"/>
              <w:right w:val="single" w:sz="4" w:space="0" w:color="000000"/>
            </w:tcBorders>
            <w:shd w:val="clear" w:color="auto" w:fill="auto"/>
            <w:noWrap/>
            <w:vAlign w:val="bottom"/>
            <w:hideMark/>
          </w:tcPr>
          <w:p w14:paraId="57E05E53"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11,11</w:t>
            </w:r>
          </w:p>
        </w:tc>
        <w:tc>
          <w:tcPr>
            <w:tcW w:w="410" w:type="pct"/>
            <w:tcBorders>
              <w:top w:val="nil"/>
              <w:left w:val="nil"/>
              <w:bottom w:val="single" w:sz="4" w:space="0" w:color="000000"/>
              <w:right w:val="single" w:sz="4" w:space="0" w:color="000000"/>
            </w:tcBorders>
            <w:shd w:val="clear" w:color="auto" w:fill="auto"/>
            <w:noWrap/>
            <w:vAlign w:val="bottom"/>
            <w:hideMark/>
          </w:tcPr>
          <w:p w14:paraId="558F6B7F"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3AB758A6"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15232FDE"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Испания</w:t>
            </w:r>
          </w:p>
        </w:tc>
        <w:tc>
          <w:tcPr>
            <w:tcW w:w="409" w:type="pct"/>
            <w:tcBorders>
              <w:top w:val="nil"/>
              <w:left w:val="nil"/>
              <w:bottom w:val="single" w:sz="4" w:space="0" w:color="000000"/>
              <w:right w:val="single" w:sz="4" w:space="0" w:color="000000"/>
            </w:tcBorders>
            <w:shd w:val="clear" w:color="auto" w:fill="auto"/>
            <w:noWrap/>
            <w:vAlign w:val="bottom"/>
            <w:hideMark/>
          </w:tcPr>
          <w:p w14:paraId="01F00F7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25,32</w:t>
            </w:r>
          </w:p>
        </w:tc>
        <w:tc>
          <w:tcPr>
            <w:tcW w:w="409" w:type="pct"/>
            <w:tcBorders>
              <w:top w:val="nil"/>
              <w:left w:val="nil"/>
              <w:bottom w:val="single" w:sz="4" w:space="0" w:color="000000"/>
              <w:right w:val="single" w:sz="4" w:space="0" w:color="000000"/>
            </w:tcBorders>
            <w:shd w:val="clear" w:color="auto" w:fill="auto"/>
            <w:noWrap/>
            <w:vAlign w:val="bottom"/>
            <w:hideMark/>
          </w:tcPr>
          <w:p w14:paraId="718E54C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26,06</w:t>
            </w:r>
          </w:p>
        </w:tc>
        <w:tc>
          <w:tcPr>
            <w:tcW w:w="410" w:type="pct"/>
            <w:tcBorders>
              <w:top w:val="nil"/>
              <w:left w:val="nil"/>
              <w:bottom w:val="single" w:sz="4" w:space="0" w:color="000000"/>
              <w:right w:val="single" w:sz="4" w:space="0" w:color="000000"/>
            </w:tcBorders>
            <w:shd w:val="clear" w:color="auto" w:fill="auto"/>
            <w:noWrap/>
            <w:vAlign w:val="bottom"/>
            <w:hideMark/>
          </w:tcPr>
          <w:p w14:paraId="7C57E6A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25,92</w:t>
            </w:r>
          </w:p>
        </w:tc>
        <w:tc>
          <w:tcPr>
            <w:tcW w:w="410" w:type="pct"/>
            <w:tcBorders>
              <w:top w:val="nil"/>
              <w:left w:val="nil"/>
              <w:bottom w:val="single" w:sz="4" w:space="0" w:color="000000"/>
              <w:right w:val="single" w:sz="4" w:space="0" w:color="000000"/>
            </w:tcBorders>
            <w:shd w:val="clear" w:color="auto" w:fill="auto"/>
            <w:noWrap/>
            <w:vAlign w:val="bottom"/>
            <w:hideMark/>
          </w:tcPr>
          <w:p w14:paraId="5338B5FD"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41AA879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23,13</w:t>
            </w:r>
          </w:p>
        </w:tc>
        <w:tc>
          <w:tcPr>
            <w:tcW w:w="410" w:type="pct"/>
            <w:tcBorders>
              <w:top w:val="nil"/>
              <w:left w:val="nil"/>
              <w:bottom w:val="single" w:sz="4" w:space="0" w:color="000000"/>
              <w:right w:val="single" w:sz="4" w:space="0" w:color="000000"/>
            </w:tcBorders>
            <w:shd w:val="clear" w:color="auto" w:fill="auto"/>
            <w:noWrap/>
            <w:vAlign w:val="bottom"/>
            <w:hideMark/>
          </w:tcPr>
          <w:p w14:paraId="4620C682"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726C3F77"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3DCBBB0E"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4BD3E79E"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1B6988F1"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730FCA18"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26D09CA4"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Франция</w:t>
            </w:r>
          </w:p>
        </w:tc>
        <w:tc>
          <w:tcPr>
            <w:tcW w:w="409" w:type="pct"/>
            <w:tcBorders>
              <w:top w:val="nil"/>
              <w:left w:val="nil"/>
              <w:bottom w:val="single" w:sz="4" w:space="0" w:color="000000"/>
              <w:right w:val="single" w:sz="4" w:space="0" w:color="000000"/>
            </w:tcBorders>
            <w:shd w:val="clear" w:color="auto" w:fill="auto"/>
            <w:noWrap/>
            <w:vAlign w:val="bottom"/>
            <w:hideMark/>
          </w:tcPr>
          <w:p w14:paraId="2C160C3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16,98</w:t>
            </w:r>
          </w:p>
        </w:tc>
        <w:tc>
          <w:tcPr>
            <w:tcW w:w="409" w:type="pct"/>
            <w:tcBorders>
              <w:top w:val="nil"/>
              <w:left w:val="nil"/>
              <w:bottom w:val="single" w:sz="4" w:space="0" w:color="000000"/>
              <w:right w:val="single" w:sz="4" w:space="0" w:color="000000"/>
            </w:tcBorders>
            <w:shd w:val="clear" w:color="auto" w:fill="auto"/>
            <w:noWrap/>
            <w:vAlign w:val="bottom"/>
            <w:hideMark/>
          </w:tcPr>
          <w:p w14:paraId="64E0064D"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015EB422"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15,85</w:t>
            </w:r>
          </w:p>
        </w:tc>
        <w:tc>
          <w:tcPr>
            <w:tcW w:w="410" w:type="pct"/>
            <w:tcBorders>
              <w:top w:val="nil"/>
              <w:left w:val="nil"/>
              <w:bottom w:val="single" w:sz="4" w:space="0" w:color="000000"/>
              <w:right w:val="single" w:sz="4" w:space="0" w:color="000000"/>
            </w:tcBorders>
            <w:shd w:val="clear" w:color="auto" w:fill="auto"/>
            <w:noWrap/>
            <w:vAlign w:val="bottom"/>
            <w:hideMark/>
          </w:tcPr>
          <w:p w14:paraId="29312F0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15,73</w:t>
            </w:r>
          </w:p>
        </w:tc>
        <w:tc>
          <w:tcPr>
            <w:tcW w:w="410" w:type="pct"/>
            <w:tcBorders>
              <w:top w:val="nil"/>
              <w:left w:val="nil"/>
              <w:bottom w:val="single" w:sz="4" w:space="0" w:color="000000"/>
              <w:right w:val="single" w:sz="4" w:space="0" w:color="000000"/>
            </w:tcBorders>
            <w:shd w:val="clear" w:color="auto" w:fill="auto"/>
            <w:noWrap/>
            <w:vAlign w:val="bottom"/>
            <w:hideMark/>
          </w:tcPr>
          <w:p w14:paraId="5EE50B1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15,98</w:t>
            </w:r>
          </w:p>
        </w:tc>
        <w:tc>
          <w:tcPr>
            <w:tcW w:w="410" w:type="pct"/>
            <w:tcBorders>
              <w:top w:val="nil"/>
              <w:left w:val="nil"/>
              <w:bottom w:val="single" w:sz="4" w:space="0" w:color="000000"/>
              <w:right w:val="single" w:sz="4" w:space="0" w:color="000000"/>
            </w:tcBorders>
            <w:shd w:val="clear" w:color="auto" w:fill="auto"/>
            <w:noWrap/>
            <w:vAlign w:val="bottom"/>
            <w:hideMark/>
          </w:tcPr>
          <w:p w14:paraId="13E81D0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13,86</w:t>
            </w:r>
          </w:p>
        </w:tc>
        <w:tc>
          <w:tcPr>
            <w:tcW w:w="410" w:type="pct"/>
            <w:tcBorders>
              <w:top w:val="nil"/>
              <w:left w:val="nil"/>
              <w:bottom w:val="single" w:sz="4" w:space="0" w:color="000000"/>
              <w:right w:val="single" w:sz="4" w:space="0" w:color="000000"/>
            </w:tcBorders>
            <w:shd w:val="clear" w:color="auto" w:fill="auto"/>
            <w:noWrap/>
            <w:vAlign w:val="bottom"/>
            <w:hideMark/>
          </w:tcPr>
          <w:p w14:paraId="4AAE949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16,01</w:t>
            </w:r>
          </w:p>
        </w:tc>
        <w:tc>
          <w:tcPr>
            <w:tcW w:w="410" w:type="pct"/>
            <w:tcBorders>
              <w:top w:val="nil"/>
              <w:left w:val="nil"/>
              <w:bottom w:val="single" w:sz="4" w:space="0" w:color="000000"/>
              <w:right w:val="single" w:sz="4" w:space="0" w:color="000000"/>
            </w:tcBorders>
            <w:shd w:val="clear" w:color="auto" w:fill="auto"/>
            <w:noWrap/>
            <w:vAlign w:val="bottom"/>
            <w:hideMark/>
          </w:tcPr>
          <w:p w14:paraId="2688740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18,63</w:t>
            </w:r>
          </w:p>
        </w:tc>
        <w:tc>
          <w:tcPr>
            <w:tcW w:w="410" w:type="pct"/>
            <w:tcBorders>
              <w:top w:val="nil"/>
              <w:left w:val="nil"/>
              <w:bottom w:val="single" w:sz="4" w:space="0" w:color="000000"/>
              <w:right w:val="single" w:sz="4" w:space="0" w:color="000000"/>
            </w:tcBorders>
            <w:shd w:val="clear" w:color="auto" w:fill="auto"/>
            <w:noWrap/>
            <w:vAlign w:val="bottom"/>
            <w:hideMark/>
          </w:tcPr>
          <w:p w14:paraId="5BD6EE7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15,1</w:t>
            </w:r>
          </w:p>
        </w:tc>
        <w:tc>
          <w:tcPr>
            <w:tcW w:w="410" w:type="pct"/>
            <w:tcBorders>
              <w:top w:val="nil"/>
              <w:left w:val="nil"/>
              <w:bottom w:val="single" w:sz="4" w:space="0" w:color="000000"/>
              <w:right w:val="single" w:sz="4" w:space="0" w:color="000000"/>
            </w:tcBorders>
            <w:shd w:val="clear" w:color="auto" w:fill="auto"/>
            <w:noWrap/>
            <w:vAlign w:val="bottom"/>
            <w:hideMark/>
          </w:tcPr>
          <w:p w14:paraId="5F87AD4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17,57</w:t>
            </w:r>
          </w:p>
        </w:tc>
      </w:tr>
      <w:tr w:rsidR="0038584A" w:rsidRPr="00C74BC6" w14:paraId="6DCE53E5"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3FC8EF3C"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Хърватска</w:t>
            </w:r>
          </w:p>
        </w:tc>
        <w:tc>
          <w:tcPr>
            <w:tcW w:w="409" w:type="pct"/>
            <w:tcBorders>
              <w:top w:val="nil"/>
              <w:left w:val="nil"/>
              <w:bottom w:val="single" w:sz="4" w:space="0" w:color="000000"/>
              <w:right w:val="single" w:sz="4" w:space="0" w:color="000000"/>
            </w:tcBorders>
            <w:shd w:val="clear" w:color="auto" w:fill="auto"/>
            <w:noWrap/>
            <w:vAlign w:val="bottom"/>
            <w:hideMark/>
          </w:tcPr>
          <w:p w14:paraId="1A8E95A9"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09" w:type="pct"/>
            <w:tcBorders>
              <w:top w:val="nil"/>
              <w:left w:val="nil"/>
              <w:bottom w:val="single" w:sz="4" w:space="0" w:color="000000"/>
              <w:right w:val="single" w:sz="4" w:space="0" w:color="000000"/>
            </w:tcBorders>
            <w:shd w:val="clear" w:color="auto" w:fill="auto"/>
            <w:noWrap/>
            <w:vAlign w:val="bottom"/>
            <w:hideMark/>
          </w:tcPr>
          <w:p w14:paraId="6B10251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6,87</w:t>
            </w:r>
          </w:p>
        </w:tc>
        <w:tc>
          <w:tcPr>
            <w:tcW w:w="410" w:type="pct"/>
            <w:tcBorders>
              <w:top w:val="nil"/>
              <w:left w:val="nil"/>
              <w:bottom w:val="single" w:sz="4" w:space="0" w:color="000000"/>
              <w:right w:val="single" w:sz="4" w:space="0" w:color="000000"/>
            </w:tcBorders>
            <w:shd w:val="clear" w:color="auto" w:fill="auto"/>
            <w:noWrap/>
            <w:vAlign w:val="bottom"/>
            <w:hideMark/>
          </w:tcPr>
          <w:p w14:paraId="656C0C7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7,04</w:t>
            </w:r>
          </w:p>
        </w:tc>
        <w:tc>
          <w:tcPr>
            <w:tcW w:w="410" w:type="pct"/>
            <w:tcBorders>
              <w:top w:val="nil"/>
              <w:left w:val="nil"/>
              <w:bottom w:val="single" w:sz="4" w:space="0" w:color="000000"/>
              <w:right w:val="single" w:sz="4" w:space="0" w:color="000000"/>
            </w:tcBorders>
            <w:shd w:val="clear" w:color="auto" w:fill="auto"/>
            <w:noWrap/>
            <w:vAlign w:val="bottom"/>
            <w:hideMark/>
          </w:tcPr>
          <w:p w14:paraId="7D27301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7,23</w:t>
            </w:r>
          </w:p>
        </w:tc>
        <w:tc>
          <w:tcPr>
            <w:tcW w:w="410" w:type="pct"/>
            <w:tcBorders>
              <w:top w:val="nil"/>
              <w:left w:val="nil"/>
              <w:bottom w:val="single" w:sz="4" w:space="0" w:color="000000"/>
              <w:right w:val="single" w:sz="4" w:space="0" w:color="000000"/>
            </w:tcBorders>
            <w:shd w:val="clear" w:color="auto" w:fill="auto"/>
            <w:noWrap/>
            <w:vAlign w:val="bottom"/>
            <w:hideMark/>
          </w:tcPr>
          <w:p w14:paraId="636C8352"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9,85</w:t>
            </w:r>
          </w:p>
        </w:tc>
        <w:tc>
          <w:tcPr>
            <w:tcW w:w="410" w:type="pct"/>
            <w:tcBorders>
              <w:top w:val="nil"/>
              <w:left w:val="nil"/>
              <w:bottom w:val="single" w:sz="4" w:space="0" w:color="000000"/>
              <w:right w:val="single" w:sz="4" w:space="0" w:color="000000"/>
            </w:tcBorders>
            <w:shd w:val="clear" w:color="auto" w:fill="auto"/>
            <w:noWrap/>
            <w:vAlign w:val="bottom"/>
            <w:hideMark/>
          </w:tcPr>
          <w:p w14:paraId="54F6DDF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7,53</w:t>
            </w:r>
          </w:p>
        </w:tc>
        <w:tc>
          <w:tcPr>
            <w:tcW w:w="410" w:type="pct"/>
            <w:tcBorders>
              <w:top w:val="nil"/>
              <w:left w:val="nil"/>
              <w:bottom w:val="single" w:sz="4" w:space="0" w:color="000000"/>
              <w:right w:val="single" w:sz="4" w:space="0" w:color="000000"/>
            </w:tcBorders>
            <w:shd w:val="clear" w:color="auto" w:fill="auto"/>
            <w:noWrap/>
            <w:vAlign w:val="bottom"/>
            <w:hideMark/>
          </w:tcPr>
          <w:p w14:paraId="1DAF471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3,84</w:t>
            </w:r>
          </w:p>
        </w:tc>
        <w:tc>
          <w:tcPr>
            <w:tcW w:w="410" w:type="pct"/>
            <w:tcBorders>
              <w:top w:val="nil"/>
              <w:left w:val="nil"/>
              <w:bottom w:val="single" w:sz="4" w:space="0" w:color="000000"/>
              <w:right w:val="single" w:sz="4" w:space="0" w:color="000000"/>
            </w:tcBorders>
            <w:shd w:val="clear" w:color="auto" w:fill="auto"/>
            <w:noWrap/>
            <w:vAlign w:val="bottom"/>
            <w:hideMark/>
          </w:tcPr>
          <w:p w14:paraId="68482EA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4,25</w:t>
            </w:r>
          </w:p>
        </w:tc>
        <w:tc>
          <w:tcPr>
            <w:tcW w:w="410" w:type="pct"/>
            <w:tcBorders>
              <w:top w:val="nil"/>
              <w:left w:val="nil"/>
              <w:bottom w:val="single" w:sz="4" w:space="0" w:color="000000"/>
              <w:right w:val="single" w:sz="4" w:space="0" w:color="000000"/>
            </w:tcBorders>
            <w:shd w:val="clear" w:color="auto" w:fill="auto"/>
            <w:noWrap/>
            <w:vAlign w:val="bottom"/>
            <w:hideMark/>
          </w:tcPr>
          <w:p w14:paraId="3433887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4,71</w:t>
            </w:r>
          </w:p>
        </w:tc>
        <w:tc>
          <w:tcPr>
            <w:tcW w:w="410" w:type="pct"/>
            <w:tcBorders>
              <w:top w:val="nil"/>
              <w:left w:val="nil"/>
              <w:bottom w:val="single" w:sz="4" w:space="0" w:color="000000"/>
              <w:right w:val="single" w:sz="4" w:space="0" w:color="000000"/>
            </w:tcBorders>
            <w:shd w:val="clear" w:color="auto" w:fill="auto"/>
            <w:noWrap/>
            <w:vAlign w:val="bottom"/>
            <w:hideMark/>
          </w:tcPr>
          <w:p w14:paraId="3806894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4,24</w:t>
            </w:r>
          </w:p>
        </w:tc>
      </w:tr>
      <w:tr w:rsidR="0038584A" w:rsidRPr="00C74BC6" w14:paraId="1DBC9340"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1F755AE0"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Италия</w:t>
            </w:r>
          </w:p>
        </w:tc>
        <w:tc>
          <w:tcPr>
            <w:tcW w:w="409" w:type="pct"/>
            <w:tcBorders>
              <w:top w:val="nil"/>
              <w:left w:val="nil"/>
              <w:bottom w:val="single" w:sz="4" w:space="0" w:color="000000"/>
              <w:right w:val="single" w:sz="4" w:space="0" w:color="000000"/>
            </w:tcBorders>
            <w:shd w:val="clear" w:color="auto" w:fill="auto"/>
            <w:noWrap/>
            <w:vAlign w:val="bottom"/>
            <w:hideMark/>
          </w:tcPr>
          <w:p w14:paraId="742BFF64"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09" w:type="pct"/>
            <w:tcBorders>
              <w:top w:val="nil"/>
              <w:left w:val="nil"/>
              <w:bottom w:val="single" w:sz="4" w:space="0" w:color="000000"/>
              <w:right w:val="single" w:sz="4" w:space="0" w:color="000000"/>
            </w:tcBorders>
            <w:shd w:val="clear" w:color="auto" w:fill="auto"/>
            <w:noWrap/>
            <w:vAlign w:val="bottom"/>
            <w:hideMark/>
          </w:tcPr>
          <w:p w14:paraId="56F18C1F"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0B99779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18,63</w:t>
            </w:r>
          </w:p>
        </w:tc>
        <w:tc>
          <w:tcPr>
            <w:tcW w:w="410" w:type="pct"/>
            <w:tcBorders>
              <w:top w:val="nil"/>
              <w:left w:val="nil"/>
              <w:bottom w:val="single" w:sz="4" w:space="0" w:color="000000"/>
              <w:right w:val="single" w:sz="4" w:space="0" w:color="000000"/>
            </w:tcBorders>
            <w:shd w:val="clear" w:color="auto" w:fill="auto"/>
            <w:noWrap/>
            <w:vAlign w:val="bottom"/>
            <w:hideMark/>
          </w:tcPr>
          <w:p w14:paraId="198D14FA"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546A74BD"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130D602A"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032ED526"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36B3B486"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2721487C"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42E67252"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35C7F22D"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6669C175"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Кипър</w:t>
            </w:r>
          </w:p>
        </w:tc>
        <w:tc>
          <w:tcPr>
            <w:tcW w:w="409" w:type="pct"/>
            <w:tcBorders>
              <w:top w:val="nil"/>
              <w:left w:val="nil"/>
              <w:bottom w:val="single" w:sz="4" w:space="0" w:color="000000"/>
              <w:right w:val="single" w:sz="4" w:space="0" w:color="000000"/>
            </w:tcBorders>
            <w:shd w:val="clear" w:color="auto" w:fill="auto"/>
            <w:noWrap/>
            <w:vAlign w:val="bottom"/>
            <w:hideMark/>
          </w:tcPr>
          <w:p w14:paraId="022FA31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9,66</w:t>
            </w:r>
          </w:p>
        </w:tc>
        <w:tc>
          <w:tcPr>
            <w:tcW w:w="409" w:type="pct"/>
            <w:tcBorders>
              <w:top w:val="nil"/>
              <w:left w:val="nil"/>
              <w:bottom w:val="single" w:sz="4" w:space="0" w:color="000000"/>
              <w:right w:val="single" w:sz="4" w:space="0" w:color="000000"/>
            </w:tcBorders>
            <w:shd w:val="clear" w:color="auto" w:fill="auto"/>
            <w:noWrap/>
            <w:vAlign w:val="bottom"/>
            <w:hideMark/>
          </w:tcPr>
          <w:p w14:paraId="789046F3"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11,54</w:t>
            </w:r>
          </w:p>
        </w:tc>
        <w:tc>
          <w:tcPr>
            <w:tcW w:w="410" w:type="pct"/>
            <w:tcBorders>
              <w:top w:val="nil"/>
              <w:left w:val="nil"/>
              <w:bottom w:val="single" w:sz="4" w:space="0" w:color="000000"/>
              <w:right w:val="single" w:sz="4" w:space="0" w:color="000000"/>
            </w:tcBorders>
            <w:shd w:val="clear" w:color="auto" w:fill="auto"/>
            <w:noWrap/>
            <w:vAlign w:val="bottom"/>
            <w:hideMark/>
          </w:tcPr>
          <w:p w14:paraId="51FECED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8,65</w:t>
            </w:r>
          </w:p>
        </w:tc>
        <w:tc>
          <w:tcPr>
            <w:tcW w:w="410" w:type="pct"/>
            <w:tcBorders>
              <w:top w:val="nil"/>
              <w:left w:val="nil"/>
              <w:bottom w:val="single" w:sz="4" w:space="0" w:color="000000"/>
              <w:right w:val="single" w:sz="4" w:space="0" w:color="000000"/>
            </w:tcBorders>
            <w:shd w:val="clear" w:color="auto" w:fill="auto"/>
            <w:noWrap/>
            <w:vAlign w:val="bottom"/>
            <w:hideMark/>
          </w:tcPr>
          <w:p w14:paraId="3751001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8,12</w:t>
            </w:r>
          </w:p>
        </w:tc>
        <w:tc>
          <w:tcPr>
            <w:tcW w:w="410" w:type="pct"/>
            <w:tcBorders>
              <w:top w:val="nil"/>
              <w:left w:val="nil"/>
              <w:bottom w:val="single" w:sz="4" w:space="0" w:color="000000"/>
              <w:right w:val="single" w:sz="4" w:space="0" w:color="000000"/>
            </w:tcBorders>
            <w:shd w:val="clear" w:color="auto" w:fill="auto"/>
            <w:noWrap/>
            <w:vAlign w:val="bottom"/>
            <w:hideMark/>
          </w:tcPr>
          <w:p w14:paraId="397E50B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7,58</w:t>
            </w:r>
          </w:p>
        </w:tc>
        <w:tc>
          <w:tcPr>
            <w:tcW w:w="410" w:type="pct"/>
            <w:tcBorders>
              <w:top w:val="nil"/>
              <w:left w:val="nil"/>
              <w:bottom w:val="single" w:sz="4" w:space="0" w:color="000000"/>
              <w:right w:val="single" w:sz="4" w:space="0" w:color="000000"/>
            </w:tcBorders>
            <w:shd w:val="clear" w:color="auto" w:fill="auto"/>
            <w:noWrap/>
            <w:vAlign w:val="bottom"/>
            <w:hideMark/>
          </w:tcPr>
          <w:p w14:paraId="3DEB8A2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7,07</w:t>
            </w:r>
          </w:p>
        </w:tc>
        <w:tc>
          <w:tcPr>
            <w:tcW w:w="410" w:type="pct"/>
            <w:tcBorders>
              <w:top w:val="nil"/>
              <w:left w:val="nil"/>
              <w:bottom w:val="single" w:sz="4" w:space="0" w:color="000000"/>
              <w:right w:val="single" w:sz="4" w:space="0" w:color="000000"/>
            </w:tcBorders>
            <w:shd w:val="clear" w:color="auto" w:fill="auto"/>
            <w:noWrap/>
            <w:vAlign w:val="bottom"/>
            <w:hideMark/>
          </w:tcPr>
          <w:p w14:paraId="10207FF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7,18</w:t>
            </w:r>
          </w:p>
        </w:tc>
        <w:tc>
          <w:tcPr>
            <w:tcW w:w="410" w:type="pct"/>
            <w:tcBorders>
              <w:top w:val="nil"/>
              <w:left w:val="nil"/>
              <w:bottom w:val="single" w:sz="4" w:space="0" w:color="000000"/>
              <w:right w:val="single" w:sz="4" w:space="0" w:color="000000"/>
            </w:tcBorders>
            <w:shd w:val="clear" w:color="auto" w:fill="auto"/>
            <w:noWrap/>
            <w:vAlign w:val="bottom"/>
            <w:hideMark/>
          </w:tcPr>
          <w:p w14:paraId="49DA199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7,9</w:t>
            </w:r>
          </w:p>
        </w:tc>
        <w:tc>
          <w:tcPr>
            <w:tcW w:w="410" w:type="pct"/>
            <w:tcBorders>
              <w:top w:val="nil"/>
              <w:left w:val="nil"/>
              <w:bottom w:val="single" w:sz="4" w:space="0" w:color="000000"/>
              <w:right w:val="single" w:sz="4" w:space="0" w:color="000000"/>
            </w:tcBorders>
            <w:shd w:val="clear" w:color="auto" w:fill="auto"/>
            <w:noWrap/>
            <w:vAlign w:val="bottom"/>
            <w:hideMark/>
          </w:tcPr>
          <w:p w14:paraId="4F14C78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8,73</w:t>
            </w:r>
          </w:p>
        </w:tc>
        <w:tc>
          <w:tcPr>
            <w:tcW w:w="410" w:type="pct"/>
            <w:tcBorders>
              <w:top w:val="nil"/>
              <w:left w:val="nil"/>
              <w:bottom w:val="single" w:sz="4" w:space="0" w:color="000000"/>
              <w:right w:val="single" w:sz="4" w:space="0" w:color="000000"/>
            </w:tcBorders>
            <w:shd w:val="clear" w:color="auto" w:fill="auto"/>
            <w:noWrap/>
            <w:vAlign w:val="bottom"/>
            <w:hideMark/>
          </w:tcPr>
          <w:p w14:paraId="6B36F0FC"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2A1F1BB9"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52A28149"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Латвия</w:t>
            </w:r>
          </w:p>
        </w:tc>
        <w:tc>
          <w:tcPr>
            <w:tcW w:w="409" w:type="pct"/>
            <w:tcBorders>
              <w:top w:val="nil"/>
              <w:left w:val="nil"/>
              <w:bottom w:val="single" w:sz="4" w:space="0" w:color="000000"/>
              <w:right w:val="single" w:sz="4" w:space="0" w:color="000000"/>
            </w:tcBorders>
            <w:shd w:val="clear" w:color="auto" w:fill="auto"/>
            <w:noWrap/>
            <w:vAlign w:val="bottom"/>
            <w:hideMark/>
          </w:tcPr>
          <w:p w14:paraId="3F46BEA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8,81</w:t>
            </w:r>
          </w:p>
        </w:tc>
        <w:tc>
          <w:tcPr>
            <w:tcW w:w="409" w:type="pct"/>
            <w:tcBorders>
              <w:top w:val="nil"/>
              <w:left w:val="nil"/>
              <w:bottom w:val="single" w:sz="4" w:space="0" w:color="000000"/>
              <w:right w:val="single" w:sz="4" w:space="0" w:color="000000"/>
            </w:tcBorders>
            <w:shd w:val="clear" w:color="auto" w:fill="auto"/>
            <w:noWrap/>
            <w:vAlign w:val="bottom"/>
            <w:hideMark/>
          </w:tcPr>
          <w:p w14:paraId="180D3DE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10,31</w:t>
            </w:r>
          </w:p>
        </w:tc>
        <w:tc>
          <w:tcPr>
            <w:tcW w:w="410" w:type="pct"/>
            <w:tcBorders>
              <w:top w:val="nil"/>
              <w:left w:val="nil"/>
              <w:bottom w:val="single" w:sz="4" w:space="0" w:color="000000"/>
              <w:right w:val="single" w:sz="4" w:space="0" w:color="000000"/>
            </w:tcBorders>
            <w:shd w:val="clear" w:color="auto" w:fill="auto"/>
            <w:noWrap/>
            <w:vAlign w:val="bottom"/>
            <w:hideMark/>
          </w:tcPr>
          <w:p w14:paraId="4F0B841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10,09</w:t>
            </w:r>
          </w:p>
        </w:tc>
        <w:tc>
          <w:tcPr>
            <w:tcW w:w="410" w:type="pct"/>
            <w:tcBorders>
              <w:top w:val="nil"/>
              <w:left w:val="nil"/>
              <w:bottom w:val="single" w:sz="4" w:space="0" w:color="000000"/>
              <w:right w:val="single" w:sz="4" w:space="0" w:color="000000"/>
            </w:tcBorders>
            <w:shd w:val="clear" w:color="auto" w:fill="auto"/>
            <w:noWrap/>
            <w:vAlign w:val="bottom"/>
            <w:hideMark/>
          </w:tcPr>
          <w:p w14:paraId="07D7CF7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9,5</w:t>
            </w:r>
          </w:p>
        </w:tc>
        <w:tc>
          <w:tcPr>
            <w:tcW w:w="410" w:type="pct"/>
            <w:tcBorders>
              <w:top w:val="nil"/>
              <w:left w:val="nil"/>
              <w:bottom w:val="single" w:sz="4" w:space="0" w:color="000000"/>
              <w:right w:val="single" w:sz="4" w:space="0" w:color="000000"/>
            </w:tcBorders>
            <w:shd w:val="clear" w:color="auto" w:fill="auto"/>
            <w:noWrap/>
            <w:vAlign w:val="bottom"/>
            <w:hideMark/>
          </w:tcPr>
          <w:p w14:paraId="7D3E989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9,84</w:t>
            </w:r>
          </w:p>
        </w:tc>
        <w:tc>
          <w:tcPr>
            <w:tcW w:w="410" w:type="pct"/>
            <w:tcBorders>
              <w:top w:val="nil"/>
              <w:left w:val="nil"/>
              <w:bottom w:val="single" w:sz="4" w:space="0" w:color="000000"/>
              <w:right w:val="single" w:sz="4" w:space="0" w:color="000000"/>
            </w:tcBorders>
            <w:shd w:val="clear" w:color="auto" w:fill="auto"/>
            <w:noWrap/>
            <w:vAlign w:val="bottom"/>
            <w:hideMark/>
          </w:tcPr>
          <w:p w14:paraId="656FBD1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11,27</w:t>
            </w:r>
          </w:p>
        </w:tc>
        <w:tc>
          <w:tcPr>
            <w:tcW w:w="410" w:type="pct"/>
            <w:tcBorders>
              <w:top w:val="nil"/>
              <w:left w:val="nil"/>
              <w:bottom w:val="single" w:sz="4" w:space="0" w:color="000000"/>
              <w:right w:val="single" w:sz="4" w:space="0" w:color="000000"/>
            </w:tcBorders>
            <w:shd w:val="clear" w:color="auto" w:fill="auto"/>
            <w:noWrap/>
            <w:vAlign w:val="bottom"/>
            <w:hideMark/>
          </w:tcPr>
          <w:p w14:paraId="0AB5905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11,03</w:t>
            </w:r>
          </w:p>
        </w:tc>
        <w:tc>
          <w:tcPr>
            <w:tcW w:w="410" w:type="pct"/>
            <w:tcBorders>
              <w:top w:val="nil"/>
              <w:left w:val="nil"/>
              <w:bottom w:val="single" w:sz="4" w:space="0" w:color="000000"/>
              <w:right w:val="single" w:sz="4" w:space="0" w:color="000000"/>
            </w:tcBorders>
            <w:shd w:val="clear" w:color="auto" w:fill="auto"/>
            <w:noWrap/>
            <w:vAlign w:val="bottom"/>
            <w:hideMark/>
          </w:tcPr>
          <w:p w14:paraId="726F3EE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11,04</w:t>
            </w:r>
          </w:p>
        </w:tc>
        <w:tc>
          <w:tcPr>
            <w:tcW w:w="410" w:type="pct"/>
            <w:tcBorders>
              <w:top w:val="nil"/>
              <w:left w:val="nil"/>
              <w:bottom w:val="single" w:sz="4" w:space="0" w:color="000000"/>
              <w:right w:val="single" w:sz="4" w:space="0" w:color="000000"/>
            </w:tcBorders>
            <w:shd w:val="clear" w:color="auto" w:fill="auto"/>
            <w:noWrap/>
            <w:vAlign w:val="bottom"/>
            <w:hideMark/>
          </w:tcPr>
          <w:p w14:paraId="30CD3A4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13,17</w:t>
            </w:r>
          </w:p>
        </w:tc>
        <w:tc>
          <w:tcPr>
            <w:tcW w:w="410" w:type="pct"/>
            <w:tcBorders>
              <w:top w:val="nil"/>
              <w:left w:val="nil"/>
              <w:bottom w:val="single" w:sz="4" w:space="0" w:color="000000"/>
              <w:right w:val="single" w:sz="4" w:space="0" w:color="000000"/>
            </w:tcBorders>
            <w:shd w:val="clear" w:color="auto" w:fill="auto"/>
            <w:noWrap/>
            <w:vAlign w:val="bottom"/>
            <w:hideMark/>
          </w:tcPr>
          <w:p w14:paraId="4C4264B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12,79</w:t>
            </w:r>
          </w:p>
        </w:tc>
      </w:tr>
      <w:tr w:rsidR="0038584A" w:rsidRPr="00C74BC6" w14:paraId="51A4DBEE"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06774E1E"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Литва</w:t>
            </w:r>
          </w:p>
        </w:tc>
        <w:tc>
          <w:tcPr>
            <w:tcW w:w="409" w:type="pct"/>
            <w:tcBorders>
              <w:top w:val="nil"/>
              <w:left w:val="nil"/>
              <w:bottom w:val="single" w:sz="4" w:space="0" w:color="000000"/>
              <w:right w:val="single" w:sz="4" w:space="0" w:color="000000"/>
            </w:tcBorders>
            <w:shd w:val="clear" w:color="auto" w:fill="auto"/>
            <w:noWrap/>
            <w:vAlign w:val="bottom"/>
            <w:hideMark/>
          </w:tcPr>
          <w:p w14:paraId="29FC9A6F"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09" w:type="pct"/>
            <w:tcBorders>
              <w:top w:val="nil"/>
              <w:left w:val="nil"/>
              <w:bottom w:val="single" w:sz="4" w:space="0" w:color="000000"/>
              <w:right w:val="single" w:sz="4" w:space="0" w:color="000000"/>
            </w:tcBorders>
            <w:shd w:val="clear" w:color="auto" w:fill="auto"/>
            <w:noWrap/>
            <w:vAlign w:val="bottom"/>
            <w:hideMark/>
          </w:tcPr>
          <w:p w14:paraId="5ABD5D61"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2DB42FE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16,33</w:t>
            </w:r>
          </w:p>
        </w:tc>
        <w:tc>
          <w:tcPr>
            <w:tcW w:w="410" w:type="pct"/>
            <w:tcBorders>
              <w:top w:val="nil"/>
              <w:left w:val="nil"/>
              <w:bottom w:val="single" w:sz="4" w:space="0" w:color="000000"/>
              <w:right w:val="single" w:sz="4" w:space="0" w:color="000000"/>
            </w:tcBorders>
            <w:shd w:val="clear" w:color="auto" w:fill="auto"/>
            <w:noWrap/>
            <w:vAlign w:val="bottom"/>
            <w:hideMark/>
          </w:tcPr>
          <w:p w14:paraId="749E665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16,98</w:t>
            </w:r>
          </w:p>
        </w:tc>
        <w:tc>
          <w:tcPr>
            <w:tcW w:w="410" w:type="pct"/>
            <w:tcBorders>
              <w:top w:val="nil"/>
              <w:left w:val="nil"/>
              <w:bottom w:val="single" w:sz="4" w:space="0" w:color="000000"/>
              <w:right w:val="single" w:sz="4" w:space="0" w:color="000000"/>
            </w:tcBorders>
            <w:shd w:val="clear" w:color="auto" w:fill="auto"/>
            <w:noWrap/>
            <w:vAlign w:val="bottom"/>
            <w:hideMark/>
          </w:tcPr>
          <w:p w14:paraId="7BC904F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15,01</w:t>
            </w:r>
          </w:p>
        </w:tc>
        <w:tc>
          <w:tcPr>
            <w:tcW w:w="410" w:type="pct"/>
            <w:tcBorders>
              <w:top w:val="nil"/>
              <w:left w:val="nil"/>
              <w:bottom w:val="single" w:sz="4" w:space="0" w:color="000000"/>
              <w:right w:val="single" w:sz="4" w:space="0" w:color="000000"/>
            </w:tcBorders>
            <w:shd w:val="clear" w:color="auto" w:fill="auto"/>
            <w:noWrap/>
            <w:vAlign w:val="bottom"/>
            <w:hideMark/>
          </w:tcPr>
          <w:p w14:paraId="69D1B25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13,94</w:t>
            </w:r>
          </w:p>
        </w:tc>
        <w:tc>
          <w:tcPr>
            <w:tcW w:w="410" w:type="pct"/>
            <w:tcBorders>
              <w:top w:val="nil"/>
              <w:left w:val="nil"/>
              <w:bottom w:val="single" w:sz="4" w:space="0" w:color="000000"/>
              <w:right w:val="single" w:sz="4" w:space="0" w:color="000000"/>
            </w:tcBorders>
            <w:shd w:val="clear" w:color="auto" w:fill="auto"/>
            <w:noWrap/>
            <w:vAlign w:val="bottom"/>
            <w:hideMark/>
          </w:tcPr>
          <w:p w14:paraId="2CB33EE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13,83</w:t>
            </w:r>
          </w:p>
        </w:tc>
        <w:tc>
          <w:tcPr>
            <w:tcW w:w="410" w:type="pct"/>
            <w:tcBorders>
              <w:top w:val="nil"/>
              <w:left w:val="nil"/>
              <w:bottom w:val="single" w:sz="4" w:space="0" w:color="000000"/>
              <w:right w:val="single" w:sz="4" w:space="0" w:color="000000"/>
            </w:tcBorders>
            <w:shd w:val="clear" w:color="auto" w:fill="auto"/>
            <w:noWrap/>
            <w:vAlign w:val="bottom"/>
            <w:hideMark/>
          </w:tcPr>
          <w:p w14:paraId="7381A79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15,22</w:t>
            </w:r>
          </w:p>
        </w:tc>
        <w:tc>
          <w:tcPr>
            <w:tcW w:w="410" w:type="pct"/>
            <w:tcBorders>
              <w:top w:val="nil"/>
              <w:left w:val="nil"/>
              <w:bottom w:val="single" w:sz="4" w:space="0" w:color="000000"/>
              <w:right w:val="single" w:sz="4" w:space="0" w:color="000000"/>
            </w:tcBorders>
            <w:shd w:val="clear" w:color="auto" w:fill="auto"/>
            <w:noWrap/>
            <w:vAlign w:val="bottom"/>
            <w:hideMark/>
          </w:tcPr>
          <w:p w14:paraId="500847F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15,38</w:t>
            </w:r>
          </w:p>
        </w:tc>
        <w:tc>
          <w:tcPr>
            <w:tcW w:w="410" w:type="pct"/>
            <w:tcBorders>
              <w:top w:val="nil"/>
              <w:left w:val="nil"/>
              <w:bottom w:val="single" w:sz="4" w:space="0" w:color="000000"/>
              <w:right w:val="single" w:sz="4" w:space="0" w:color="000000"/>
            </w:tcBorders>
            <w:shd w:val="clear" w:color="auto" w:fill="auto"/>
            <w:noWrap/>
            <w:vAlign w:val="bottom"/>
            <w:hideMark/>
          </w:tcPr>
          <w:p w14:paraId="68BDBA6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14,92</w:t>
            </w:r>
          </w:p>
        </w:tc>
      </w:tr>
      <w:tr w:rsidR="0038584A" w:rsidRPr="00C74BC6" w14:paraId="7E82F860"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3C96237C" w14:textId="4DE1AA48" w:rsidR="0038584A" w:rsidRPr="00C74BC6" w:rsidRDefault="00C74BC6" w:rsidP="00176533">
            <w:pPr>
              <w:spacing w:after="0"/>
              <w:jc w:val="left"/>
              <w:rPr>
                <w:rFonts w:eastAsia="Times New Roman"/>
                <w:sz w:val="20"/>
                <w:szCs w:val="20"/>
              </w:rPr>
            </w:pPr>
            <w:r w:rsidRPr="00C74BC6">
              <w:rPr>
                <w:rFonts w:eastAsia="Times New Roman"/>
                <w:sz w:val="20"/>
                <w:szCs w:val="20"/>
              </w:rPr>
              <w:t>Люксембург</w:t>
            </w:r>
          </w:p>
        </w:tc>
        <w:tc>
          <w:tcPr>
            <w:tcW w:w="409" w:type="pct"/>
            <w:tcBorders>
              <w:top w:val="nil"/>
              <w:left w:val="nil"/>
              <w:bottom w:val="single" w:sz="4" w:space="0" w:color="000000"/>
              <w:right w:val="single" w:sz="4" w:space="0" w:color="000000"/>
            </w:tcBorders>
            <w:shd w:val="clear" w:color="auto" w:fill="auto"/>
            <w:noWrap/>
            <w:vAlign w:val="bottom"/>
            <w:hideMark/>
          </w:tcPr>
          <w:p w14:paraId="66DC26B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26,46</w:t>
            </w:r>
          </w:p>
        </w:tc>
        <w:tc>
          <w:tcPr>
            <w:tcW w:w="409" w:type="pct"/>
            <w:tcBorders>
              <w:top w:val="nil"/>
              <w:left w:val="nil"/>
              <w:bottom w:val="single" w:sz="4" w:space="0" w:color="000000"/>
              <w:right w:val="single" w:sz="4" w:space="0" w:color="000000"/>
            </w:tcBorders>
            <w:shd w:val="clear" w:color="auto" w:fill="auto"/>
            <w:noWrap/>
            <w:vAlign w:val="bottom"/>
            <w:hideMark/>
          </w:tcPr>
          <w:p w14:paraId="26C5E5B7"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110A6FE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19,32</w:t>
            </w:r>
          </w:p>
        </w:tc>
        <w:tc>
          <w:tcPr>
            <w:tcW w:w="410" w:type="pct"/>
            <w:tcBorders>
              <w:top w:val="nil"/>
              <w:left w:val="nil"/>
              <w:bottom w:val="single" w:sz="4" w:space="0" w:color="000000"/>
              <w:right w:val="single" w:sz="4" w:space="0" w:color="000000"/>
            </w:tcBorders>
            <w:shd w:val="clear" w:color="auto" w:fill="auto"/>
            <w:noWrap/>
            <w:vAlign w:val="bottom"/>
            <w:hideMark/>
          </w:tcPr>
          <w:p w14:paraId="5873C343"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6C16D31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14,67</w:t>
            </w:r>
          </w:p>
        </w:tc>
        <w:tc>
          <w:tcPr>
            <w:tcW w:w="410" w:type="pct"/>
            <w:tcBorders>
              <w:top w:val="nil"/>
              <w:left w:val="nil"/>
              <w:bottom w:val="single" w:sz="4" w:space="0" w:color="000000"/>
              <w:right w:val="single" w:sz="4" w:space="0" w:color="000000"/>
            </w:tcBorders>
            <w:shd w:val="clear" w:color="auto" w:fill="auto"/>
            <w:noWrap/>
            <w:vAlign w:val="bottom"/>
            <w:hideMark/>
          </w:tcPr>
          <w:p w14:paraId="42AC9C21"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72EE6D2F"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3FDFA40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16,26</w:t>
            </w:r>
          </w:p>
        </w:tc>
        <w:tc>
          <w:tcPr>
            <w:tcW w:w="410" w:type="pct"/>
            <w:tcBorders>
              <w:top w:val="nil"/>
              <w:left w:val="nil"/>
              <w:bottom w:val="single" w:sz="4" w:space="0" w:color="000000"/>
              <w:right w:val="single" w:sz="4" w:space="0" w:color="000000"/>
            </w:tcBorders>
            <w:shd w:val="clear" w:color="auto" w:fill="auto"/>
            <w:noWrap/>
            <w:vAlign w:val="bottom"/>
            <w:hideMark/>
          </w:tcPr>
          <w:p w14:paraId="01A569D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15,48</w:t>
            </w:r>
          </w:p>
        </w:tc>
        <w:tc>
          <w:tcPr>
            <w:tcW w:w="410" w:type="pct"/>
            <w:tcBorders>
              <w:top w:val="nil"/>
              <w:left w:val="nil"/>
              <w:bottom w:val="single" w:sz="4" w:space="0" w:color="000000"/>
              <w:right w:val="single" w:sz="4" w:space="0" w:color="000000"/>
            </w:tcBorders>
            <w:shd w:val="clear" w:color="auto" w:fill="auto"/>
            <w:noWrap/>
            <w:vAlign w:val="bottom"/>
            <w:hideMark/>
          </w:tcPr>
          <w:p w14:paraId="41DAB5F3"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14,59</w:t>
            </w:r>
          </w:p>
        </w:tc>
      </w:tr>
      <w:tr w:rsidR="0038584A" w:rsidRPr="00C74BC6" w14:paraId="151902F3"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017F8306"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Унгария</w:t>
            </w:r>
          </w:p>
        </w:tc>
        <w:tc>
          <w:tcPr>
            <w:tcW w:w="409" w:type="pct"/>
            <w:tcBorders>
              <w:top w:val="nil"/>
              <w:left w:val="nil"/>
              <w:bottom w:val="single" w:sz="4" w:space="0" w:color="000000"/>
              <w:right w:val="single" w:sz="4" w:space="0" w:color="000000"/>
            </w:tcBorders>
            <w:shd w:val="clear" w:color="auto" w:fill="auto"/>
            <w:noWrap/>
            <w:vAlign w:val="bottom"/>
            <w:hideMark/>
          </w:tcPr>
          <w:p w14:paraId="13D2324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17,14</w:t>
            </w:r>
          </w:p>
        </w:tc>
        <w:tc>
          <w:tcPr>
            <w:tcW w:w="409" w:type="pct"/>
            <w:tcBorders>
              <w:top w:val="nil"/>
              <w:left w:val="nil"/>
              <w:bottom w:val="single" w:sz="4" w:space="0" w:color="000000"/>
              <w:right w:val="single" w:sz="4" w:space="0" w:color="000000"/>
            </w:tcBorders>
            <w:shd w:val="clear" w:color="auto" w:fill="auto"/>
            <w:noWrap/>
            <w:vAlign w:val="bottom"/>
            <w:hideMark/>
          </w:tcPr>
          <w:p w14:paraId="01E0ABD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14,88</w:t>
            </w:r>
          </w:p>
        </w:tc>
        <w:tc>
          <w:tcPr>
            <w:tcW w:w="410" w:type="pct"/>
            <w:tcBorders>
              <w:top w:val="nil"/>
              <w:left w:val="nil"/>
              <w:bottom w:val="single" w:sz="4" w:space="0" w:color="000000"/>
              <w:right w:val="single" w:sz="4" w:space="0" w:color="000000"/>
            </w:tcBorders>
            <w:shd w:val="clear" w:color="auto" w:fill="auto"/>
            <w:noWrap/>
            <w:vAlign w:val="bottom"/>
            <w:hideMark/>
          </w:tcPr>
          <w:p w14:paraId="232DEDE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17,01</w:t>
            </w:r>
          </w:p>
        </w:tc>
        <w:tc>
          <w:tcPr>
            <w:tcW w:w="410" w:type="pct"/>
            <w:tcBorders>
              <w:top w:val="nil"/>
              <w:left w:val="nil"/>
              <w:bottom w:val="single" w:sz="4" w:space="0" w:color="000000"/>
              <w:right w:val="single" w:sz="4" w:space="0" w:color="000000"/>
            </w:tcBorders>
            <w:shd w:val="clear" w:color="auto" w:fill="auto"/>
            <w:noWrap/>
            <w:vAlign w:val="bottom"/>
            <w:hideMark/>
          </w:tcPr>
          <w:p w14:paraId="340B8F7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16,86</w:t>
            </w:r>
          </w:p>
        </w:tc>
        <w:tc>
          <w:tcPr>
            <w:tcW w:w="410" w:type="pct"/>
            <w:tcBorders>
              <w:top w:val="nil"/>
              <w:left w:val="nil"/>
              <w:bottom w:val="single" w:sz="4" w:space="0" w:color="000000"/>
              <w:right w:val="single" w:sz="4" w:space="0" w:color="000000"/>
            </w:tcBorders>
            <w:shd w:val="clear" w:color="auto" w:fill="auto"/>
            <w:noWrap/>
            <w:vAlign w:val="bottom"/>
            <w:hideMark/>
          </w:tcPr>
          <w:p w14:paraId="3A8CB73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16,17</w:t>
            </w:r>
          </w:p>
        </w:tc>
        <w:tc>
          <w:tcPr>
            <w:tcW w:w="410" w:type="pct"/>
            <w:tcBorders>
              <w:top w:val="nil"/>
              <w:left w:val="nil"/>
              <w:bottom w:val="single" w:sz="4" w:space="0" w:color="000000"/>
              <w:right w:val="single" w:sz="4" w:space="0" w:color="000000"/>
            </w:tcBorders>
            <w:shd w:val="clear" w:color="auto" w:fill="auto"/>
            <w:noWrap/>
            <w:vAlign w:val="bottom"/>
            <w:hideMark/>
          </w:tcPr>
          <w:p w14:paraId="435CAFE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17,2</w:t>
            </w:r>
          </w:p>
        </w:tc>
        <w:tc>
          <w:tcPr>
            <w:tcW w:w="410" w:type="pct"/>
            <w:tcBorders>
              <w:top w:val="nil"/>
              <w:left w:val="nil"/>
              <w:bottom w:val="single" w:sz="4" w:space="0" w:color="000000"/>
              <w:right w:val="single" w:sz="4" w:space="0" w:color="000000"/>
            </w:tcBorders>
            <w:shd w:val="clear" w:color="auto" w:fill="auto"/>
            <w:noWrap/>
            <w:vAlign w:val="bottom"/>
            <w:hideMark/>
          </w:tcPr>
          <w:p w14:paraId="55D4EBA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16,51</w:t>
            </w:r>
          </w:p>
        </w:tc>
        <w:tc>
          <w:tcPr>
            <w:tcW w:w="410" w:type="pct"/>
            <w:tcBorders>
              <w:top w:val="nil"/>
              <w:left w:val="nil"/>
              <w:bottom w:val="single" w:sz="4" w:space="0" w:color="000000"/>
              <w:right w:val="single" w:sz="4" w:space="0" w:color="000000"/>
            </w:tcBorders>
            <w:shd w:val="clear" w:color="auto" w:fill="auto"/>
            <w:noWrap/>
            <w:vAlign w:val="bottom"/>
            <w:hideMark/>
          </w:tcPr>
          <w:p w14:paraId="64619BD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17,45</w:t>
            </w:r>
          </w:p>
        </w:tc>
        <w:tc>
          <w:tcPr>
            <w:tcW w:w="410" w:type="pct"/>
            <w:tcBorders>
              <w:top w:val="nil"/>
              <w:left w:val="nil"/>
              <w:bottom w:val="single" w:sz="4" w:space="0" w:color="000000"/>
              <w:right w:val="single" w:sz="4" w:space="0" w:color="000000"/>
            </w:tcBorders>
            <w:shd w:val="clear" w:color="auto" w:fill="auto"/>
            <w:noWrap/>
            <w:vAlign w:val="bottom"/>
            <w:hideMark/>
          </w:tcPr>
          <w:p w14:paraId="0FA39092"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21,88</w:t>
            </w:r>
          </w:p>
        </w:tc>
        <w:tc>
          <w:tcPr>
            <w:tcW w:w="410" w:type="pct"/>
            <w:tcBorders>
              <w:top w:val="nil"/>
              <w:left w:val="nil"/>
              <w:bottom w:val="single" w:sz="4" w:space="0" w:color="000000"/>
              <w:right w:val="single" w:sz="4" w:space="0" w:color="000000"/>
            </w:tcBorders>
            <w:shd w:val="clear" w:color="auto" w:fill="auto"/>
            <w:noWrap/>
            <w:vAlign w:val="bottom"/>
            <w:hideMark/>
          </w:tcPr>
          <w:p w14:paraId="10EDFD3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27,02</w:t>
            </w:r>
          </w:p>
        </w:tc>
      </w:tr>
      <w:tr w:rsidR="0038584A" w:rsidRPr="00C74BC6" w14:paraId="650589C3"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7B92EC6E"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Малта</w:t>
            </w:r>
          </w:p>
        </w:tc>
        <w:tc>
          <w:tcPr>
            <w:tcW w:w="409" w:type="pct"/>
            <w:tcBorders>
              <w:top w:val="nil"/>
              <w:left w:val="nil"/>
              <w:bottom w:val="single" w:sz="4" w:space="0" w:color="000000"/>
              <w:right w:val="single" w:sz="4" w:space="0" w:color="000000"/>
            </w:tcBorders>
            <w:shd w:val="clear" w:color="auto" w:fill="auto"/>
            <w:noWrap/>
            <w:vAlign w:val="bottom"/>
            <w:hideMark/>
          </w:tcPr>
          <w:p w14:paraId="4E85351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0,25</w:t>
            </w:r>
          </w:p>
        </w:tc>
        <w:tc>
          <w:tcPr>
            <w:tcW w:w="409" w:type="pct"/>
            <w:tcBorders>
              <w:top w:val="nil"/>
              <w:left w:val="nil"/>
              <w:bottom w:val="single" w:sz="4" w:space="0" w:color="000000"/>
              <w:right w:val="single" w:sz="4" w:space="0" w:color="000000"/>
            </w:tcBorders>
            <w:shd w:val="clear" w:color="auto" w:fill="auto"/>
            <w:noWrap/>
            <w:vAlign w:val="bottom"/>
            <w:hideMark/>
          </w:tcPr>
          <w:p w14:paraId="67529A6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1,95</w:t>
            </w:r>
          </w:p>
        </w:tc>
        <w:tc>
          <w:tcPr>
            <w:tcW w:w="410" w:type="pct"/>
            <w:tcBorders>
              <w:top w:val="nil"/>
              <w:left w:val="nil"/>
              <w:bottom w:val="single" w:sz="4" w:space="0" w:color="000000"/>
              <w:right w:val="single" w:sz="4" w:space="0" w:color="000000"/>
            </w:tcBorders>
            <w:shd w:val="clear" w:color="auto" w:fill="auto"/>
            <w:noWrap/>
            <w:vAlign w:val="bottom"/>
            <w:hideMark/>
          </w:tcPr>
          <w:p w14:paraId="66F97213"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2,99</w:t>
            </w:r>
          </w:p>
        </w:tc>
        <w:tc>
          <w:tcPr>
            <w:tcW w:w="410" w:type="pct"/>
            <w:tcBorders>
              <w:top w:val="nil"/>
              <w:left w:val="nil"/>
              <w:bottom w:val="single" w:sz="4" w:space="0" w:color="000000"/>
              <w:right w:val="single" w:sz="4" w:space="0" w:color="000000"/>
            </w:tcBorders>
            <w:shd w:val="clear" w:color="auto" w:fill="auto"/>
            <w:noWrap/>
            <w:vAlign w:val="bottom"/>
            <w:hideMark/>
          </w:tcPr>
          <w:p w14:paraId="0A9A1FE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14,6</w:t>
            </w:r>
          </w:p>
        </w:tc>
        <w:tc>
          <w:tcPr>
            <w:tcW w:w="410" w:type="pct"/>
            <w:tcBorders>
              <w:top w:val="nil"/>
              <w:left w:val="nil"/>
              <w:bottom w:val="single" w:sz="4" w:space="0" w:color="000000"/>
              <w:right w:val="single" w:sz="4" w:space="0" w:color="000000"/>
            </w:tcBorders>
            <w:shd w:val="clear" w:color="auto" w:fill="auto"/>
            <w:noWrap/>
            <w:vAlign w:val="bottom"/>
            <w:hideMark/>
          </w:tcPr>
          <w:p w14:paraId="55C63143"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25,15</w:t>
            </w:r>
          </w:p>
        </w:tc>
        <w:tc>
          <w:tcPr>
            <w:tcW w:w="410" w:type="pct"/>
            <w:tcBorders>
              <w:top w:val="nil"/>
              <w:left w:val="nil"/>
              <w:bottom w:val="single" w:sz="4" w:space="0" w:color="000000"/>
              <w:right w:val="single" w:sz="4" w:space="0" w:color="000000"/>
            </w:tcBorders>
            <w:shd w:val="clear" w:color="auto" w:fill="auto"/>
            <w:noWrap/>
            <w:vAlign w:val="bottom"/>
            <w:hideMark/>
          </w:tcPr>
          <w:p w14:paraId="2F5CC37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22,82</w:t>
            </w:r>
          </w:p>
        </w:tc>
        <w:tc>
          <w:tcPr>
            <w:tcW w:w="410" w:type="pct"/>
            <w:tcBorders>
              <w:top w:val="nil"/>
              <w:left w:val="nil"/>
              <w:bottom w:val="single" w:sz="4" w:space="0" w:color="000000"/>
              <w:right w:val="single" w:sz="4" w:space="0" w:color="000000"/>
            </w:tcBorders>
            <w:shd w:val="clear" w:color="auto" w:fill="auto"/>
            <w:noWrap/>
            <w:vAlign w:val="bottom"/>
            <w:hideMark/>
          </w:tcPr>
          <w:p w14:paraId="14C363D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19,79</w:t>
            </w:r>
          </w:p>
        </w:tc>
        <w:tc>
          <w:tcPr>
            <w:tcW w:w="410" w:type="pct"/>
            <w:tcBorders>
              <w:top w:val="nil"/>
              <w:left w:val="nil"/>
              <w:bottom w:val="single" w:sz="4" w:space="0" w:color="000000"/>
              <w:right w:val="single" w:sz="4" w:space="0" w:color="000000"/>
            </w:tcBorders>
            <w:shd w:val="clear" w:color="auto" w:fill="auto"/>
            <w:noWrap/>
            <w:vAlign w:val="bottom"/>
            <w:hideMark/>
          </w:tcPr>
          <w:p w14:paraId="26D98D5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19,2</w:t>
            </w:r>
          </w:p>
        </w:tc>
        <w:tc>
          <w:tcPr>
            <w:tcW w:w="410" w:type="pct"/>
            <w:tcBorders>
              <w:top w:val="nil"/>
              <w:left w:val="nil"/>
              <w:bottom w:val="single" w:sz="4" w:space="0" w:color="000000"/>
              <w:right w:val="single" w:sz="4" w:space="0" w:color="000000"/>
            </w:tcBorders>
            <w:shd w:val="clear" w:color="auto" w:fill="auto"/>
            <w:noWrap/>
            <w:vAlign w:val="bottom"/>
            <w:hideMark/>
          </w:tcPr>
          <w:p w14:paraId="030F12F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23,91</w:t>
            </w:r>
          </w:p>
        </w:tc>
        <w:tc>
          <w:tcPr>
            <w:tcW w:w="410" w:type="pct"/>
            <w:tcBorders>
              <w:top w:val="nil"/>
              <w:left w:val="nil"/>
              <w:bottom w:val="single" w:sz="4" w:space="0" w:color="000000"/>
              <w:right w:val="single" w:sz="4" w:space="0" w:color="000000"/>
            </w:tcBorders>
            <w:shd w:val="clear" w:color="auto" w:fill="auto"/>
            <w:noWrap/>
            <w:vAlign w:val="bottom"/>
            <w:hideMark/>
          </w:tcPr>
          <w:p w14:paraId="7457BD4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22,38</w:t>
            </w:r>
          </w:p>
        </w:tc>
      </w:tr>
      <w:tr w:rsidR="0038584A" w:rsidRPr="00C74BC6" w14:paraId="79E55AAA"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2082F281"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Нидерландия</w:t>
            </w:r>
          </w:p>
        </w:tc>
        <w:tc>
          <w:tcPr>
            <w:tcW w:w="409" w:type="pct"/>
            <w:tcBorders>
              <w:top w:val="nil"/>
              <w:left w:val="nil"/>
              <w:bottom w:val="single" w:sz="4" w:space="0" w:color="000000"/>
              <w:right w:val="single" w:sz="4" w:space="0" w:color="000000"/>
            </w:tcBorders>
            <w:shd w:val="clear" w:color="auto" w:fill="auto"/>
            <w:noWrap/>
            <w:vAlign w:val="bottom"/>
            <w:hideMark/>
          </w:tcPr>
          <w:p w14:paraId="5A9E119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21,53</w:t>
            </w:r>
          </w:p>
        </w:tc>
        <w:tc>
          <w:tcPr>
            <w:tcW w:w="409" w:type="pct"/>
            <w:tcBorders>
              <w:top w:val="nil"/>
              <w:left w:val="nil"/>
              <w:bottom w:val="single" w:sz="4" w:space="0" w:color="000000"/>
              <w:right w:val="single" w:sz="4" w:space="0" w:color="000000"/>
            </w:tcBorders>
            <w:shd w:val="clear" w:color="auto" w:fill="auto"/>
            <w:noWrap/>
            <w:vAlign w:val="bottom"/>
            <w:hideMark/>
          </w:tcPr>
          <w:p w14:paraId="7D156F5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21,24</w:t>
            </w:r>
          </w:p>
        </w:tc>
        <w:tc>
          <w:tcPr>
            <w:tcW w:w="410" w:type="pct"/>
            <w:tcBorders>
              <w:top w:val="nil"/>
              <w:left w:val="nil"/>
              <w:bottom w:val="single" w:sz="4" w:space="0" w:color="000000"/>
              <w:right w:val="single" w:sz="4" w:space="0" w:color="000000"/>
            </w:tcBorders>
            <w:shd w:val="clear" w:color="auto" w:fill="auto"/>
            <w:noWrap/>
            <w:vAlign w:val="bottom"/>
            <w:hideMark/>
          </w:tcPr>
          <w:p w14:paraId="3A5D8A9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21,18</w:t>
            </w:r>
          </w:p>
        </w:tc>
        <w:tc>
          <w:tcPr>
            <w:tcW w:w="410" w:type="pct"/>
            <w:tcBorders>
              <w:top w:val="nil"/>
              <w:left w:val="nil"/>
              <w:bottom w:val="single" w:sz="4" w:space="0" w:color="000000"/>
              <w:right w:val="single" w:sz="4" w:space="0" w:color="000000"/>
            </w:tcBorders>
            <w:shd w:val="clear" w:color="auto" w:fill="auto"/>
            <w:noWrap/>
            <w:vAlign w:val="bottom"/>
            <w:hideMark/>
          </w:tcPr>
          <w:p w14:paraId="319A940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21,06</w:t>
            </w:r>
          </w:p>
        </w:tc>
        <w:tc>
          <w:tcPr>
            <w:tcW w:w="410" w:type="pct"/>
            <w:tcBorders>
              <w:top w:val="nil"/>
              <w:left w:val="nil"/>
              <w:bottom w:val="single" w:sz="4" w:space="0" w:color="000000"/>
              <w:right w:val="single" w:sz="4" w:space="0" w:color="000000"/>
            </w:tcBorders>
            <w:shd w:val="clear" w:color="auto" w:fill="auto"/>
            <w:noWrap/>
            <w:vAlign w:val="bottom"/>
            <w:hideMark/>
          </w:tcPr>
          <w:p w14:paraId="122CB95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20,7</w:t>
            </w:r>
          </w:p>
        </w:tc>
        <w:tc>
          <w:tcPr>
            <w:tcW w:w="410" w:type="pct"/>
            <w:tcBorders>
              <w:top w:val="nil"/>
              <w:left w:val="nil"/>
              <w:bottom w:val="single" w:sz="4" w:space="0" w:color="000000"/>
              <w:right w:val="single" w:sz="4" w:space="0" w:color="000000"/>
            </w:tcBorders>
            <w:shd w:val="clear" w:color="auto" w:fill="auto"/>
            <w:noWrap/>
            <w:vAlign w:val="bottom"/>
            <w:hideMark/>
          </w:tcPr>
          <w:p w14:paraId="58CF035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20,21</w:t>
            </w:r>
          </w:p>
        </w:tc>
        <w:tc>
          <w:tcPr>
            <w:tcW w:w="410" w:type="pct"/>
            <w:tcBorders>
              <w:top w:val="nil"/>
              <w:left w:val="nil"/>
              <w:bottom w:val="single" w:sz="4" w:space="0" w:color="000000"/>
              <w:right w:val="single" w:sz="4" w:space="0" w:color="000000"/>
            </w:tcBorders>
            <w:shd w:val="clear" w:color="auto" w:fill="auto"/>
            <w:noWrap/>
            <w:vAlign w:val="bottom"/>
            <w:hideMark/>
          </w:tcPr>
          <w:p w14:paraId="18BF038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20,5</w:t>
            </w:r>
          </w:p>
        </w:tc>
        <w:tc>
          <w:tcPr>
            <w:tcW w:w="410" w:type="pct"/>
            <w:tcBorders>
              <w:top w:val="nil"/>
              <w:left w:val="nil"/>
              <w:bottom w:val="single" w:sz="4" w:space="0" w:color="000000"/>
              <w:right w:val="single" w:sz="4" w:space="0" w:color="000000"/>
            </w:tcBorders>
            <w:shd w:val="clear" w:color="auto" w:fill="auto"/>
            <w:noWrap/>
            <w:vAlign w:val="bottom"/>
            <w:hideMark/>
          </w:tcPr>
          <w:p w14:paraId="72F8433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20,98</w:t>
            </w:r>
          </w:p>
        </w:tc>
        <w:tc>
          <w:tcPr>
            <w:tcW w:w="410" w:type="pct"/>
            <w:tcBorders>
              <w:top w:val="nil"/>
              <w:left w:val="nil"/>
              <w:bottom w:val="single" w:sz="4" w:space="0" w:color="000000"/>
              <w:right w:val="single" w:sz="4" w:space="0" w:color="000000"/>
            </w:tcBorders>
            <w:shd w:val="clear" w:color="auto" w:fill="auto"/>
            <w:noWrap/>
            <w:vAlign w:val="bottom"/>
            <w:hideMark/>
          </w:tcPr>
          <w:p w14:paraId="39376CA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20,47</w:t>
            </w:r>
          </w:p>
        </w:tc>
        <w:tc>
          <w:tcPr>
            <w:tcW w:w="410" w:type="pct"/>
            <w:tcBorders>
              <w:top w:val="nil"/>
              <w:left w:val="nil"/>
              <w:bottom w:val="single" w:sz="4" w:space="0" w:color="000000"/>
              <w:right w:val="single" w:sz="4" w:space="0" w:color="000000"/>
            </w:tcBorders>
            <w:shd w:val="clear" w:color="auto" w:fill="auto"/>
            <w:noWrap/>
            <w:vAlign w:val="bottom"/>
            <w:hideMark/>
          </w:tcPr>
          <w:p w14:paraId="1E4FE3DD"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321D1DC8"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6ED4339A"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Австрия</w:t>
            </w:r>
          </w:p>
        </w:tc>
        <w:tc>
          <w:tcPr>
            <w:tcW w:w="409" w:type="pct"/>
            <w:tcBorders>
              <w:top w:val="nil"/>
              <w:left w:val="nil"/>
              <w:bottom w:val="single" w:sz="4" w:space="0" w:color="000000"/>
              <w:right w:val="single" w:sz="4" w:space="0" w:color="000000"/>
            </w:tcBorders>
            <w:shd w:val="clear" w:color="auto" w:fill="auto"/>
            <w:noWrap/>
            <w:vAlign w:val="bottom"/>
            <w:hideMark/>
          </w:tcPr>
          <w:p w14:paraId="5DCC80E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30,51</w:t>
            </w:r>
          </w:p>
        </w:tc>
        <w:tc>
          <w:tcPr>
            <w:tcW w:w="409" w:type="pct"/>
            <w:tcBorders>
              <w:top w:val="nil"/>
              <w:left w:val="nil"/>
              <w:bottom w:val="single" w:sz="4" w:space="0" w:color="000000"/>
              <w:right w:val="single" w:sz="4" w:space="0" w:color="000000"/>
            </w:tcBorders>
            <w:shd w:val="clear" w:color="auto" w:fill="auto"/>
            <w:noWrap/>
            <w:vAlign w:val="bottom"/>
            <w:hideMark/>
          </w:tcPr>
          <w:p w14:paraId="097ABFD2"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451D85D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31,47</w:t>
            </w:r>
          </w:p>
        </w:tc>
        <w:tc>
          <w:tcPr>
            <w:tcW w:w="410" w:type="pct"/>
            <w:tcBorders>
              <w:top w:val="nil"/>
              <w:left w:val="nil"/>
              <w:bottom w:val="single" w:sz="4" w:space="0" w:color="000000"/>
              <w:right w:val="single" w:sz="4" w:space="0" w:color="000000"/>
            </w:tcBorders>
            <w:shd w:val="clear" w:color="auto" w:fill="auto"/>
            <w:noWrap/>
            <w:vAlign w:val="bottom"/>
            <w:hideMark/>
          </w:tcPr>
          <w:p w14:paraId="18A4B644"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01F11FC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31,67</w:t>
            </w:r>
          </w:p>
        </w:tc>
        <w:tc>
          <w:tcPr>
            <w:tcW w:w="410" w:type="pct"/>
            <w:tcBorders>
              <w:top w:val="nil"/>
              <w:left w:val="nil"/>
              <w:bottom w:val="single" w:sz="4" w:space="0" w:color="000000"/>
              <w:right w:val="single" w:sz="4" w:space="0" w:color="000000"/>
            </w:tcBorders>
            <w:shd w:val="clear" w:color="auto" w:fill="auto"/>
            <w:noWrap/>
            <w:vAlign w:val="bottom"/>
            <w:hideMark/>
          </w:tcPr>
          <w:p w14:paraId="1A5CDD4D"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77A29BC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28,1</w:t>
            </w:r>
          </w:p>
        </w:tc>
        <w:tc>
          <w:tcPr>
            <w:tcW w:w="410" w:type="pct"/>
            <w:tcBorders>
              <w:top w:val="nil"/>
              <w:left w:val="nil"/>
              <w:bottom w:val="single" w:sz="4" w:space="0" w:color="000000"/>
              <w:right w:val="single" w:sz="4" w:space="0" w:color="000000"/>
            </w:tcBorders>
            <w:shd w:val="clear" w:color="auto" w:fill="auto"/>
            <w:noWrap/>
            <w:vAlign w:val="bottom"/>
            <w:hideMark/>
          </w:tcPr>
          <w:p w14:paraId="34400D98"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18565F7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27,35</w:t>
            </w:r>
          </w:p>
        </w:tc>
        <w:tc>
          <w:tcPr>
            <w:tcW w:w="410" w:type="pct"/>
            <w:tcBorders>
              <w:top w:val="nil"/>
              <w:left w:val="nil"/>
              <w:bottom w:val="single" w:sz="4" w:space="0" w:color="000000"/>
              <w:right w:val="single" w:sz="4" w:space="0" w:color="000000"/>
            </w:tcBorders>
            <w:shd w:val="clear" w:color="auto" w:fill="auto"/>
            <w:noWrap/>
            <w:vAlign w:val="bottom"/>
            <w:hideMark/>
          </w:tcPr>
          <w:p w14:paraId="4498B9CF"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6AEF4574"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220C447F"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Полша</w:t>
            </w:r>
          </w:p>
        </w:tc>
        <w:tc>
          <w:tcPr>
            <w:tcW w:w="409" w:type="pct"/>
            <w:tcBorders>
              <w:top w:val="nil"/>
              <w:left w:val="nil"/>
              <w:bottom w:val="single" w:sz="4" w:space="0" w:color="000000"/>
              <w:right w:val="single" w:sz="4" w:space="0" w:color="000000"/>
            </w:tcBorders>
            <w:shd w:val="clear" w:color="auto" w:fill="auto"/>
            <w:noWrap/>
            <w:vAlign w:val="bottom"/>
            <w:hideMark/>
          </w:tcPr>
          <w:p w14:paraId="4BAC7083"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14,88</w:t>
            </w:r>
          </w:p>
        </w:tc>
        <w:tc>
          <w:tcPr>
            <w:tcW w:w="409" w:type="pct"/>
            <w:tcBorders>
              <w:top w:val="nil"/>
              <w:left w:val="nil"/>
              <w:bottom w:val="single" w:sz="4" w:space="0" w:color="000000"/>
              <w:right w:val="single" w:sz="4" w:space="0" w:color="000000"/>
            </w:tcBorders>
            <w:shd w:val="clear" w:color="auto" w:fill="auto"/>
            <w:noWrap/>
            <w:vAlign w:val="bottom"/>
            <w:hideMark/>
          </w:tcPr>
          <w:p w14:paraId="31652A2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14,77</w:t>
            </w:r>
          </w:p>
        </w:tc>
        <w:tc>
          <w:tcPr>
            <w:tcW w:w="410" w:type="pct"/>
            <w:tcBorders>
              <w:top w:val="nil"/>
              <w:left w:val="nil"/>
              <w:bottom w:val="single" w:sz="4" w:space="0" w:color="000000"/>
              <w:right w:val="single" w:sz="4" w:space="0" w:color="000000"/>
            </w:tcBorders>
            <w:shd w:val="clear" w:color="auto" w:fill="auto"/>
            <w:noWrap/>
            <w:vAlign w:val="bottom"/>
            <w:hideMark/>
          </w:tcPr>
          <w:p w14:paraId="110F0ED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13,85</w:t>
            </w:r>
          </w:p>
        </w:tc>
        <w:tc>
          <w:tcPr>
            <w:tcW w:w="410" w:type="pct"/>
            <w:tcBorders>
              <w:top w:val="nil"/>
              <w:left w:val="nil"/>
              <w:bottom w:val="single" w:sz="4" w:space="0" w:color="000000"/>
              <w:right w:val="single" w:sz="4" w:space="0" w:color="000000"/>
            </w:tcBorders>
            <w:shd w:val="clear" w:color="auto" w:fill="auto"/>
            <w:noWrap/>
            <w:vAlign w:val="bottom"/>
            <w:hideMark/>
          </w:tcPr>
          <w:p w14:paraId="09B8D41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13,64</w:t>
            </w:r>
          </w:p>
        </w:tc>
        <w:tc>
          <w:tcPr>
            <w:tcW w:w="410" w:type="pct"/>
            <w:tcBorders>
              <w:top w:val="nil"/>
              <w:left w:val="nil"/>
              <w:bottom w:val="single" w:sz="4" w:space="0" w:color="000000"/>
              <w:right w:val="single" w:sz="4" w:space="0" w:color="000000"/>
            </w:tcBorders>
            <w:shd w:val="clear" w:color="auto" w:fill="auto"/>
            <w:noWrap/>
            <w:vAlign w:val="bottom"/>
            <w:hideMark/>
          </w:tcPr>
          <w:p w14:paraId="12ADB14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14,01</w:t>
            </w:r>
          </w:p>
        </w:tc>
        <w:tc>
          <w:tcPr>
            <w:tcW w:w="410" w:type="pct"/>
            <w:tcBorders>
              <w:top w:val="nil"/>
              <w:left w:val="nil"/>
              <w:bottom w:val="single" w:sz="4" w:space="0" w:color="000000"/>
              <w:right w:val="single" w:sz="4" w:space="0" w:color="000000"/>
            </w:tcBorders>
            <w:shd w:val="clear" w:color="auto" w:fill="auto"/>
            <w:noWrap/>
            <w:vAlign w:val="bottom"/>
            <w:hideMark/>
          </w:tcPr>
          <w:p w14:paraId="2C77B83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14,2</w:t>
            </w:r>
          </w:p>
        </w:tc>
        <w:tc>
          <w:tcPr>
            <w:tcW w:w="410" w:type="pct"/>
            <w:tcBorders>
              <w:top w:val="nil"/>
              <w:left w:val="nil"/>
              <w:bottom w:val="single" w:sz="4" w:space="0" w:color="000000"/>
              <w:right w:val="single" w:sz="4" w:space="0" w:color="000000"/>
            </w:tcBorders>
            <w:shd w:val="clear" w:color="auto" w:fill="auto"/>
            <w:noWrap/>
            <w:vAlign w:val="bottom"/>
            <w:hideMark/>
          </w:tcPr>
          <w:p w14:paraId="07E3806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14,62</w:t>
            </w:r>
          </w:p>
        </w:tc>
        <w:tc>
          <w:tcPr>
            <w:tcW w:w="410" w:type="pct"/>
            <w:tcBorders>
              <w:top w:val="nil"/>
              <w:left w:val="nil"/>
              <w:bottom w:val="single" w:sz="4" w:space="0" w:color="000000"/>
              <w:right w:val="single" w:sz="4" w:space="0" w:color="000000"/>
            </w:tcBorders>
            <w:shd w:val="clear" w:color="auto" w:fill="auto"/>
            <w:noWrap/>
            <w:vAlign w:val="bottom"/>
            <w:hideMark/>
          </w:tcPr>
          <w:p w14:paraId="3DC2E35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14,95</w:t>
            </w:r>
          </w:p>
        </w:tc>
        <w:tc>
          <w:tcPr>
            <w:tcW w:w="410" w:type="pct"/>
            <w:tcBorders>
              <w:top w:val="nil"/>
              <w:left w:val="nil"/>
              <w:bottom w:val="single" w:sz="4" w:space="0" w:color="000000"/>
              <w:right w:val="single" w:sz="4" w:space="0" w:color="000000"/>
            </w:tcBorders>
            <w:shd w:val="clear" w:color="auto" w:fill="auto"/>
            <w:noWrap/>
            <w:vAlign w:val="bottom"/>
            <w:hideMark/>
          </w:tcPr>
          <w:p w14:paraId="789933B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14,97</w:t>
            </w:r>
          </w:p>
        </w:tc>
        <w:tc>
          <w:tcPr>
            <w:tcW w:w="410" w:type="pct"/>
            <w:tcBorders>
              <w:top w:val="nil"/>
              <w:left w:val="nil"/>
              <w:bottom w:val="single" w:sz="4" w:space="0" w:color="000000"/>
              <w:right w:val="single" w:sz="4" w:space="0" w:color="000000"/>
            </w:tcBorders>
            <w:shd w:val="clear" w:color="auto" w:fill="auto"/>
            <w:noWrap/>
            <w:vAlign w:val="bottom"/>
            <w:hideMark/>
          </w:tcPr>
          <w:p w14:paraId="2862A20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15,39</w:t>
            </w:r>
          </w:p>
        </w:tc>
      </w:tr>
      <w:tr w:rsidR="0038584A" w:rsidRPr="00C74BC6" w14:paraId="08826DD5"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78485B96"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Португалия</w:t>
            </w:r>
          </w:p>
        </w:tc>
        <w:tc>
          <w:tcPr>
            <w:tcW w:w="409" w:type="pct"/>
            <w:tcBorders>
              <w:top w:val="nil"/>
              <w:left w:val="nil"/>
              <w:bottom w:val="single" w:sz="4" w:space="0" w:color="000000"/>
              <w:right w:val="single" w:sz="4" w:space="0" w:color="000000"/>
            </w:tcBorders>
            <w:shd w:val="clear" w:color="auto" w:fill="auto"/>
            <w:noWrap/>
            <w:vAlign w:val="bottom"/>
            <w:hideMark/>
          </w:tcPr>
          <w:p w14:paraId="0AEE91CA"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09" w:type="pct"/>
            <w:tcBorders>
              <w:top w:val="nil"/>
              <w:left w:val="nil"/>
              <w:bottom w:val="single" w:sz="4" w:space="0" w:color="000000"/>
              <w:right w:val="single" w:sz="4" w:space="0" w:color="000000"/>
            </w:tcBorders>
            <w:shd w:val="clear" w:color="auto" w:fill="auto"/>
            <w:noWrap/>
            <w:vAlign w:val="bottom"/>
            <w:hideMark/>
          </w:tcPr>
          <w:p w14:paraId="7D5BB57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32,59</w:t>
            </w:r>
          </w:p>
        </w:tc>
        <w:tc>
          <w:tcPr>
            <w:tcW w:w="410" w:type="pct"/>
            <w:tcBorders>
              <w:top w:val="nil"/>
              <w:left w:val="nil"/>
              <w:bottom w:val="single" w:sz="4" w:space="0" w:color="000000"/>
              <w:right w:val="single" w:sz="4" w:space="0" w:color="000000"/>
            </w:tcBorders>
            <w:shd w:val="clear" w:color="auto" w:fill="auto"/>
            <w:noWrap/>
            <w:vAlign w:val="bottom"/>
            <w:hideMark/>
          </w:tcPr>
          <w:p w14:paraId="424C9FB2"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10973C05"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14E642D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32,14</w:t>
            </w:r>
          </w:p>
        </w:tc>
        <w:tc>
          <w:tcPr>
            <w:tcW w:w="410" w:type="pct"/>
            <w:tcBorders>
              <w:top w:val="nil"/>
              <w:left w:val="nil"/>
              <w:bottom w:val="single" w:sz="4" w:space="0" w:color="000000"/>
              <w:right w:val="single" w:sz="4" w:space="0" w:color="000000"/>
            </w:tcBorders>
            <w:shd w:val="clear" w:color="auto" w:fill="auto"/>
            <w:noWrap/>
            <w:vAlign w:val="bottom"/>
            <w:hideMark/>
          </w:tcPr>
          <w:p w14:paraId="609E0BD7"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2A390EA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8,24</w:t>
            </w:r>
          </w:p>
        </w:tc>
        <w:tc>
          <w:tcPr>
            <w:tcW w:w="410" w:type="pct"/>
            <w:tcBorders>
              <w:top w:val="nil"/>
              <w:left w:val="nil"/>
              <w:bottom w:val="single" w:sz="4" w:space="0" w:color="000000"/>
              <w:right w:val="single" w:sz="4" w:space="0" w:color="000000"/>
            </w:tcBorders>
            <w:shd w:val="clear" w:color="auto" w:fill="auto"/>
            <w:noWrap/>
            <w:vAlign w:val="bottom"/>
            <w:hideMark/>
          </w:tcPr>
          <w:p w14:paraId="69F2C998"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222CB24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11,52</w:t>
            </w:r>
          </w:p>
        </w:tc>
        <w:tc>
          <w:tcPr>
            <w:tcW w:w="410" w:type="pct"/>
            <w:tcBorders>
              <w:top w:val="nil"/>
              <w:left w:val="nil"/>
              <w:bottom w:val="single" w:sz="4" w:space="0" w:color="000000"/>
              <w:right w:val="single" w:sz="4" w:space="0" w:color="000000"/>
            </w:tcBorders>
            <w:shd w:val="clear" w:color="auto" w:fill="auto"/>
            <w:noWrap/>
            <w:vAlign w:val="bottom"/>
            <w:hideMark/>
          </w:tcPr>
          <w:p w14:paraId="27BFEA0B"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1DB479F6"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0EBC42F3"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Румъния</w:t>
            </w:r>
          </w:p>
        </w:tc>
        <w:tc>
          <w:tcPr>
            <w:tcW w:w="409" w:type="pct"/>
            <w:tcBorders>
              <w:top w:val="nil"/>
              <w:left w:val="nil"/>
              <w:bottom w:val="single" w:sz="4" w:space="0" w:color="000000"/>
              <w:right w:val="single" w:sz="4" w:space="0" w:color="000000"/>
            </w:tcBorders>
            <w:shd w:val="clear" w:color="auto" w:fill="auto"/>
            <w:noWrap/>
            <w:vAlign w:val="bottom"/>
            <w:hideMark/>
          </w:tcPr>
          <w:p w14:paraId="67610B17"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3,84</w:t>
            </w:r>
          </w:p>
        </w:tc>
        <w:tc>
          <w:tcPr>
            <w:tcW w:w="409" w:type="pct"/>
            <w:tcBorders>
              <w:top w:val="nil"/>
              <w:left w:val="nil"/>
              <w:bottom w:val="single" w:sz="4" w:space="0" w:color="000000"/>
              <w:right w:val="single" w:sz="4" w:space="0" w:color="000000"/>
            </w:tcBorders>
            <w:shd w:val="clear" w:color="auto" w:fill="auto"/>
            <w:noWrap/>
            <w:vAlign w:val="bottom"/>
            <w:hideMark/>
          </w:tcPr>
          <w:p w14:paraId="10F34EA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5,9</w:t>
            </w:r>
          </w:p>
        </w:tc>
        <w:tc>
          <w:tcPr>
            <w:tcW w:w="410" w:type="pct"/>
            <w:tcBorders>
              <w:top w:val="nil"/>
              <w:left w:val="nil"/>
              <w:bottom w:val="single" w:sz="4" w:space="0" w:color="000000"/>
              <w:right w:val="single" w:sz="4" w:space="0" w:color="000000"/>
            </w:tcBorders>
            <w:shd w:val="clear" w:color="auto" w:fill="auto"/>
            <w:noWrap/>
            <w:vAlign w:val="bottom"/>
            <w:hideMark/>
          </w:tcPr>
          <w:p w14:paraId="611CC8E3"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4,05</w:t>
            </w:r>
          </w:p>
        </w:tc>
        <w:tc>
          <w:tcPr>
            <w:tcW w:w="410" w:type="pct"/>
            <w:tcBorders>
              <w:top w:val="nil"/>
              <w:left w:val="nil"/>
              <w:bottom w:val="single" w:sz="4" w:space="0" w:color="000000"/>
              <w:right w:val="single" w:sz="4" w:space="0" w:color="000000"/>
            </w:tcBorders>
            <w:shd w:val="clear" w:color="auto" w:fill="auto"/>
            <w:noWrap/>
            <w:vAlign w:val="bottom"/>
            <w:hideMark/>
          </w:tcPr>
          <w:p w14:paraId="2853881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5,65</w:t>
            </w:r>
          </w:p>
        </w:tc>
        <w:tc>
          <w:tcPr>
            <w:tcW w:w="410" w:type="pct"/>
            <w:tcBorders>
              <w:top w:val="nil"/>
              <w:left w:val="nil"/>
              <w:bottom w:val="single" w:sz="4" w:space="0" w:color="000000"/>
              <w:right w:val="single" w:sz="4" w:space="0" w:color="000000"/>
            </w:tcBorders>
            <w:shd w:val="clear" w:color="auto" w:fill="auto"/>
            <w:noWrap/>
            <w:vAlign w:val="bottom"/>
            <w:hideMark/>
          </w:tcPr>
          <w:p w14:paraId="27992CE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4,25</w:t>
            </w:r>
          </w:p>
        </w:tc>
        <w:tc>
          <w:tcPr>
            <w:tcW w:w="410" w:type="pct"/>
            <w:tcBorders>
              <w:top w:val="nil"/>
              <w:left w:val="nil"/>
              <w:bottom w:val="single" w:sz="4" w:space="0" w:color="000000"/>
              <w:right w:val="single" w:sz="4" w:space="0" w:color="000000"/>
            </w:tcBorders>
            <w:shd w:val="clear" w:color="auto" w:fill="auto"/>
            <w:noWrap/>
            <w:vAlign w:val="bottom"/>
            <w:hideMark/>
          </w:tcPr>
          <w:p w14:paraId="3A5C837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8,63</w:t>
            </w:r>
          </w:p>
        </w:tc>
        <w:tc>
          <w:tcPr>
            <w:tcW w:w="410" w:type="pct"/>
            <w:tcBorders>
              <w:top w:val="nil"/>
              <w:left w:val="nil"/>
              <w:bottom w:val="single" w:sz="4" w:space="0" w:color="000000"/>
              <w:right w:val="single" w:sz="4" w:space="0" w:color="000000"/>
            </w:tcBorders>
            <w:shd w:val="clear" w:color="auto" w:fill="auto"/>
            <w:noWrap/>
            <w:vAlign w:val="bottom"/>
            <w:hideMark/>
          </w:tcPr>
          <w:p w14:paraId="0A2D4FF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9,64</w:t>
            </w:r>
          </w:p>
        </w:tc>
        <w:tc>
          <w:tcPr>
            <w:tcW w:w="410" w:type="pct"/>
            <w:tcBorders>
              <w:top w:val="nil"/>
              <w:left w:val="nil"/>
              <w:bottom w:val="single" w:sz="4" w:space="0" w:color="000000"/>
              <w:right w:val="single" w:sz="4" w:space="0" w:color="000000"/>
            </w:tcBorders>
            <w:shd w:val="clear" w:color="auto" w:fill="auto"/>
            <w:noWrap/>
            <w:vAlign w:val="bottom"/>
            <w:hideMark/>
          </w:tcPr>
          <w:p w14:paraId="0762873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10,59</w:t>
            </w:r>
          </w:p>
        </w:tc>
        <w:tc>
          <w:tcPr>
            <w:tcW w:w="410" w:type="pct"/>
            <w:tcBorders>
              <w:top w:val="nil"/>
              <w:left w:val="nil"/>
              <w:bottom w:val="single" w:sz="4" w:space="0" w:color="000000"/>
              <w:right w:val="single" w:sz="4" w:space="0" w:color="000000"/>
            </w:tcBorders>
            <w:shd w:val="clear" w:color="auto" w:fill="auto"/>
            <w:noWrap/>
            <w:vAlign w:val="bottom"/>
            <w:hideMark/>
          </w:tcPr>
          <w:p w14:paraId="69EAD8F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12,17</w:t>
            </w:r>
          </w:p>
        </w:tc>
        <w:tc>
          <w:tcPr>
            <w:tcW w:w="410" w:type="pct"/>
            <w:tcBorders>
              <w:top w:val="nil"/>
              <w:left w:val="nil"/>
              <w:bottom w:val="single" w:sz="4" w:space="0" w:color="000000"/>
              <w:right w:val="single" w:sz="4" w:space="0" w:color="000000"/>
            </w:tcBorders>
            <w:shd w:val="clear" w:color="auto" w:fill="auto"/>
            <w:noWrap/>
            <w:vAlign w:val="bottom"/>
            <w:hideMark/>
          </w:tcPr>
          <w:p w14:paraId="7192899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14,42</w:t>
            </w:r>
          </w:p>
        </w:tc>
      </w:tr>
      <w:tr w:rsidR="0038584A" w:rsidRPr="00C74BC6" w14:paraId="75F84987"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2FB796A1"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Словения</w:t>
            </w:r>
          </w:p>
        </w:tc>
        <w:tc>
          <w:tcPr>
            <w:tcW w:w="409" w:type="pct"/>
            <w:tcBorders>
              <w:top w:val="nil"/>
              <w:left w:val="nil"/>
              <w:bottom w:val="single" w:sz="4" w:space="0" w:color="000000"/>
              <w:right w:val="single" w:sz="4" w:space="0" w:color="000000"/>
            </w:tcBorders>
            <w:shd w:val="clear" w:color="auto" w:fill="auto"/>
            <w:noWrap/>
            <w:vAlign w:val="bottom"/>
            <w:hideMark/>
          </w:tcPr>
          <w:p w14:paraId="311A642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w:t>
            </w:r>
          </w:p>
        </w:tc>
        <w:tc>
          <w:tcPr>
            <w:tcW w:w="409" w:type="pct"/>
            <w:tcBorders>
              <w:top w:val="nil"/>
              <w:left w:val="nil"/>
              <w:bottom w:val="single" w:sz="4" w:space="0" w:color="000000"/>
              <w:right w:val="single" w:sz="4" w:space="0" w:color="000000"/>
            </w:tcBorders>
            <w:shd w:val="clear" w:color="auto" w:fill="auto"/>
            <w:noWrap/>
            <w:vAlign w:val="bottom"/>
            <w:hideMark/>
          </w:tcPr>
          <w:p w14:paraId="5C81C2FA"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13,43</w:t>
            </w:r>
          </w:p>
        </w:tc>
        <w:tc>
          <w:tcPr>
            <w:tcW w:w="410" w:type="pct"/>
            <w:tcBorders>
              <w:top w:val="nil"/>
              <w:left w:val="nil"/>
              <w:bottom w:val="single" w:sz="4" w:space="0" w:color="000000"/>
              <w:right w:val="single" w:sz="4" w:space="0" w:color="000000"/>
            </w:tcBorders>
            <w:shd w:val="clear" w:color="auto" w:fill="auto"/>
            <w:noWrap/>
            <w:vAlign w:val="bottom"/>
            <w:hideMark/>
          </w:tcPr>
          <w:p w14:paraId="7921C63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14,7</w:t>
            </w:r>
          </w:p>
        </w:tc>
        <w:tc>
          <w:tcPr>
            <w:tcW w:w="410" w:type="pct"/>
            <w:tcBorders>
              <w:top w:val="nil"/>
              <w:left w:val="nil"/>
              <w:bottom w:val="single" w:sz="4" w:space="0" w:color="000000"/>
              <w:right w:val="single" w:sz="4" w:space="0" w:color="000000"/>
            </w:tcBorders>
            <w:shd w:val="clear" w:color="auto" w:fill="auto"/>
            <w:noWrap/>
            <w:vAlign w:val="bottom"/>
            <w:hideMark/>
          </w:tcPr>
          <w:p w14:paraId="1FBEEEB3"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13,07</w:t>
            </w:r>
          </w:p>
        </w:tc>
        <w:tc>
          <w:tcPr>
            <w:tcW w:w="410" w:type="pct"/>
            <w:tcBorders>
              <w:top w:val="nil"/>
              <w:left w:val="nil"/>
              <w:bottom w:val="single" w:sz="4" w:space="0" w:color="000000"/>
              <w:right w:val="single" w:sz="4" w:space="0" w:color="000000"/>
            </w:tcBorders>
            <w:shd w:val="clear" w:color="auto" w:fill="auto"/>
            <w:noWrap/>
            <w:vAlign w:val="bottom"/>
            <w:hideMark/>
          </w:tcPr>
          <w:p w14:paraId="7AD8091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12,75</w:t>
            </w:r>
          </w:p>
        </w:tc>
        <w:tc>
          <w:tcPr>
            <w:tcW w:w="410" w:type="pct"/>
            <w:tcBorders>
              <w:top w:val="nil"/>
              <w:left w:val="nil"/>
              <w:bottom w:val="single" w:sz="4" w:space="0" w:color="000000"/>
              <w:right w:val="single" w:sz="4" w:space="0" w:color="000000"/>
            </w:tcBorders>
            <w:shd w:val="clear" w:color="auto" w:fill="auto"/>
            <w:noWrap/>
            <w:vAlign w:val="bottom"/>
            <w:hideMark/>
          </w:tcPr>
          <w:p w14:paraId="4CE19CC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13,21</w:t>
            </w:r>
          </w:p>
        </w:tc>
        <w:tc>
          <w:tcPr>
            <w:tcW w:w="410" w:type="pct"/>
            <w:tcBorders>
              <w:top w:val="nil"/>
              <w:left w:val="nil"/>
              <w:bottom w:val="single" w:sz="4" w:space="0" w:color="000000"/>
              <w:right w:val="single" w:sz="4" w:space="0" w:color="000000"/>
            </w:tcBorders>
            <w:shd w:val="clear" w:color="auto" w:fill="auto"/>
            <w:noWrap/>
            <w:vAlign w:val="bottom"/>
            <w:hideMark/>
          </w:tcPr>
          <w:p w14:paraId="064988F2"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13,73</w:t>
            </w:r>
          </w:p>
        </w:tc>
        <w:tc>
          <w:tcPr>
            <w:tcW w:w="410" w:type="pct"/>
            <w:tcBorders>
              <w:top w:val="nil"/>
              <w:left w:val="nil"/>
              <w:bottom w:val="single" w:sz="4" w:space="0" w:color="000000"/>
              <w:right w:val="single" w:sz="4" w:space="0" w:color="000000"/>
            </w:tcBorders>
            <w:shd w:val="clear" w:color="auto" w:fill="auto"/>
            <w:noWrap/>
            <w:vAlign w:val="bottom"/>
            <w:hideMark/>
          </w:tcPr>
          <w:p w14:paraId="4E1753E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14,11</w:t>
            </w:r>
          </w:p>
        </w:tc>
        <w:tc>
          <w:tcPr>
            <w:tcW w:w="410" w:type="pct"/>
            <w:tcBorders>
              <w:top w:val="nil"/>
              <w:left w:val="nil"/>
              <w:bottom w:val="single" w:sz="4" w:space="0" w:color="000000"/>
              <w:right w:val="single" w:sz="4" w:space="0" w:color="000000"/>
            </w:tcBorders>
            <w:shd w:val="clear" w:color="auto" w:fill="auto"/>
            <w:noWrap/>
            <w:vAlign w:val="bottom"/>
            <w:hideMark/>
          </w:tcPr>
          <w:p w14:paraId="6FFB84C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15,89</w:t>
            </w:r>
          </w:p>
        </w:tc>
        <w:tc>
          <w:tcPr>
            <w:tcW w:w="410" w:type="pct"/>
            <w:tcBorders>
              <w:top w:val="nil"/>
              <w:left w:val="nil"/>
              <w:bottom w:val="single" w:sz="4" w:space="0" w:color="000000"/>
              <w:right w:val="single" w:sz="4" w:space="0" w:color="000000"/>
            </w:tcBorders>
            <w:shd w:val="clear" w:color="auto" w:fill="auto"/>
            <w:noWrap/>
            <w:vAlign w:val="bottom"/>
            <w:hideMark/>
          </w:tcPr>
          <w:p w14:paraId="1F21FD1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17,76</w:t>
            </w:r>
          </w:p>
        </w:tc>
      </w:tr>
      <w:tr w:rsidR="0038584A" w:rsidRPr="00C74BC6" w14:paraId="72932C32"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5129B3E2"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Словакия</w:t>
            </w:r>
          </w:p>
        </w:tc>
        <w:tc>
          <w:tcPr>
            <w:tcW w:w="409" w:type="pct"/>
            <w:tcBorders>
              <w:top w:val="nil"/>
              <w:left w:val="nil"/>
              <w:bottom w:val="single" w:sz="4" w:space="0" w:color="000000"/>
              <w:right w:val="single" w:sz="4" w:space="0" w:color="000000"/>
            </w:tcBorders>
            <w:shd w:val="clear" w:color="auto" w:fill="auto"/>
            <w:noWrap/>
            <w:vAlign w:val="bottom"/>
            <w:hideMark/>
          </w:tcPr>
          <w:p w14:paraId="47E6B80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10,76</w:t>
            </w:r>
          </w:p>
        </w:tc>
        <w:tc>
          <w:tcPr>
            <w:tcW w:w="409" w:type="pct"/>
            <w:tcBorders>
              <w:top w:val="nil"/>
              <w:left w:val="nil"/>
              <w:bottom w:val="single" w:sz="4" w:space="0" w:color="000000"/>
              <w:right w:val="single" w:sz="4" w:space="0" w:color="000000"/>
            </w:tcBorders>
            <w:shd w:val="clear" w:color="auto" w:fill="auto"/>
            <w:noWrap/>
            <w:vAlign w:val="bottom"/>
            <w:hideMark/>
          </w:tcPr>
          <w:p w14:paraId="792F811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10,88</w:t>
            </w:r>
          </w:p>
        </w:tc>
        <w:tc>
          <w:tcPr>
            <w:tcW w:w="410" w:type="pct"/>
            <w:tcBorders>
              <w:top w:val="nil"/>
              <w:left w:val="nil"/>
              <w:bottom w:val="single" w:sz="4" w:space="0" w:color="000000"/>
              <w:right w:val="single" w:sz="4" w:space="0" w:color="000000"/>
            </w:tcBorders>
            <w:shd w:val="clear" w:color="auto" w:fill="auto"/>
            <w:noWrap/>
            <w:vAlign w:val="bottom"/>
            <w:hideMark/>
          </w:tcPr>
          <w:p w14:paraId="2E79572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10,16</w:t>
            </w:r>
          </w:p>
        </w:tc>
        <w:tc>
          <w:tcPr>
            <w:tcW w:w="410" w:type="pct"/>
            <w:tcBorders>
              <w:top w:val="nil"/>
              <w:left w:val="nil"/>
              <w:bottom w:val="single" w:sz="4" w:space="0" w:color="000000"/>
              <w:right w:val="single" w:sz="4" w:space="0" w:color="000000"/>
            </w:tcBorders>
            <w:shd w:val="clear" w:color="auto" w:fill="auto"/>
            <w:noWrap/>
            <w:vAlign w:val="bottom"/>
            <w:hideMark/>
          </w:tcPr>
          <w:p w14:paraId="00116BBB"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10,89</w:t>
            </w:r>
          </w:p>
        </w:tc>
        <w:tc>
          <w:tcPr>
            <w:tcW w:w="410" w:type="pct"/>
            <w:tcBorders>
              <w:top w:val="nil"/>
              <w:left w:val="nil"/>
              <w:bottom w:val="single" w:sz="4" w:space="0" w:color="000000"/>
              <w:right w:val="single" w:sz="4" w:space="0" w:color="000000"/>
            </w:tcBorders>
            <w:shd w:val="clear" w:color="auto" w:fill="auto"/>
            <w:noWrap/>
            <w:vAlign w:val="bottom"/>
            <w:hideMark/>
          </w:tcPr>
          <w:p w14:paraId="375EA26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10,86</w:t>
            </w:r>
          </w:p>
        </w:tc>
        <w:tc>
          <w:tcPr>
            <w:tcW w:w="410" w:type="pct"/>
            <w:tcBorders>
              <w:top w:val="nil"/>
              <w:left w:val="nil"/>
              <w:bottom w:val="single" w:sz="4" w:space="0" w:color="000000"/>
              <w:right w:val="single" w:sz="4" w:space="0" w:color="000000"/>
            </w:tcBorders>
            <w:shd w:val="clear" w:color="auto" w:fill="auto"/>
            <w:noWrap/>
            <w:vAlign w:val="bottom"/>
            <w:hideMark/>
          </w:tcPr>
          <w:p w14:paraId="4488149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10,61</w:t>
            </w:r>
          </w:p>
        </w:tc>
        <w:tc>
          <w:tcPr>
            <w:tcW w:w="410" w:type="pct"/>
            <w:tcBorders>
              <w:top w:val="nil"/>
              <w:left w:val="nil"/>
              <w:bottom w:val="single" w:sz="4" w:space="0" w:color="000000"/>
              <w:right w:val="single" w:sz="4" w:space="0" w:color="000000"/>
            </w:tcBorders>
            <w:shd w:val="clear" w:color="auto" w:fill="auto"/>
            <w:noWrap/>
            <w:vAlign w:val="bottom"/>
            <w:hideMark/>
          </w:tcPr>
          <w:p w14:paraId="338BCD6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10,5</w:t>
            </w:r>
          </w:p>
        </w:tc>
        <w:tc>
          <w:tcPr>
            <w:tcW w:w="410" w:type="pct"/>
            <w:tcBorders>
              <w:top w:val="nil"/>
              <w:left w:val="nil"/>
              <w:bottom w:val="single" w:sz="4" w:space="0" w:color="000000"/>
              <w:right w:val="single" w:sz="4" w:space="0" w:color="000000"/>
            </w:tcBorders>
            <w:shd w:val="clear" w:color="auto" w:fill="auto"/>
            <w:noWrap/>
            <w:vAlign w:val="bottom"/>
            <w:hideMark/>
          </w:tcPr>
          <w:p w14:paraId="1554111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10,37</w:t>
            </w:r>
          </w:p>
        </w:tc>
        <w:tc>
          <w:tcPr>
            <w:tcW w:w="410" w:type="pct"/>
            <w:tcBorders>
              <w:top w:val="nil"/>
              <w:left w:val="nil"/>
              <w:bottom w:val="single" w:sz="4" w:space="0" w:color="000000"/>
              <w:right w:val="single" w:sz="4" w:space="0" w:color="000000"/>
            </w:tcBorders>
            <w:shd w:val="clear" w:color="auto" w:fill="auto"/>
            <w:noWrap/>
            <w:vAlign w:val="bottom"/>
            <w:hideMark/>
          </w:tcPr>
          <w:p w14:paraId="5520279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9,78</w:t>
            </w:r>
          </w:p>
        </w:tc>
        <w:tc>
          <w:tcPr>
            <w:tcW w:w="410" w:type="pct"/>
            <w:tcBorders>
              <w:top w:val="nil"/>
              <w:left w:val="nil"/>
              <w:bottom w:val="single" w:sz="4" w:space="0" w:color="000000"/>
              <w:right w:val="single" w:sz="4" w:space="0" w:color="000000"/>
            </w:tcBorders>
            <w:shd w:val="clear" w:color="auto" w:fill="auto"/>
            <w:noWrap/>
            <w:vAlign w:val="bottom"/>
            <w:hideMark/>
          </w:tcPr>
          <w:p w14:paraId="4D9BF1A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10,03</w:t>
            </w:r>
          </w:p>
        </w:tc>
      </w:tr>
      <w:tr w:rsidR="0038584A" w:rsidRPr="00C74BC6" w14:paraId="78B5EBB0"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13137CC4"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Финландия</w:t>
            </w:r>
          </w:p>
        </w:tc>
        <w:tc>
          <w:tcPr>
            <w:tcW w:w="409" w:type="pct"/>
            <w:tcBorders>
              <w:top w:val="nil"/>
              <w:left w:val="nil"/>
              <w:bottom w:val="single" w:sz="4" w:space="0" w:color="000000"/>
              <w:right w:val="single" w:sz="4" w:space="0" w:color="000000"/>
            </w:tcBorders>
            <w:shd w:val="clear" w:color="auto" w:fill="auto"/>
            <w:noWrap/>
            <w:vAlign w:val="bottom"/>
            <w:hideMark/>
          </w:tcPr>
          <w:p w14:paraId="6DA635C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27,21</w:t>
            </w:r>
          </w:p>
        </w:tc>
        <w:tc>
          <w:tcPr>
            <w:tcW w:w="409" w:type="pct"/>
            <w:tcBorders>
              <w:top w:val="nil"/>
              <w:left w:val="nil"/>
              <w:bottom w:val="single" w:sz="4" w:space="0" w:color="000000"/>
              <w:right w:val="single" w:sz="4" w:space="0" w:color="000000"/>
            </w:tcBorders>
            <w:shd w:val="clear" w:color="auto" w:fill="auto"/>
            <w:noWrap/>
            <w:vAlign w:val="bottom"/>
            <w:hideMark/>
          </w:tcPr>
          <w:p w14:paraId="1C69230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27,97</w:t>
            </w:r>
          </w:p>
        </w:tc>
        <w:tc>
          <w:tcPr>
            <w:tcW w:w="410" w:type="pct"/>
            <w:tcBorders>
              <w:top w:val="nil"/>
              <w:left w:val="nil"/>
              <w:bottom w:val="single" w:sz="4" w:space="0" w:color="000000"/>
              <w:right w:val="single" w:sz="4" w:space="0" w:color="000000"/>
            </w:tcBorders>
            <w:shd w:val="clear" w:color="auto" w:fill="auto"/>
            <w:noWrap/>
            <w:vAlign w:val="bottom"/>
            <w:hideMark/>
          </w:tcPr>
          <w:p w14:paraId="08727FF8"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26,67</w:t>
            </w:r>
          </w:p>
        </w:tc>
        <w:tc>
          <w:tcPr>
            <w:tcW w:w="410" w:type="pct"/>
            <w:tcBorders>
              <w:top w:val="nil"/>
              <w:left w:val="nil"/>
              <w:bottom w:val="single" w:sz="4" w:space="0" w:color="000000"/>
              <w:right w:val="single" w:sz="4" w:space="0" w:color="000000"/>
            </w:tcBorders>
            <w:shd w:val="clear" w:color="auto" w:fill="auto"/>
            <w:noWrap/>
            <w:vAlign w:val="bottom"/>
            <w:hideMark/>
          </w:tcPr>
          <w:p w14:paraId="2BA40332"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26,21</w:t>
            </w:r>
          </w:p>
        </w:tc>
        <w:tc>
          <w:tcPr>
            <w:tcW w:w="410" w:type="pct"/>
            <w:tcBorders>
              <w:top w:val="nil"/>
              <w:left w:val="nil"/>
              <w:bottom w:val="single" w:sz="4" w:space="0" w:color="000000"/>
              <w:right w:val="single" w:sz="4" w:space="0" w:color="000000"/>
            </w:tcBorders>
            <w:shd w:val="clear" w:color="auto" w:fill="auto"/>
            <w:noWrap/>
            <w:vAlign w:val="bottom"/>
            <w:hideMark/>
          </w:tcPr>
          <w:p w14:paraId="4E1B4E2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26,14</w:t>
            </w:r>
          </w:p>
        </w:tc>
        <w:tc>
          <w:tcPr>
            <w:tcW w:w="410" w:type="pct"/>
            <w:tcBorders>
              <w:top w:val="nil"/>
              <w:left w:val="nil"/>
              <w:bottom w:val="single" w:sz="4" w:space="0" w:color="000000"/>
              <w:right w:val="single" w:sz="4" w:space="0" w:color="000000"/>
            </w:tcBorders>
            <w:shd w:val="clear" w:color="auto" w:fill="auto"/>
            <w:noWrap/>
            <w:vAlign w:val="bottom"/>
            <w:hideMark/>
          </w:tcPr>
          <w:p w14:paraId="089343A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17,54</w:t>
            </w:r>
          </w:p>
        </w:tc>
        <w:tc>
          <w:tcPr>
            <w:tcW w:w="410" w:type="pct"/>
            <w:tcBorders>
              <w:top w:val="nil"/>
              <w:left w:val="nil"/>
              <w:bottom w:val="single" w:sz="4" w:space="0" w:color="000000"/>
              <w:right w:val="single" w:sz="4" w:space="0" w:color="000000"/>
            </w:tcBorders>
            <w:shd w:val="clear" w:color="auto" w:fill="auto"/>
            <w:noWrap/>
            <w:vAlign w:val="bottom"/>
            <w:hideMark/>
          </w:tcPr>
          <w:p w14:paraId="1498458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21,22</w:t>
            </w:r>
          </w:p>
        </w:tc>
        <w:tc>
          <w:tcPr>
            <w:tcW w:w="410" w:type="pct"/>
            <w:tcBorders>
              <w:top w:val="nil"/>
              <w:left w:val="nil"/>
              <w:bottom w:val="single" w:sz="4" w:space="0" w:color="000000"/>
              <w:right w:val="single" w:sz="4" w:space="0" w:color="000000"/>
            </w:tcBorders>
            <w:shd w:val="clear" w:color="auto" w:fill="auto"/>
            <w:noWrap/>
            <w:vAlign w:val="bottom"/>
            <w:hideMark/>
          </w:tcPr>
          <w:p w14:paraId="30B0F5C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26,68</w:t>
            </w:r>
          </w:p>
        </w:tc>
        <w:tc>
          <w:tcPr>
            <w:tcW w:w="410" w:type="pct"/>
            <w:tcBorders>
              <w:top w:val="nil"/>
              <w:left w:val="nil"/>
              <w:bottom w:val="single" w:sz="4" w:space="0" w:color="000000"/>
              <w:right w:val="single" w:sz="4" w:space="0" w:color="000000"/>
            </w:tcBorders>
            <w:shd w:val="clear" w:color="auto" w:fill="auto"/>
            <w:noWrap/>
            <w:vAlign w:val="bottom"/>
            <w:hideMark/>
          </w:tcPr>
          <w:p w14:paraId="0FD2D9E6"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26FDFBE9"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384A65E2"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761FBB2A"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Швеция</w:t>
            </w:r>
          </w:p>
        </w:tc>
        <w:tc>
          <w:tcPr>
            <w:tcW w:w="409" w:type="pct"/>
            <w:tcBorders>
              <w:top w:val="nil"/>
              <w:left w:val="nil"/>
              <w:bottom w:val="single" w:sz="4" w:space="0" w:color="000000"/>
              <w:right w:val="single" w:sz="4" w:space="0" w:color="000000"/>
            </w:tcBorders>
            <w:shd w:val="clear" w:color="auto" w:fill="auto"/>
            <w:noWrap/>
            <w:vAlign w:val="bottom"/>
            <w:hideMark/>
          </w:tcPr>
          <w:p w14:paraId="3A5C40C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23,28</w:t>
            </w:r>
          </w:p>
        </w:tc>
        <w:tc>
          <w:tcPr>
            <w:tcW w:w="409" w:type="pct"/>
            <w:tcBorders>
              <w:top w:val="nil"/>
              <w:left w:val="nil"/>
              <w:bottom w:val="single" w:sz="4" w:space="0" w:color="000000"/>
              <w:right w:val="single" w:sz="4" w:space="0" w:color="000000"/>
            </w:tcBorders>
            <w:shd w:val="clear" w:color="auto" w:fill="auto"/>
            <w:noWrap/>
            <w:vAlign w:val="bottom"/>
            <w:hideMark/>
          </w:tcPr>
          <w:p w14:paraId="002D07C1"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22,95</w:t>
            </w:r>
          </w:p>
        </w:tc>
        <w:tc>
          <w:tcPr>
            <w:tcW w:w="410" w:type="pct"/>
            <w:tcBorders>
              <w:top w:val="nil"/>
              <w:left w:val="nil"/>
              <w:bottom w:val="single" w:sz="4" w:space="0" w:color="000000"/>
              <w:right w:val="single" w:sz="4" w:space="0" w:color="000000"/>
            </w:tcBorders>
            <w:shd w:val="clear" w:color="auto" w:fill="auto"/>
            <w:noWrap/>
            <w:vAlign w:val="bottom"/>
            <w:hideMark/>
          </w:tcPr>
          <w:p w14:paraId="5A8F3035"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21,79</w:t>
            </w:r>
          </w:p>
        </w:tc>
        <w:tc>
          <w:tcPr>
            <w:tcW w:w="410" w:type="pct"/>
            <w:tcBorders>
              <w:top w:val="nil"/>
              <w:left w:val="nil"/>
              <w:bottom w:val="single" w:sz="4" w:space="0" w:color="000000"/>
              <w:right w:val="single" w:sz="4" w:space="0" w:color="000000"/>
            </w:tcBorders>
            <w:shd w:val="clear" w:color="auto" w:fill="auto"/>
            <w:noWrap/>
            <w:vAlign w:val="bottom"/>
            <w:hideMark/>
          </w:tcPr>
          <w:p w14:paraId="42394AD4"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21,25</w:t>
            </w:r>
          </w:p>
        </w:tc>
        <w:tc>
          <w:tcPr>
            <w:tcW w:w="410" w:type="pct"/>
            <w:tcBorders>
              <w:top w:val="nil"/>
              <w:left w:val="nil"/>
              <w:bottom w:val="single" w:sz="4" w:space="0" w:color="000000"/>
              <w:right w:val="single" w:sz="4" w:space="0" w:color="000000"/>
            </w:tcBorders>
            <w:shd w:val="clear" w:color="auto" w:fill="auto"/>
            <w:noWrap/>
            <w:vAlign w:val="bottom"/>
            <w:hideMark/>
          </w:tcPr>
          <w:p w14:paraId="2AF88C9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21,88</w:t>
            </w:r>
          </w:p>
        </w:tc>
        <w:tc>
          <w:tcPr>
            <w:tcW w:w="410" w:type="pct"/>
            <w:tcBorders>
              <w:top w:val="nil"/>
              <w:left w:val="nil"/>
              <w:bottom w:val="single" w:sz="4" w:space="0" w:color="000000"/>
              <w:right w:val="single" w:sz="4" w:space="0" w:color="000000"/>
            </w:tcBorders>
            <w:shd w:val="clear" w:color="auto" w:fill="auto"/>
            <w:noWrap/>
            <w:vAlign w:val="bottom"/>
            <w:hideMark/>
          </w:tcPr>
          <w:p w14:paraId="1C376EEE"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21,76</w:t>
            </w:r>
          </w:p>
        </w:tc>
        <w:tc>
          <w:tcPr>
            <w:tcW w:w="410" w:type="pct"/>
            <w:tcBorders>
              <w:top w:val="nil"/>
              <w:left w:val="nil"/>
              <w:bottom w:val="single" w:sz="4" w:space="0" w:color="000000"/>
              <w:right w:val="single" w:sz="4" w:space="0" w:color="000000"/>
            </w:tcBorders>
            <w:shd w:val="clear" w:color="auto" w:fill="auto"/>
            <w:noWrap/>
            <w:vAlign w:val="bottom"/>
            <w:hideMark/>
          </w:tcPr>
          <w:p w14:paraId="15A758A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20,79</w:t>
            </w:r>
          </w:p>
        </w:tc>
        <w:tc>
          <w:tcPr>
            <w:tcW w:w="410" w:type="pct"/>
            <w:tcBorders>
              <w:top w:val="nil"/>
              <w:left w:val="nil"/>
              <w:bottom w:val="single" w:sz="4" w:space="0" w:color="000000"/>
              <w:right w:val="single" w:sz="4" w:space="0" w:color="000000"/>
            </w:tcBorders>
            <w:shd w:val="clear" w:color="auto" w:fill="auto"/>
            <w:noWrap/>
            <w:vAlign w:val="bottom"/>
            <w:hideMark/>
          </w:tcPr>
          <w:p w14:paraId="500107B6"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20,26</w:t>
            </w:r>
          </w:p>
        </w:tc>
        <w:tc>
          <w:tcPr>
            <w:tcW w:w="410" w:type="pct"/>
            <w:tcBorders>
              <w:top w:val="nil"/>
              <w:left w:val="nil"/>
              <w:bottom w:val="single" w:sz="4" w:space="0" w:color="000000"/>
              <w:right w:val="single" w:sz="4" w:space="0" w:color="000000"/>
            </w:tcBorders>
            <w:shd w:val="clear" w:color="auto" w:fill="auto"/>
            <w:noWrap/>
            <w:vAlign w:val="bottom"/>
            <w:hideMark/>
          </w:tcPr>
          <w:p w14:paraId="5291B36C"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20,74</w:t>
            </w:r>
          </w:p>
        </w:tc>
        <w:tc>
          <w:tcPr>
            <w:tcW w:w="410" w:type="pct"/>
            <w:tcBorders>
              <w:top w:val="nil"/>
              <w:left w:val="nil"/>
              <w:bottom w:val="single" w:sz="4" w:space="0" w:color="000000"/>
              <w:right w:val="single" w:sz="4" w:space="0" w:color="000000"/>
            </w:tcBorders>
            <w:shd w:val="clear" w:color="auto" w:fill="auto"/>
            <w:noWrap/>
            <w:vAlign w:val="bottom"/>
            <w:hideMark/>
          </w:tcPr>
          <w:p w14:paraId="3A9D1C10"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r w:rsidR="0038584A" w:rsidRPr="00C74BC6" w14:paraId="7EE8EDE1" w14:textId="77777777" w:rsidTr="00176533">
        <w:trPr>
          <w:trHeight w:val="300"/>
        </w:trPr>
        <w:tc>
          <w:tcPr>
            <w:tcW w:w="903" w:type="pct"/>
            <w:tcBorders>
              <w:top w:val="nil"/>
              <w:left w:val="single" w:sz="4" w:space="0" w:color="000000"/>
              <w:bottom w:val="single" w:sz="4" w:space="0" w:color="000000"/>
              <w:right w:val="single" w:sz="4" w:space="0" w:color="000000"/>
            </w:tcBorders>
            <w:shd w:val="clear" w:color="auto" w:fill="auto"/>
            <w:noWrap/>
            <w:vAlign w:val="bottom"/>
            <w:hideMark/>
          </w:tcPr>
          <w:p w14:paraId="1933614D"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Великобритания</w:t>
            </w:r>
          </w:p>
        </w:tc>
        <w:tc>
          <w:tcPr>
            <w:tcW w:w="409" w:type="pct"/>
            <w:tcBorders>
              <w:top w:val="nil"/>
              <w:left w:val="nil"/>
              <w:bottom w:val="single" w:sz="4" w:space="0" w:color="000000"/>
              <w:right w:val="single" w:sz="4" w:space="0" w:color="000000"/>
            </w:tcBorders>
            <w:shd w:val="clear" w:color="auto" w:fill="auto"/>
            <w:noWrap/>
            <w:vAlign w:val="bottom"/>
            <w:hideMark/>
          </w:tcPr>
          <w:p w14:paraId="63288469"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29,46</w:t>
            </w:r>
          </w:p>
        </w:tc>
        <w:tc>
          <w:tcPr>
            <w:tcW w:w="409" w:type="pct"/>
            <w:tcBorders>
              <w:top w:val="nil"/>
              <w:left w:val="nil"/>
              <w:bottom w:val="single" w:sz="4" w:space="0" w:color="000000"/>
              <w:right w:val="single" w:sz="4" w:space="0" w:color="000000"/>
            </w:tcBorders>
            <w:shd w:val="clear" w:color="auto" w:fill="auto"/>
            <w:noWrap/>
            <w:vAlign w:val="bottom"/>
            <w:hideMark/>
          </w:tcPr>
          <w:p w14:paraId="246CAE40"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28,38</w:t>
            </w:r>
          </w:p>
        </w:tc>
        <w:tc>
          <w:tcPr>
            <w:tcW w:w="410" w:type="pct"/>
            <w:tcBorders>
              <w:top w:val="nil"/>
              <w:left w:val="nil"/>
              <w:bottom w:val="single" w:sz="4" w:space="0" w:color="000000"/>
              <w:right w:val="single" w:sz="4" w:space="0" w:color="000000"/>
            </w:tcBorders>
            <w:shd w:val="clear" w:color="auto" w:fill="auto"/>
            <w:noWrap/>
            <w:vAlign w:val="bottom"/>
            <w:hideMark/>
          </w:tcPr>
          <w:p w14:paraId="78659B9F"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22,7</w:t>
            </w:r>
          </w:p>
        </w:tc>
        <w:tc>
          <w:tcPr>
            <w:tcW w:w="410" w:type="pct"/>
            <w:tcBorders>
              <w:top w:val="nil"/>
              <w:left w:val="nil"/>
              <w:bottom w:val="single" w:sz="4" w:space="0" w:color="000000"/>
              <w:right w:val="single" w:sz="4" w:space="0" w:color="000000"/>
            </w:tcBorders>
            <w:shd w:val="clear" w:color="auto" w:fill="auto"/>
            <w:noWrap/>
            <w:vAlign w:val="bottom"/>
            <w:hideMark/>
          </w:tcPr>
          <w:p w14:paraId="6D1022D0"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1F146FBD" w14:textId="77777777" w:rsidR="0038584A" w:rsidRPr="00C74BC6" w:rsidRDefault="0038584A" w:rsidP="00176533">
            <w:pPr>
              <w:spacing w:after="0"/>
              <w:jc w:val="right"/>
              <w:rPr>
                <w:rFonts w:eastAsia="Times New Roman"/>
                <w:sz w:val="20"/>
                <w:szCs w:val="20"/>
              </w:rPr>
            </w:pPr>
            <w:r w:rsidRPr="00C74BC6">
              <w:rPr>
                <w:rFonts w:eastAsia="Times New Roman"/>
                <w:sz w:val="20"/>
                <w:szCs w:val="20"/>
              </w:rPr>
              <w:t>17,9</w:t>
            </w:r>
          </w:p>
        </w:tc>
        <w:tc>
          <w:tcPr>
            <w:tcW w:w="410" w:type="pct"/>
            <w:tcBorders>
              <w:top w:val="nil"/>
              <w:left w:val="nil"/>
              <w:bottom w:val="single" w:sz="4" w:space="0" w:color="000000"/>
              <w:right w:val="single" w:sz="4" w:space="0" w:color="000000"/>
            </w:tcBorders>
            <w:shd w:val="clear" w:color="auto" w:fill="auto"/>
            <w:noWrap/>
            <w:vAlign w:val="bottom"/>
            <w:hideMark/>
          </w:tcPr>
          <w:p w14:paraId="6E0F67F8"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60148BC7"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0F4346B5"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22FC596F"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c>
          <w:tcPr>
            <w:tcW w:w="410" w:type="pct"/>
            <w:tcBorders>
              <w:top w:val="nil"/>
              <w:left w:val="nil"/>
              <w:bottom w:val="single" w:sz="4" w:space="0" w:color="000000"/>
              <w:right w:val="single" w:sz="4" w:space="0" w:color="000000"/>
            </w:tcBorders>
            <w:shd w:val="clear" w:color="auto" w:fill="auto"/>
            <w:noWrap/>
            <w:vAlign w:val="bottom"/>
            <w:hideMark/>
          </w:tcPr>
          <w:p w14:paraId="45FFBC55" w14:textId="77777777" w:rsidR="0038584A" w:rsidRPr="00C74BC6" w:rsidRDefault="0038584A" w:rsidP="00176533">
            <w:pPr>
              <w:spacing w:after="0"/>
              <w:jc w:val="left"/>
              <w:rPr>
                <w:rFonts w:eastAsia="Times New Roman"/>
                <w:sz w:val="20"/>
                <w:szCs w:val="20"/>
              </w:rPr>
            </w:pPr>
            <w:r w:rsidRPr="00C74BC6">
              <w:rPr>
                <w:rFonts w:eastAsia="Times New Roman"/>
                <w:sz w:val="20"/>
                <w:szCs w:val="20"/>
              </w:rPr>
              <w:t>:</w:t>
            </w:r>
          </w:p>
        </w:tc>
      </w:tr>
    </w:tbl>
    <w:p w14:paraId="48FACB3F" w14:textId="77777777" w:rsidR="0038584A" w:rsidRPr="00C74BC6" w:rsidRDefault="0038584A" w:rsidP="0038584A">
      <w:pPr>
        <w:jc w:val="center"/>
        <w:rPr>
          <w:sz w:val="20"/>
          <w:szCs w:val="18"/>
        </w:rPr>
      </w:pPr>
      <w:r w:rsidRPr="00C74BC6">
        <w:rPr>
          <w:sz w:val="20"/>
          <w:szCs w:val="18"/>
        </w:rPr>
        <w:t>Източник: Eвростат</w:t>
      </w:r>
    </w:p>
    <w:p w14:paraId="58540920" w14:textId="77777777" w:rsidR="0038584A" w:rsidRPr="00C74BC6" w:rsidRDefault="0038584A" w:rsidP="0038584A">
      <w:pPr>
        <w:rPr>
          <w:szCs w:val="24"/>
        </w:rPr>
      </w:pPr>
      <w:r w:rsidRPr="00C74BC6">
        <w:rPr>
          <w:szCs w:val="24"/>
        </w:rPr>
        <w:t>Образуваните годишни утайки от ПСОВ на жител в страната са едни от най-ниските в ЕС. Количествата на образувани утайки на жител годишно са в рамките на 5-9 кг.</w:t>
      </w:r>
    </w:p>
    <w:p w14:paraId="2AEEF747" w14:textId="77777777" w:rsidR="0038584A" w:rsidRPr="00C74BC6" w:rsidRDefault="0038584A" w:rsidP="0038584A">
      <w:pPr>
        <w:pStyle w:val="BodyText"/>
        <w:rPr>
          <w:lang w:val="bg-BG"/>
        </w:rPr>
      </w:pPr>
    </w:p>
    <w:p w14:paraId="2C9132CA" w14:textId="77777777" w:rsidR="0038584A" w:rsidRPr="00F60759" w:rsidRDefault="0038584A" w:rsidP="00BE3D59">
      <w:pPr>
        <w:pStyle w:val="4"/>
      </w:pPr>
      <w:bookmarkStart w:id="166" w:name="_Toc43895726"/>
      <w:bookmarkStart w:id="167" w:name="_Toc68854057"/>
      <w:r w:rsidRPr="00F60759">
        <w:t>Третиране на утайките от ПСОВ</w:t>
      </w:r>
      <w:bookmarkEnd w:id="166"/>
      <w:bookmarkEnd w:id="167"/>
    </w:p>
    <w:p w14:paraId="59563A9C" w14:textId="77777777" w:rsidR="0038584A" w:rsidRPr="00C74BC6" w:rsidRDefault="0038584A" w:rsidP="0038584A">
      <w:pPr>
        <w:rPr>
          <w:szCs w:val="24"/>
        </w:rPr>
      </w:pPr>
      <w:r w:rsidRPr="00C74BC6">
        <w:rPr>
          <w:szCs w:val="24"/>
        </w:rPr>
        <w:t>Най-ниско в йерархията за управление на отпадъците, е обезвреждане на утайките чрез депониране. Употребата на утайките в селското и горското стопанство, за целите на рекултивация на нарушени терени, както и за гориво в различни процеси се обуславя от съдържанието на хранителни вещества в тях и възможността за извличане на полезните съставки – азот, фосфор и др. Използването на утайките в селското и горското стопанство е най-добрият начин за рециклирането им, а направените проучвания в страните от ЕС показват, че е и най-евтиният.</w:t>
      </w:r>
    </w:p>
    <w:p w14:paraId="5C135A99" w14:textId="1E996754" w:rsidR="0038584A" w:rsidRPr="00C74BC6" w:rsidRDefault="0038584A" w:rsidP="0038584A">
      <w:pPr>
        <w:rPr>
          <w:szCs w:val="24"/>
        </w:rPr>
      </w:pPr>
      <w:r w:rsidRPr="00C74BC6">
        <w:rPr>
          <w:szCs w:val="24"/>
        </w:rPr>
        <w:t xml:space="preserve">По отношение на обезвреждането и оползотворяването на утайките от ПСОВ, </w:t>
      </w:r>
      <w:r w:rsidR="00714D37" w:rsidRPr="00C74BC6">
        <w:rPr>
          <w:szCs w:val="24"/>
        </w:rPr>
        <w:t>Фигура</w:t>
      </w:r>
      <w:r w:rsidRPr="00C74BC6">
        <w:rPr>
          <w:szCs w:val="24"/>
        </w:rPr>
        <w:t>та по-долу показва съществуващото състояние по управление на утайките от ПСОВ в страната към 2018 г.</w:t>
      </w:r>
      <w:r w:rsidRPr="00C74BC6">
        <w:rPr>
          <w:rStyle w:val="FootnoteReference"/>
        </w:rPr>
        <w:t xml:space="preserve"> </w:t>
      </w:r>
    </w:p>
    <w:p w14:paraId="6D8776F2" w14:textId="03D61134" w:rsidR="0038584A" w:rsidRPr="00C74BC6" w:rsidRDefault="00714D37" w:rsidP="00CF7469">
      <w:pPr>
        <w:pStyle w:val="Caption"/>
      </w:pPr>
      <w:r w:rsidRPr="00C74BC6">
        <w:lastRenderedPageBreak/>
        <w:t>Фигура</w:t>
      </w:r>
      <w:r w:rsidR="00AA0CDB" w:rsidRPr="00C74BC6">
        <w:t xml:space="preserve"> </w:t>
      </w:r>
      <w:r w:rsidR="0038584A" w:rsidRPr="00C74BC6">
        <w:fldChar w:fldCharType="begin"/>
      </w:r>
      <w:r w:rsidR="0038584A" w:rsidRPr="00C74BC6">
        <w:instrText xml:space="preserve"> SEQ Фигура_ \* ARABIC </w:instrText>
      </w:r>
      <w:r w:rsidR="0038584A" w:rsidRPr="00C74BC6">
        <w:fldChar w:fldCharType="separate"/>
      </w:r>
      <w:r w:rsidR="00180F6E">
        <w:rPr>
          <w:noProof/>
        </w:rPr>
        <w:t>31</w:t>
      </w:r>
      <w:r w:rsidR="0038584A" w:rsidRPr="00C74BC6">
        <w:fldChar w:fldCharType="end"/>
      </w:r>
      <w:r w:rsidR="0038584A" w:rsidRPr="00C74BC6">
        <w:t>. Количество и управление на утайките от ПСОВ в България, 2018 г.</w:t>
      </w:r>
    </w:p>
    <w:p w14:paraId="00EB1A2E" w14:textId="77777777" w:rsidR="0038584A" w:rsidRPr="00C74BC6" w:rsidRDefault="0038584A" w:rsidP="0038584A">
      <w:pPr>
        <w:rPr>
          <w:lang w:eastAsia="bg-BG"/>
        </w:rPr>
      </w:pPr>
      <w:r w:rsidRPr="00C74BC6">
        <w:rPr>
          <w:noProof/>
          <w:lang w:val="en-US"/>
        </w:rPr>
        <w:drawing>
          <wp:inline distT="0" distB="0" distL="0" distR="0" wp14:anchorId="740B6856" wp14:editId="74AE9CD5">
            <wp:extent cx="5675630" cy="3121660"/>
            <wp:effectExtent l="0" t="0" r="127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75630" cy="3121660"/>
                    </a:xfrm>
                    <a:prstGeom prst="rect">
                      <a:avLst/>
                    </a:prstGeom>
                    <a:noFill/>
                  </pic:spPr>
                </pic:pic>
              </a:graphicData>
            </a:graphic>
          </wp:inline>
        </w:drawing>
      </w:r>
    </w:p>
    <w:p w14:paraId="5657F85A" w14:textId="77777777" w:rsidR="0038584A" w:rsidRPr="00C74BC6" w:rsidRDefault="0038584A" w:rsidP="0038584A">
      <w:pPr>
        <w:jc w:val="center"/>
        <w:rPr>
          <w:sz w:val="20"/>
          <w:szCs w:val="20"/>
        </w:rPr>
      </w:pPr>
      <w:r w:rsidRPr="00C74BC6">
        <w:rPr>
          <w:sz w:val="20"/>
          <w:szCs w:val="20"/>
        </w:rPr>
        <w:t>Източник: ИАОС</w:t>
      </w:r>
    </w:p>
    <w:p w14:paraId="07DF83E5" w14:textId="77777777" w:rsidR="0038584A" w:rsidRPr="00C74BC6" w:rsidRDefault="0038584A" w:rsidP="0038584A">
      <w:pPr>
        <w:rPr>
          <w:lang w:eastAsia="bg-BG"/>
        </w:rPr>
      </w:pPr>
    </w:p>
    <w:p w14:paraId="24D3960D" w14:textId="77777777" w:rsidR="0038584A" w:rsidRPr="00C74BC6" w:rsidRDefault="0038584A" w:rsidP="0038584A">
      <w:pPr>
        <w:pStyle w:val="BodyText"/>
        <w:rPr>
          <w:lang w:val="bg-BG"/>
        </w:rPr>
      </w:pPr>
      <w:r w:rsidRPr="00C74BC6">
        <w:rPr>
          <w:lang w:val="bg-BG"/>
        </w:rPr>
        <w:t xml:space="preserve">Данните показват, че способите на обезвреждането и оползотворяването на утайките от ПСОВ са се увеличили спрямо 2008 г., когато депонирането на утайки от отпадъчни води е съставлявало 41% от общото им количество. През 2018 г. депонирането на утайки от ПСОВ съставлява едва 7,05% от общото им количество. </w:t>
      </w:r>
    </w:p>
    <w:p w14:paraId="64302A7E" w14:textId="77777777" w:rsidR="0038584A" w:rsidRPr="00C74BC6" w:rsidRDefault="0038584A" w:rsidP="0038584A">
      <w:r w:rsidRPr="00C74BC6">
        <w:t xml:space="preserve">Утайките, получени в резултат на третирането на битови отпадъчни води, са органични материали, богати на хранителни вещества. Те могат да бъдат ресурс, когато се рециклират като торове или органични подобрители на почвата. Съдържат ценни вещества като азот, фосфор, желязо, калций, магнезий и различни други макро- и микроелементи, които са от съществено значение за растежа на растенията. </w:t>
      </w:r>
    </w:p>
    <w:p w14:paraId="26DAFF56" w14:textId="77777777" w:rsidR="0038584A" w:rsidRPr="00C74BC6" w:rsidRDefault="0038584A" w:rsidP="0038584A">
      <w:r w:rsidRPr="00C74BC6">
        <w:t xml:space="preserve">В последните години все по-голям интерес представлява процесът на компостиране на утайки от градските пречиствателни станции с цел получаване на компост или органичен почвен подобрител. Методът е лесно управляем при по-ниски разходи, но е необходимо строго спазване на изискванията за утайките и почвите, където ще се ползва компоста в съответствие с действащото законодателство съгласно </w:t>
      </w:r>
      <w:r w:rsidRPr="00C74BC6">
        <w:rPr>
          <w:i/>
          <w:iCs/>
        </w:rPr>
        <w:t>Наредба за разделно събиране на биоотпадъци и третиране на биоразградимите отпадъци.</w:t>
      </w:r>
      <w:r w:rsidRPr="00C74BC6">
        <w:t xml:space="preserve"> </w:t>
      </w:r>
    </w:p>
    <w:p w14:paraId="3A825EBC" w14:textId="77777777" w:rsidR="0038584A" w:rsidRPr="00C74BC6" w:rsidRDefault="0038584A" w:rsidP="0038584A">
      <w:r w:rsidRPr="00C74BC6">
        <w:t>Някои фирми производители на компост предлагат и други методи на третиране на утайките, като за целта използват калифорнийски червеи за получаване на тор (вермикомпост). Полученият от червеите биохумус може да се използва за залесяване или възстановяване на нарушени терени.</w:t>
      </w:r>
    </w:p>
    <w:p w14:paraId="367919A1" w14:textId="56967492" w:rsidR="0038584A" w:rsidRPr="00C74BC6" w:rsidRDefault="0038584A" w:rsidP="0038584A">
      <w:r w:rsidRPr="00C74BC6">
        <w:t xml:space="preserve">На следващата </w:t>
      </w:r>
      <w:r w:rsidR="00714D37" w:rsidRPr="00C74BC6">
        <w:t>Фигура</w:t>
      </w:r>
      <w:r w:rsidR="00AB6E26" w:rsidRPr="00C74BC6">
        <w:t xml:space="preserve"> </w:t>
      </w:r>
      <w:r w:rsidRPr="00C74BC6">
        <w:t>е представено процентното съотношение на утайките, които са използвани за подобряване продуктивността на земеделските земи; за рекултивация, укрепване и стабилизиране на нарушени терени (горски терени, депа, мини).</w:t>
      </w:r>
    </w:p>
    <w:p w14:paraId="5ED90C54" w14:textId="0FF6C124" w:rsidR="0038584A" w:rsidRPr="00C74BC6" w:rsidRDefault="00714D37" w:rsidP="00CF7469">
      <w:pPr>
        <w:pStyle w:val="Caption"/>
      </w:pPr>
      <w:r w:rsidRPr="00C74BC6">
        <w:lastRenderedPageBreak/>
        <w:t>Фигура</w:t>
      </w:r>
      <w:r w:rsidR="00AA0CDB" w:rsidRPr="00C74BC6">
        <w:t xml:space="preserve"> </w:t>
      </w:r>
      <w:r w:rsidR="0038584A" w:rsidRPr="00C74BC6">
        <w:fldChar w:fldCharType="begin"/>
      </w:r>
      <w:r w:rsidR="0038584A" w:rsidRPr="00C74BC6">
        <w:instrText xml:space="preserve"> SEQ Фигура_ \* ARABIC </w:instrText>
      </w:r>
      <w:r w:rsidR="0038584A" w:rsidRPr="00C74BC6">
        <w:fldChar w:fldCharType="separate"/>
      </w:r>
      <w:r w:rsidR="00180F6E">
        <w:rPr>
          <w:noProof/>
        </w:rPr>
        <w:t>32</w:t>
      </w:r>
      <w:r w:rsidR="0038584A" w:rsidRPr="00C74BC6">
        <w:fldChar w:fldCharType="end"/>
      </w:r>
      <w:r w:rsidR="0038584A" w:rsidRPr="00C74BC6">
        <w:t>. Дял на утайките, използвани за подобряване продуктивността на земеделските земи, 2018 г.</w:t>
      </w:r>
    </w:p>
    <w:p w14:paraId="47BAE05C" w14:textId="77777777" w:rsidR="0038584A" w:rsidRPr="00C74BC6" w:rsidRDefault="0038584A" w:rsidP="0038584A">
      <w:pPr>
        <w:jc w:val="center"/>
        <w:rPr>
          <w:szCs w:val="24"/>
        </w:rPr>
      </w:pPr>
      <w:r w:rsidRPr="00C74BC6">
        <w:rPr>
          <w:noProof/>
          <w:szCs w:val="24"/>
          <w:lang w:val="en-US"/>
        </w:rPr>
        <w:drawing>
          <wp:inline distT="0" distB="0" distL="0" distR="0" wp14:anchorId="69C37F4D" wp14:editId="0BF7AAC8">
            <wp:extent cx="5047615" cy="3347085"/>
            <wp:effectExtent l="0" t="0" r="635"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47615" cy="3347085"/>
                    </a:xfrm>
                    <a:prstGeom prst="rect">
                      <a:avLst/>
                    </a:prstGeom>
                    <a:noFill/>
                  </pic:spPr>
                </pic:pic>
              </a:graphicData>
            </a:graphic>
          </wp:inline>
        </w:drawing>
      </w:r>
    </w:p>
    <w:p w14:paraId="673E0E33" w14:textId="77777777" w:rsidR="0038584A" w:rsidRPr="00C74BC6" w:rsidRDefault="0038584A" w:rsidP="0038584A">
      <w:pPr>
        <w:rPr>
          <w:szCs w:val="24"/>
        </w:rPr>
      </w:pPr>
    </w:p>
    <w:p w14:paraId="52B3A021" w14:textId="77777777" w:rsidR="0038584A" w:rsidRPr="00C74BC6" w:rsidRDefault="0038584A" w:rsidP="0038584A">
      <w:pPr>
        <w:rPr>
          <w:szCs w:val="24"/>
        </w:rPr>
      </w:pPr>
      <w:r w:rsidRPr="00C74BC6">
        <w:t xml:space="preserve">Това са утайките, с които са извършени дейности с код R10 “обработване на земната повърхност, благоприятстващо земеделието или подобряващо качествата на околната среда“ съгласно Приложение №2 към $1 т.13 от „Допълнителни разпоредби“ от Закона за управление на отпадъците (изм.ДВ,бр.105 от 2016 г). През 2018 г. 73% от утайките са материално оползотворени и изпълняват поставените цели в Националния стратегически план. </w:t>
      </w:r>
    </w:p>
    <w:p w14:paraId="5012F784" w14:textId="77777777" w:rsidR="0038584A" w:rsidRPr="00C74BC6" w:rsidRDefault="0038584A" w:rsidP="0038584A">
      <w:pPr>
        <w:rPr>
          <w:szCs w:val="24"/>
        </w:rPr>
      </w:pPr>
      <w:r w:rsidRPr="00C74BC6">
        <w:rPr>
          <w:szCs w:val="24"/>
        </w:rPr>
        <w:t xml:space="preserve">По данни от ИАОС </w:t>
      </w:r>
      <w:r w:rsidRPr="00C74BC6">
        <w:t>по отношение на енергийното оползотворяване на утайките не се изпълняват поставените цели в Националния стратегически план за 2018 г. и на национално ниво не са декларирани количества за изгаряне на утайки.</w:t>
      </w:r>
    </w:p>
    <w:p w14:paraId="76DFC144" w14:textId="77777777" w:rsidR="0038584A" w:rsidRPr="00C74BC6" w:rsidRDefault="0038584A" w:rsidP="0038584A">
      <w:pPr>
        <w:pStyle w:val="BodyText"/>
        <w:rPr>
          <w:lang w:val="bg-BG"/>
        </w:rPr>
      </w:pPr>
    </w:p>
    <w:p w14:paraId="01065661" w14:textId="54A75605" w:rsidR="0038584A" w:rsidRPr="00F60759" w:rsidRDefault="00E51E38" w:rsidP="005E7370">
      <w:pPr>
        <w:pStyle w:val="4"/>
      </w:pPr>
      <w:bookmarkStart w:id="168" w:name="_Toc68854058"/>
      <w:r w:rsidRPr="00F60759">
        <w:t>Основни изводи</w:t>
      </w:r>
      <w:bookmarkEnd w:id="168"/>
    </w:p>
    <w:p w14:paraId="6B2C776A" w14:textId="77777777" w:rsidR="0038584A" w:rsidRPr="00C74BC6" w:rsidRDefault="0038584A" w:rsidP="0038584A">
      <w:pPr>
        <w:spacing w:after="0"/>
        <w:rPr>
          <w:szCs w:val="24"/>
        </w:rPr>
      </w:pPr>
      <w:r w:rsidRPr="00C74BC6">
        <w:rPr>
          <w:rFonts w:eastAsia="Times New Roman"/>
          <w:szCs w:val="24"/>
        </w:rPr>
        <w:t>Направеният анализ на отпадъците от утайки от ПСОВ дава възможност да се направят следните изводи:</w:t>
      </w:r>
    </w:p>
    <w:p w14:paraId="23EE15D9" w14:textId="77777777" w:rsidR="0038584A" w:rsidRPr="00C74BC6" w:rsidRDefault="0038584A" w:rsidP="00DF0531">
      <w:pPr>
        <w:numPr>
          <w:ilvl w:val="0"/>
          <w:numId w:val="19"/>
        </w:numPr>
        <w:spacing w:after="0"/>
        <w:rPr>
          <w:szCs w:val="24"/>
        </w:rPr>
      </w:pPr>
      <w:r w:rsidRPr="00C74BC6">
        <w:rPr>
          <w:szCs w:val="24"/>
        </w:rPr>
        <w:t>В периода 2008-2018 г. има увеличаване на количествата на образуваните утайки от ПСОВ.</w:t>
      </w:r>
    </w:p>
    <w:p w14:paraId="7FC8D9E7" w14:textId="77777777" w:rsidR="0038584A" w:rsidRPr="00C74BC6" w:rsidRDefault="0038584A" w:rsidP="00DF0531">
      <w:pPr>
        <w:numPr>
          <w:ilvl w:val="0"/>
          <w:numId w:val="19"/>
        </w:numPr>
        <w:spacing w:before="120"/>
        <w:rPr>
          <w:szCs w:val="24"/>
        </w:rPr>
      </w:pPr>
      <w:r w:rsidRPr="00C74BC6">
        <w:rPr>
          <w:szCs w:val="24"/>
        </w:rPr>
        <w:t>Образуваните годишни утайки от ПСОВ на жител в страната са едни от най-ниските в ЕС.</w:t>
      </w:r>
    </w:p>
    <w:p w14:paraId="575C7C56" w14:textId="36B7CC46" w:rsidR="0038584A" w:rsidRPr="00C74BC6" w:rsidRDefault="0038584A" w:rsidP="00DF0531">
      <w:pPr>
        <w:numPr>
          <w:ilvl w:val="0"/>
          <w:numId w:val="19"/>
        </w:numPr>
        <w:spacing w:before="120"/>
        <w:rPr>
          <w:szCs w:val="24"/>
        </w:rPr>
      </w:pPr>
      <w:r w:rsidRPr="00C74BC6">
        <w:rPr>
          <w:szCs w:val="24"/>
        </w:rPr>
        <w:t xml:space="preserve">Изпълняват се заложените цели за рециклиране и материално оползотворяване на утайките в Плана за </w:t>
      </w:r>
      <w:r w:rsidR="00C74BC6" w:rsidRPr="00C74BC6">
        <w:rPr>
          <w:szCs w:val="24"/>
        </w:rPr>
        <w:t>действие</w:t>
      </w:r>
      <w:r w:rsidRPr="00C74BC6">
        <w:rPr>
          <w:szCs w:val="24"/>
        </w:rPr>
        <w:t xml:space="preserve"> на Националния стратегически план за управление на утайки от пречиствателни станции за </w:t>
      </w:r>
      <w:r w:rsidR="00C74BC6" w:rsidRPr="00C74BC6">
        <w:rPr>
          <w:szCs w:val="24"/>
        </w:rPr>
        <w:t>отпадъчни</w:t>
      </w:r>
      <w:r w:rsidRPr="00C74BC6">
        <w:rPr>
          <w:szCs w:val="24"/>
        </w:rPr>
        <w:t xml:space="preserve"> води в България.</w:t>
      </w:r>
    </w:p>
    <w:p w14:paraId="29647382" w14:textId="56DD7C07" w:rsidR="0038584A" w:rsidRPr="00197650" w:rsidRDefault="0038584A" w:rsidP="00DF0531">
      <w:pPr>
        <w:numPr>
          <w:ilvl w:val="0"/>
          <w:numId w:val="19"/>
        </w:numPr>
        <w:spacing w:before="120"/>
        <w:rPr>
          <w:szCs w:val="24"/>
        </w:rPr>
      </w:pPr>
      <w:r w:rsidRPr="00C74BC6">
        <w:rPr>
          <w:szCs w:val="24"/>
        </w:rPr>
        <w:t xml:space="preserve">Не се изпълняват поставените цели в Националния стратегически план по отношение енергийно оползотворяване на утайките за 2018 г. </w:t>
      </w:r>
    </w:p>
    <w:p w14:paraId="0DB00FEE" w14:textId="77777777" w:rsidR="0038584A" w:rsidRPr="00AF3E50" w:rsidRDefault="0038584A" w:rsidP="00AF3E50">
      <w:pPr>
        <w:pStyle w:val="3"/>
      </w:pPr>
      <w:bookmarkStart w:id="169" w:name="_Toc43895728"/>
      <w:r w:rsidRPr="00AF3E50">
        <w:lastRenderedPageBreak/>
        <w:t xml:space="preserve"> </w:t>
      </w:r>
      <w:bookmarkStart w:id="170" w:name="_Toc68854059"/>
      <w:r w:rsidRPr="00AF3E50">
        <w:t>Отпадъци от лечебни и здравни заведения</w:t>
      </w:r>
      <w:bookmarkEnd w:id="169"/>
      <w:bookmarkEnd w:id="170"/>
    </w:p>
    <w:p w14:paraId="365FDECD" w14:textId="77777777" w:rsidR="0038584A" w:rsidRPr="00C74BC6" w:rsidRDefault="0038584A" w:rsidP="0038584A">
      <w:pPr>
        <w:spacing w:after="0"/>
        <w:rPr>
          <w:rFonts w:eastAsia="Times New Roman"/>
          <w:szCs w:val="24"/>
        </w:rPr>
      </w:pPr>
      <w:r w:rsidRPr="00C74BC6">
        <w:rPr>
          <w:rFonts w:eastAsia="Times New Roman"/>
          <w:szCs w:val="24"/>
        </w:rPr>
        <w:t>Настоящата част от раздела съдържа анализ на отпадъците от лечебни и здравни заведения като част от образуваните опасни отпадъци на територията на страната.</w:t>
      </w:r>
    </w:p>
    <w:p w14:paraId="16F320F0" w14:textId="77777777" w:rsidR="0038584A" w:rsidRPr="00C74BC6" w:rsidRDefault="0038584A" w:rsidP="0038584A">
      <w:pPr>
        <w:spacing w:after="80"/>
      </w:pPr>
      <w:r w:rsidRPr="00C74BC6">
        <w:rPr>
          <w:rFonts w:eastAsia="Times New Roman"/>
          <w:szCs w:val="24"/>
        </w:rPr>
        <w:t>Анализът се стреми да даде отговор на следните въпроси:</w:t>
      </w:r>
    </w:p>
    <w:p w14:paraId="08434F16" w14:textId="77777777" w:rsidR="0038584A" w:rsidRPr="00C74BC6" w:rsidRDefault="0038584A" w:rsidP="00DF0531">
      <w:pPr>
        <w:pStyle w:val="ListParagraph"/>
        <w:numPr>
          <w:ilvl w:val="0"/>
          <w:numId w:val="17"/>
        </w:numPr>
        <w:spacing w:after="80"/>
        <w:ind w:left="714" w:hanging="357"/>
        <w:contextualSpacing w:val="0"/>
        <w:rPr>
          <w:lang w:val="bg-BG"/>
        </w:rPr>
      </w:pPr>
      <w:r w:rsidRPr="00C74BC6">
        <w:rPr>
          <w:lang w:val="bg-BG"/>
        </w:rPr>
        <w:t>Какви са количествата на образуваните отпадъците от лечебни и здравни заведения в страната за периода 2008–2016 г.</w:t>
      </w:r>
    </w:p>
    <w:p w14:paraId="193DC5CD" w14:textId="77777777" w:rsidR="0038584A" w:rsidRPr="00C74BC6" w:rsidRDefault="0038584A" w:rsidP="00DF0531">
      <w:pPr>
        <w:pStyle w:val="ListParagraph"/>
        <w:numPr>
          <w:ilvl w:val="0"/>
          <w:numId w:val="17"/>
        </w:numPr>
        <w:spacing w:after="80"/>
        <w:contextualSpacing w:val="0"/>
        <w:rPr>
          <w:lang w:val="bg-BG"/>
        </w:rPr>
      </w:pPr>
      <w:r w:rsidRPr="00C74BC6">
        <w:rPr>
          <w:lang w:val="bg-BG"/>
        </w:rPr>
        <w:t>Какви са начините на третиране на този вид отпадъци</w:t>
      </w:r>
    </w:p>
    <w:p w14:paraId="71DA15E6" w14:textId="77777777" w:rsidR="0038584A" w:rsidRPr="00C74BC6" w:rsidRDefault="0038584A" w:rsidP="00DF0531">
      <w:pPr>
        <w:pStyle w:val="ListParagraph"/>
        <w:numPr>
          <w:ilvl w:val="0"/>
          <w:numId w:val="17"/>
        </w:numPr>
        <w:spacing w:after="80"/>
        <w:contextualSpacing w:val="0"/>
        <w:rPr>
          <w:lang w:val="bg-BG"/>
        </w:rPr>
      </w:pPr>
      <w:r w:rsidRPr="00C74BC6">
        <w:rPr>
          <w:lang w:val="bg-BG"/>
        </w:rPr>
        <w:t>Достатъчна ли е наличната информация за целите на изисквания анализ</w:t>
      </w:r>
    </w:p>
    <w:p w14:paraId="5686FCE2" w14:textId="77777777" w:rsidR="0038584A" w:rsidRPr="00C74BC6" w:rsidRDefault="0038584A" w:rsidP="0038584A">
      <w:pPr>
        <w:rPr>
          <w:szCs w:val="24"/>
        </w:rPr>
      </w:pPr>
      <w:r w:rsidRPr="00C74BC6">
        <w:rPr>
          <w:szCs w:val="24"/>
        </w:rPr>
        <w:t xml:space="preserve">Основни източници на информация, свързана с отпадъците от лечебни и здравни заведения, са НСИ, Евростат, МЗ и Националната програма за управление на дейностите по отпадъците за периода 2009-2013 г. </w:t>
      </w:r>
    </w:p>
    <w:p w14:paraId="13A04C56" w14:textId="77777777" w:rsidR="0038584A" w:rsidRPr="00C74BC6" w:rsidRDefault="0038584A" w:rsidP="0038584A">
      <w:pPr>
        <w:rPr>
          <w:szCs w:val="24"/>
        </w:rPr>
      </w:pPr>
      <w:r w:rsidRPr="00C74BC6">
        <w:rPr>
          <w:szCs w:val="24"/>
        </w:rPr>
        <w:t>Отпадъците от лечебни и здравни заведения се генерират в лечебните и здравни заведения като клиники, болници, центрове за спешна медицинска помощ, патологични отделения, центрове за трансфузионна хематология, лечебните заведения за стационарна психична помощ, домовете за медико-социални грижи, тъканни банки, диализни центрове, диспансери, хосписи и всички лечебни заведения за извънболнична помощ, медицински изследователски центрове и институти. Образуваните отпадъци от кухненските блокове на болничните заведения не са част от настоящия анализ, те попадат в обхвата на анализа на битовите отпадъци.</w:t>
      </w:r>
    </w:p>
    <w:p w14:paraId="079D37BE" w14:textId="77777777" w:rsidR="0038584A" w:rsidRPr="00C74BC6" w:rsidRDefault="0038584A" w:rsidP="0038584A">
      <w:pPr>
        <w:rPr>
          <w:szCs w:val="24"/>
        </w:rPr>
      </w:pPr>
      <w:r w:rsidRPr="00C74BC6">
        <w:rPr>
          <w:szCs w:val="24"/>
        </w:rPr>
        <w:t>В следващата графика е представено общото количество генерирани отпадъци от лечебни заведения.</w:t>
      </w:r>
    </w:p>
    <w:p w14:paraId="357025DA" w14:textId="65185892" w:rsidR="0038584A" w:rsidRPr="00C74BC6" w:rsidRDefault="00714D37" w:rsidP="00CF7469">
      <w:pPr>
        <w:pStyle w:val="Caption"/>
      </w:pPr>
      <w:r w:rsidRPr="00C74BC6">
        <w:t>Фигура</w:t>
      </w:r>
      <w:r w:rsidR="00AA0CDB" w:rsidRPr="00C74BC6">
        <w:t xml:space="preserve"> </w:t>
      </w:r>
      <w:r w:rsidR="0038584A" w:rsidRPr="00C74BC6">
        <w:fldChar w:fldCharType="begin"/>
      </w:r>
      <w:r w:rsidR="0038584A" w:rsidRPr="00C74BC6">
        <w:instrText xml:space="preserve"> SEQ Фигура_ \* ARABIC </w:instrText>
      </w:r>
      <w:r w:rsidR="0038584A" w:rsidRPr="00C74BC6">
        <w:fldChar w:fldCharType="separate"/>
      </w:r>
      <w:r w:rsidR="00180F6E">
        <w:rPr>
          <w:noProof/>
        </w:rPr>
        <w:t>33</w:t>
      </w:r>
      <w:r w:rsidR="0038584A" w:rsidRPr="00C74BC6">
        <w:fldChar w:fldCharType="end"/>
      </w:r>
      <w:r w:rsidR="0038584A" w:rsidRPr="00C74BC6">
        <w:t>. Общо образувани отпадъци от лечебни и здравни заведения (тона)</w:t>
      </w:r>
    </w:p>
    <w:p w14:paraId="2A68EE05" w14:textId="77777777" w:rsidR="0038584A" w:rsidRPr="00C74BC6" w:rsidRDefault="0038584A" w:rsidP="0038584A">
      <w:pPr>
        <w:rPr>
          <w:lang w:eastAsia="bg-BG"/>
        </w:rPr>
      </w:pPr>
      <w:r w:rsidRPr="00C74BC6">
        <w:rPr>
          <w:noProof/>
          <w:lang w:val="en-US"/>
        </w:rPr>
        <w:drawing>
          <wp:inline distT="0" distB="0" distL="0" distR="0" wp14:anchorId="375F6D29" wp14:editId="62EB81B4">
            <wp:extent cx="5695950" cy="336051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13275" cy="3370739"/>
                    </a:xfrm>
                    <a:prstGeom prst="rect">
                      <a:avLst/>
                    </a:prstGeom>
                    <a:noFill/>
                  </pic:spPr>
                </pic:pic>
              </a:graphicData>
            </a:graphic>
          </wp:inline>
        </w:drawing>
      </w:r>
    </w:p>
    <w:p w14:paraId="167FF6C8" w14:textId="77777777" w:rsidR="0038584A" w:rsidRPr="00C74BC6" w:rsidRDefault="0038584A" w:rsidP="0038584A">
      <w:pPr>
        <w:pStyle w:val="ListParagraph"/>
        <w:autoSpaceDE w:val="0"/>
        <w:autoSpaceDN w:val="0"/>
        <w:adjustRightInd w:val="0"/>
        <w:spacing w:before="120" w:after="240"/>
        <w:ind w:left="0"/>
        <w:contextualSpacing w:val="0"/>
        <w:jc w:val="center"/>
        <w:rPr>
          <w:rFonts w:eastAsia="Times New Roman"/>
          <w:sz w:val="20"/>
          <w:szCs w:val="20"/>
          <w:lang w:val="bg-BG"/>
        </w:rPr>
      </w:pPr>
      <w:r w:rsidRPr="00C74BC6">
        <w:rPr>
          <w:rFonts w:eastAsia="Times New Roman"/>
          <w:sz w:val="20"/>
          <w:szCs w:val="20"/>
          <w:lang w:val="bg-BG"/>
        </w:rPr>
        <w:t>Източник: НСИ, Евростат</w:t>
      </w:r>
    </w:p>
    <w:p w14:paraId="462B1CA4" w14:textId="77777777" w:rsidR="0038584A" w:rsidRPr="00C74BC6" w:rsidRDefault="0038584A" w:rsidP="0038584A">
      <w:pPr>
        <w:rPr>
          <w:szCs w:val="24"/>
        </w:rPr>
      </w:pPr>
      <w:r w:rsidRPr="00C74BC6">
        <w:rPr>
          <w:szCs w:val="24"/>
        </w:rPr>
        <w:t xml:space="preserve">Както е видно от горната графика през анализирания период се наблюдава нарастване на количествата образувани отпадъци от лечебни и здравни заведения. През 2016 г. е </w:t>
      </w:r>
      <w:r w:rsidRPr="00C74BC6">
        <w:rPr>
          <w:szCs w:val="24"/>
        </w:rPr>
        <w:lastRenderedPageBreak/>
        <w:t>отчетено най-голямото количество генерирани отпадъци, като спрямо началото на периода през последната година е отчетен ръст от почти 262%.</w:t>
      </w:r>
    </w:p>
    <w:p w14:paraId="7EF68C14" w14:textId="77777777" w:rsidR="0038584A" w:rsidRPr="00C74BC6" w:rsidRDefault="0038584A" w:rsidP="0038584A">
      <w:pPr>
        <w:rPr>
          <w:szCs w:val="24"/>
        </w:rPr>
      </w:pPr>
      <w:r w:rsidRPr="00C74BC6">
        <w:rPr>
          <w:szCs w:val="24"/>
        </w:rPr>
        <w:t xml:space="preserve">Делът на количествата образувани отпадъци от лечебни заведения към 2016 г. е 0,018%, докато през 2008 г. е бил 0,015%. </w:t>
      </w:r>
    </w:p>
    <w:p w14:paraId="5368C690" w14:textId="1B91F48A" w:rsidR="0038584A" w:rsidRPr="00C74BC6" w:rsidRDefault="0038584A" w:rsidP="00CF7469">
      <w:pPr>
        <w:pStyle w:val="Caption"/>
      </w:pPr>
      <w:bookmarkStart w:id="171" w:name="_Toc68854153"/>
      <w:r w:rsidRPr="00C74BC6">
        <w:t xml:space="preserve">Таблица </w:t>
      </w:r>
      <w:r w:rsidRPr="00C74BC6">
        <w:fldChar w:fldCharType="begin"/>
      </w:r>
      <w:r w:rsidRPr="00C74BC6">
        <w:instrText xml:space="preserve"> SEQ Таблица \* ARABIC </w:instrText>
      </w:r>
      <w:r w:rsidRPr="00C74BC6">
        <w:fldChar w:fldCharType="separate"/>
      </w:r>
      <w:r w:rsidR="00180F6E">
        <w:rPr>
          <w:noProof/>
        </w:rPr>
        <w:t>39</w:t>
      </w:r>
      <w:r w:rsidRPr="00C74BC6">
        <w:fldChar w:fldCharType="end"/>
      </w:r>
      <w:r w:rsidRPr="00C74BC6">
        <w:t>. Предадени за оползотворяване и обезвреждане медицински и биологични отпадъци, 2008-2017 г.</w:t>
      </w:r>
      <w:bookmarkEnd w:id="171"/>
      <w:r w:rsidRPr="00C74BC6">
        <w:t xml:space="preserve"> </w:t>
      </w:r>
    </w:p>
    <w:tbl>
      <w:tblPr>
        <w:tblW w:w="9605" w:type="dxa"/>
        <w:tblLook w:val="04A0" w:firstRow="1" w:lastRow="0" w:firstColumn="1" w:lastColumn="0" w:noHBand="0" w:noVBand="1"/>
      </w:tblPr>
      <w:tblGrid>
        <w:gridCol w:w="1700"/>
        <w:gridCol w:w="773"/>
        <w:gridCol w:w="773"/>
        <w:gridCol w:w="773"/>
        <w:gridCol w:w="773"/>
        <w:gridCol w:w="773"/>
        <w:gridCol w:w="773"/>
        <w:gridCol w:w="773"/>
        <w:gridCol w:w="948"/>
        <w:gridCol w:w="773"/>
        <w:gridCol w:w="773"/>
      </w:tblGrid>
      <w:tr w:rsidR="0038584A" w:rsidRPr="00C74BC6" w14:paraId="3FC6740F" w14:textId="77777777" w:rsidTr="004B2989">
        <w:trPr>
          <w:trHeight w:val="320"/>
        </w:trPr>
        <w:tc>
          <w:tcPr>
            <w:tcW w:w="1700" w:type="dxa"/>
            <w:tcBorders>
              <w:top w:val="single" w:sz="8" w:space="0" w:color="auto"/>
              <w:left w:val="single" w:sz="8" w:space="0" w:color="auto"/>
              <w:bottom w:val="single" w:sz="8" w:space="0" w:color="auto"/>
              <w:right w:val="single" w:sz="8" w:space="0" w:color="auto"/>
            </w:tcBorders>
            <w:shd w:val="clear" w:color="000000" w:fill="B4C6E7"/>
            <w:vAlign w:val="center"/>
            <w:hideMark/>
          </w:tcPr>
          <w:p w14:paraId="24FB0E99" w14:textId="77777777" w:rsidR="0038584A" w:rsidRPr="00C74BC6" w:rsidRDefault="0038584A" w:rsidP="00176533">
            <w:pPr>
              <w:spacing w:after="0"/>
              <w:jc w:val="left"/>
              <w:rPr>
                <w:rFonts w:ascii="Calibri" w:eastAsia="Times New Roman" w:hAnsi="Calibri" w:cs="Calibri"/>
                <w:color w:val="000000"/>
                <w:sz w:val="20"/>
                <w:szCs w:val="20"/>
              </w:rPr>
            </w:pPr>
            <w:r w:rsidRPr="00C74BC6">
              <w:rPr>
                <w:rFonts w:ascii="Calibri" w:eastAsia="Times New Roman" w:hAnsi="Calibri" w:cs="Calibri"/>
                <w:color w:val="000000"/>
                <w:sz w:val="20"/>
                <w:szCs w:val="20"/>
              </w:rPr>
              <w:t> </w:t>
            </w:r>
          </w:p>
        </w:tc>
        <w:tc>
          <w:tcPr>
            <w:tcW w:w="773" w:type="dxa"/>
            <w:tcBorders>
              <w:top w:val="single" w:sz="8" w:space="0" w:color="auto"/>
              <w:left w:val="nil"/>
              <w:bottom w:val="single" w:sz="8" w:space="0" w:color="auto"/>
              <w:right w:val="single" w:sz="8" w:space="0" w:color="auto"/>
            </w:tcBorders>
            <w:shd w:val="clear" w:color="000000" w:fill="B4C6E7"/>
            <w:noWrap/>
            <w:vAlign w:val="center"/>
            <w:hideMark/>
          </w:tcPr>
          <w:p w14:paraId="4E6BDC85" w14:textId="77777777" w:rsidR="0038584A" w:rsidRPr="00C74BC6" w:rsidRDefault="0038584A" w:rsidP="00176533">
            <w:pPr>
              <w:spacing w:after="0"/>
              <w:jc w:val="right"/>
              <w:rPr>
                <w:rFonts w:ascii="Calibri" w:eastAsia="Times New Roman" w:hAnsi="Calibri" w:cs="Calibri"/>
                <w:b/>
                <w:bCs/>
                <w:color w:val="000000"/>
                <w:sz w:val="20"/>
                <w:szCs w:val="20"/>
              </w:rPr>
            </w:pPr>
            <w:r w:rsidRPr="00C74BC6">
              <w:rPr>
                <w:rFonts w:ascii="Calibri" w:eastAsia="Times New Roman" w:hAnsi="Calibri" w:cs="Calibri"/>
                <w:b/>
                <w:bCs/>
                <w:color w:val="000000"/>
                <w:sz w:val="20"/>
                <w:szCs w:val="20"/>
              </w:rPr>
              <w:t>2008</w:t>
            </w:r>
          </w:p>
        </w:tc>
        <w:tc>
          <w:tcPr>
            <w:tcW w:w="773" w:type="dxa"/>
            <w:tcBorders>
              <w:top w:val="single" w:sz="8" w:space="0" w:color="auto"/>
              <w:left w:val="nil"/>
              <w:bottom w:val="single" w:sz="8" w:space="0" w:color="auto"/>
              <w:right w:val="single" w:sz="8" w:space="0" w:color="auto"/>
            </w:tcBorders>
            <w:shd w:val="clear" w:color="000000" w:fill="B4C6E7"/>
            <w:noWrap/>
            <w:vAlign w:val="center"/>
            <w:hideMark/>
          </w:tcPr>
          <w:p w14:paraId="1AF7CB76" w14:textId="77777777" w:rsidR="0038584A" w:rsidRPr="00C74BC6" w:rsidRDefault="0038584A" w:rsidP="00176533">
            <w:pPr>
              <w:spacing w:after="0"/>
              <w:jc w:val="right"/>
              <w:rPr>
                <w:rFonts w:ascii="Calibri" w:eastAsia="Times New Roman" w:hAnsi="Calibri" w:cs="Calibri"/>
                <w:b/>
                <w:bCs/>
                <w:color w:val="000000"/>
                <w:sz w:val="20"/>
                <w:szCs w:val="20"/>
              </w:rPr>
            </w:pPr>
            <w:r w:rsidRPr="00C74BC6">
              <w:rPr>
                <w:rFonts w:ascii="Calibri" w:eastAsia="Times New Roman" w:hAnsi="Calibri" w:cs="Calibri"/>
                <w:b/>
                <w:bCs/>
                <w:color w:val="000000"/>
                <w:sz w:val="20"/>
                <w:szCs w:val="20"/>
              </w:rPr>
              <w:t>2009</w:t>
            </w:r>
          </w:p>
        </w:tc>
        <w:tc>
          <w:tcPr>
            <w:tcW w:w="773" w:type="dxa"/>
            <w:tcBorders>
              <w:top w:val="single" w:sz="8" w:space="0" w:color="auto"/>
              <w:left w:val="nil"/>
              <w:bottom w:val="single" w:sz="8" w:space="0" w:color="auto"/>
              <w:right w:val="single" w:sz="8" w:space="0" w:color="auto"/>
            </w:tcBorders>
            <w:shd w:val="clear" w:color="000000" w:fill="B4C6E7"/>
            <w:noWrap/>
            <w:vAlign w:val="center"/>
            <w:hideMark/>
          </w:tcPr>
          <w:p w14:paraId="2F452BFC" w14:textId="77777777" w:rsidR="0038584A" w:rsidRPr="00C74BC6" w:rsidRDefault="0038584A" w:rsidP="00176533">
            <w:pPr>
              <w:spacing w:after="0"/>
              <w:jc w:val="right"/>
              <w:rPr>
                <w:rFonts w:ascii="Calibri" w:eastAsia="Times New Roman" w:hAnsi="Calibri" w:cs="Calibri"/>
                <w:b/>
                <w:bCs/>
                <w:color w:val="000000"/>
                <w:sz w:val="20"/>
                <w:szCs w:val="20"/>
              </w:rPr>
            </w:pPr>
            <w:r w:rsidRPr="00C74BC6">
              <w:rPr>
                <w:rFonts w:ascii="Calibri" w:eastAsia="Times New Roman" w:hAnsi="Calibri" w:cs="Calibri"/>
                <w:b/>
                <w:bCs/>
                <w:color w:val="000000"/>
                <w:sz w:val="20"/>
                <w:szCs w:val="20"/>
              </w:rPr>
              <w:t>2010</w:t>
            </w:r>
          </w:p>
        </w:tc>
        <w:tc>
          <w:tcPr>
            <w:tcW w:w="773" w:type="dxa"/>
            <w:tcBorders>
              <w:top w:val="single" w:sz="8" w:space="0" w:color="auto"/>
              <w:left w:val="nil"/>
              <w:bottom w:val="single" w:sz="8" w:space="0" w:color="auto"/>
              <w:right w:val="single" w:sz="8" w:space="0" w:color="auto"/>
            </w:tcBorders>
            <w:shd w:val="clear" w:color="000000" w:fill="B4C6E7"/>
            <w:noWrap/>
            <w:vAlign w:val="center"/>
            <w:hideMark/>
          </w:tcPr>
          <w:p w14:paraId="0BB52C48" w14:textId="77777777" w:rsidR="0038584A" w:rsidRPr="00C74BC6" w:rsidRDefault="0038584A" w:rsidP="00176533">
            <w:pPr>
              <w:spacing w:after="0"/>
              <w:jc w:val="right"/>
              <w:rPr>
                <w:rFonts w:ascii="Calibri" w:eastAsia="Times New Roman" w:hAnsi="Calibri" w:cs="Calibri"/>
                <w:b/>
                <w:bCs/>
                <w:color w:val="000000"/>
                <w:sz w:val="20"/>
                <w:szCs w:val="20"/>
              </w:rPr>
            </w:pPr>
            <w:r w:rsidRPr="00C74BC6">
              <w:rPr>
                <w:rFonts w:ascii="Calibri" w:eastAsia="Times New Roman" w:hAnsi="Calibri" w:cs="Calibri"/>
                <w:b/>
                <w:bCs/>
                <w:color w:val="000000"/>
                <w:sz w:val="20"/>
                <w:szCs w:val="20"/>
              </w:rPr>
              <w:t>2011</w:t>
            </w:r>
          </w:p>
        </w:tc>
        <w:tc>
          <w:tcPr>
            <w:tcW w:w="773" w:type="dxa"/>
            <w:tcBorders>
              <w:top w:val="single" w:sz="8" w:space="0" w:color="auto"/>
              <w:left w:val="nil"/>
              <w:bottom w:val="single" w:sz="8" w:space="0" w:color="auto"/>
              <w:right w:val="single" w:sz="8" w:space="0" w:color="auto"/>
            </w:tcBorders>
            <w:shd w:val="clear" w:color="000000" w:fill="B4C6E7"/>
            <w:noWrap/>
            <w:vAlign w:val="center"/>
            <w:hideMark/>
          </w:tcPr>
          <w:p w14:paraId="40706F71" w14:textId="77777777" w:rsidR="0038584A" w:rsidRPr="00C74BC6" w:rsidRDefault="0038584A" w:rsidP="00176533">
            <w:pPr>
              <w:spacing w:after="0"/>
              <w:jc w:val="right"/>
              <w:rPr>
                <w:rFonts w:ascii="Calibri" w:eastAsia="Times New Roman" w:hAnsi="Calibri" w:cs="Calibri"/>
                <w:b/>
                <w:bCs/>
                <w:color w:val="000000"/>
                <w:sz w:val="20"/>
                <w:szCs w:val="20"/>
              </w:rPr>
            </w:pPr>
            <w:r w:rsidRPr="00C74BC6">
              <w:rPr>
                <w:rFonts w:ascii="Calibri" w:eastAsia="Times New Roman" w:hAnsi="Calibri" w:cs="Calibri"/>
                <w:b/>
                <w:bCs/>
                <w:color w:val="000000"/>
                <w:sz w:val="20"/>
                <w:szCs w:val="20"/>
              </w:rPr>
              <w:t>2012</w:t>
            </w:r>
          </w:p>
        </w:tc>
        <w:tc>
          <w:tcPr>
            <w:tcW w:w="773" w:type="dxa"/>
            <w:tcBorders>
              <w:top w:val="single" w:sz="8" w:space="0" w:color="auto"/>
              <w:left w:val="nil"/>
              <w:bottom w:val="single" w:sz="8" w:space="0" w:color="auto"/>
              <w:right w:val="single" w:sz="8" w:space="0" w:color="auto"/>
            </w:tcBorders>
            <w:shd w:val="clear" w:color="000000" w:fill="B4C6E7"/>
            <w:noWrap/>
            <w:vAlign w:val="center"/>
            <w:hideMark/>
          </w:tcPr>
          <w:p w14:paraId="34701F1D" w14:textId="77777777" w:rsidR="0038584A" w:rsidRPr="00C74BC6" w:rsidRDefault="0038584A" w:rsidP="00176533">
            <w:pPr>
              <w:spacing w:after="0"/>
              <w:jc w:val="right"/>
              <w:rPr>
                <w:rFonts w:ascii="Calibri" w:eastAsia="Times New Roman" w:hAnsi="Calibri" w:cs="Calibri"/>
                <w:b/>
                <w:bCs/>
                <w:color w:val="000000"/>
                <w:sz w:val="20"/>
                <w:szCs w:val="20"/>
              </w:rPr>
            </w:pPr>
            <w:r w:rsidRPr="00C74BC6">
              <w:rPr>
                <w:rFonts w:ascii="Calibri" w:eastAsia="Times New Roman" w:hAnsi="Calibri" w:cs="Calibri"/>
                <w:b/>
                <w:bCs/>
                <w:color w:val="000000"/>
                <w:sz w:val="20"/>
                <w:szCs w:val="20"/>
              </w:rPr>
              <w:t>2013</w:t>
            </w:r>
          </w:p>
        </w:tc>
        <w:tc>
          <w:tcPr>
            <w:tcW w:w="773" w:type="dxa"/>
            <w:tcBorders>
              <w:top w:val="single" w:sz="8" w:space="0" w:color="auto"/>
              <w:left w:val="nil"/>
              <w:bottom w:val="single" w:sz="8" w:space="0" w:color="auto"/>
              <w:right w:val="single" w:sz="8" w:space="0" w:color="auto"/>
            </w:tcBorders>
            <w:shd w:val="clear" w:color="000000" w:fill="B4C6E7"/>
            <w:noWrap/>
            <w:vAlign w:val="center"/>
            <w:hideMark/>
          </w:tcPr>
          <w:p w14:paraId="4C6665F0" w14:textId="77777777" w:rsidR="0038584A" w:rsidRPr="00C74BC6" w:rsidRDefault="0038584A" w:rsidP="00176533">
            <w:pPr>
              <w:spacing w:after="0"/>
              <w:jc w:val="right"/>
              <w:rPr>
                <w:rFonts w:ascii="Calibri" w:eastAsia="Times New Roman" w:hAnsi="Calibri" w:cs="Calibri"/>
                <w:b/>
                <w:bCs/>
                <w:color w:val="000000"/>
                <w:sz w:val="20"/>
                <w:szCs w:val="20"/>
              </w:rPr>
            </w:pPr>
            <w:r w:rsidRPr="00C74BC6">
              <w:rPr>
                <w:rFonts w:ascii="Calibri" w:eastAsia="Times New Roman" w:hAnsi="Calibri" w:cs="Calibri"/>
                <w:b/>
                <w:bCs/>
                <w:color w:val="000000"/>
                <w:sz w:val="20"/>
                <w:szCs w:val="20"/>
              </w:rPr>
              <w:t>2014</w:t>
            </w:r>
          </w:p>
        </w:tc>
        <w:tc>
          <w:tcPr>
            <w:tcW w:w="948" w:type="dxa"/>
            <w:tcBorders>
              <w:top w:val="single" w:sz="8" w:space="0" w:color="auto"/>
              <w:left w:val="nil"/>
              <w:bottom w:val="single" w:sz="8" w:space="0" w:color="auto"/>
              <w:right w:val="single" w:sz="8" w:space="0" w:color="auto"/>
            </w:tcBorders>
            <w:shd w:val="clear" w:color="000000" w:fill="B4C6E7"/>
            <w:noWrap/>
            <w:vAlign w:val="center"/>
            <w:hideMark/>
          </w:tcPr>
          <w:p w14:paraId="0F619031" w14:textId="77777777" w:rsidR="0038584A" w:rsidRPr="00C74BC6" w:rsidRDefault="0038584A" w:rsidP="00176533">
            <w:pPr>
              <w:spacing w:after="0"/>
              <w:jc w:val="right"/>
              <w:rPr>
                <w:rFonts w:ascii="Calibri" w:eastAsia="Times New Roman" w:hAnsi="Calibri" w:cs="Calibri"/>
                <w:b/>
                <w:bCs/>
                <w:color w:val="000000"/>
                <w:sz w:val="20"/>
                <w:szCs w:val="20"/>
              </w:rPr>
            </w:pPr>
            <w:r w:rsidRPr="00C74BC6">
              <w:rPr>
                <w:rFonts w:ascii="Calibri" w:eastAsia="Times New Roman" w:hAnsi="Calibri" w:cs="Calibri"/>
                <w:b/>
                <w:bCs/>
                <w:color w:val="000000"/>
                <w:sz w:val="20"/>
                <w:szCs w:val="20"/>
              </w:rPr>
              <w:t>2015</w:t>
            </w:r>
          </w:p>
        </w:tc>
        <w:tc>
          <w:tcPr>
            <w:tcW w:w="773" w:type="dxa"/>
            <w:tcBorders>
              <w:top w:val="single" w:sz="8" w:space="0" w:color="auto"/>
              <w:left w:val="nil"/>
              <w:bottom w:val="single" w:sz="8" w:space="0" w:color="auto"/>
              <w:right w:val="single" w:sz="8" w:space="0" w:color="auto"/>
            </w:tcBorders>
            <w:shd w:val="clear" w:color="000000" w:fill="B4C6E7"/>
            <w:noWrap/>
            <w:vAlign w:val="center"/>
            <w:hideMark/>
          </w:tcPr>
          <w:p w14:paraId="2CE55FC6" w14:textId="77777777" w:rsidR="0038584A" w:rsidRPr="00C74BC6" w:rsidRDefault="0038584A" w:rsidP="00176533">
            <w:pPr>
              <w:spacing w:after="0"/>
              <w:jc w:val="right"/>
              <w:rPr>
                <w:rFonts w:ascii="Calibri" w:eastAsia="Times New Roman" w:hAnsi="Calibri" w:cs="Calibri"/>
                <w:b/>
                <w:bCs/>
                <w:color w:val="000000"/>
                <w:sz w:val="20"/>
                <w:szCs w:val="20"/>
              </w:rPr>
            </w:pPr>
            <w:r w:rsidRPr="00C74BC6">
              <w:rPr>
                <w:rFonts w:ascii="Calibri" w:eastAsia="Times New Roman" w:hAnsi="Calibri" w:cs="Calibri"/>
                <w:b/>
                <w:bCs/>
                <w:color w:val="000000"/>
                <w:sz w:val="20"/>
                <w:szCs w:val="20"/>
              </w:rPr>
              <w:t>2016</w:t>
            </w:r>
          </w:p>
        </w:tc>
        <w:tc>
          <w:tcPr>
            <w:tcW w:w="773" w:type="dxa"/>
            <w:tcBorders>
              <w:top w:val="single" w:sz="8" w:space="0" w:color="auto"/>
              <w:left w:val="nil"/>
              <w:bottom w:val="single" w:sz="8" w:space="0" w:color="auto"/>
              <w:right w:val="single" w:sz="8" w:space="0" w:color="auto"/>
            </w:tcBorders>
            <w:shd w:val="clear" w:color="000000" w:fill="B4C6E7"/>
            <w:noWrap/>
            <w:vAlign w:val="center"/>
            <w:hideMark/>
          </w:tcPr>
          <w:p w14:paraId="7697FCB4" w14:textId="77777777" w:rsidR="0038584A" w:rsidRPr="00C74BC6" w:rsidRDefault="0038584A" w:rsidP="00176533">
            <w:pPr>
              <w:spacing w:after="0"/>
              <w:jc w:val="right"/>
              <w:rPr>
                <w:rFonts w:ascii="Calibri" w:eastAsia="Times New Roman" w:hAnsi="Calibri" w:cs="Calibri"/>
                <w:b/>
                <w:bCs/>
                <w:color w:val="000000"/>
                <w:sz w:val="20"/>
                <w:szCs w:val="20"/>
              </w:rPr>
            </w:pPr>
            <w:r w:rsidRPr="00C74BC6">
              <w:rPr>
                <w:rFonts w:ascii="Calibri" w:eastAsia="Times New Roman" w:hAnsi="Calibri" w:cs="Calibri"/>
                <w:b/>
                <w:bCs/>
                <w:color w:val="000000"/>
                <w:sz w:val="20"/>
                <w:szCs w:val="20"/>
              </w:rPr>
              <w:t>2017</w:t>
            </w:r>
          </w:p>
        </w:tc>
      </w:tr>
      <w:tr w:rsidR="0038584A" w:rsidRPr="00C74BC6" w14:paraId="364B9B9E" w14:textId="77777777" w:rsidTr="004B2989">
        <w:trPr>
          <w:trHeight w:val="1054"/>
        </w:trPr>
        <w:tc>
          <w:tcPr>
            <w:tcW w:w="1700" w:type="dxa"/>
            <w:tcBorders>
              <w:top w:val="nil"/>
              <w:left w:val="single" w:sz="8" w:space="0" w:color="auto"/>
              <w:bottom w:val="single" w:sz="8" w:space="0" w:color="auto"/>
              <w:right w:val="single" w:sz="8" w:space="0" w:color="auto"/>
            </w:tcBorders>
            <w:shd w:val="clear" w:color="000000" w:fill="FFFFFF"/>
            <w:vAlign w:val="center"/>
            <w:hideMark/>
          </w:tcPr>
          <w:p w14:paraId="3B5F483A" w14:textId="77777777" w:rsidR="0038584A" w:rsidRPr="00C74BC6" w:rsidRDefault="0038584A" w:rsidP="00176533">
            <w:pPr>
              <w:spacing w:after="0"/>
              <w:jc w:val="left"/>
              <w:rPr>
                <w:rFonts w:ascii="Calibri" w:eastAsia="Times New Roman" w:hAnsi="Calibri" w:cs="Calibri"/>
                <w:color w:val="000000"/>
                <w:sz w:val="20"/>
                <w:szCs w:val="20"/>
              </w:rPr>
            </w:pPr>
            <w:r w:rsidRPr="00C74BC6">
              <w:rPr>
                <w:rFonts w:ascii="Calibri" w:eastAsia="Times New Roman" w:hAnsi="Calibri" w:cs="Calibri"/>
                <w:color w:val="000000"/>
                <w:sz w:val="20"/>
                <w:szCs w:val="20"/>
              </w:rPr>
              <w:t>Предадени за оползотворяване</w:t>
            </w:r>
          </w:p>
        </w:tc>
        <w:tc>
          <w:tcPr>
            <w:tcW w:w="773" w:type="dxa"/>
            <w:tcBorders>
              <w:top w:val="nil"/>
              <w:left w:val="nil"/>
              <w:bottom w:val="single" w:sz="8" w:space="0" w:color="auto"/>
              <w:right w:val="single" w:sz="8" w:space="0" w:color="auto"/>
            </w:tcBorders>
            <w:shd w:val="clear" w:color="auto" w:fill="auto"/>
            <w:noWrap/>
            <w:vAlign w:val="center"/>
            <w:hideMark/>
          </w:tcPr>
          <w:p w14:paraId="5162BEAC" w14:textId="77777777" w:rsidR="0038584A" w:rsidRPr="00C74BC6" w:rsidRDefault="0038584A" w:rsidP="00176533">
            <w:pPr>
              <w:spacing w:after="0"/>
              <w:jc w:val="left"/>
              <w:rPr>
                <w:rFonts w:ascii="Calibri" w:eastAsia="Times New Roman" w:hAnsi="Calibri" w:cs="Calibri"/>
                <w:color w:val="000000"/>
                <w:sz w:val="20"/>
                <w:szCs w:val="20"/>
              </w:rPr>
            </w:pPr>
            <w:r w:rsidRPr="00C74BC6">
              <w:rPr>
                <w:rFonts w:ascii="Calibri" w:eastAsia="Times New Roman" w:hAnsi="Calibri" w:cs="Calibri"/>
                <w:color w:val="000000"/>
                <w:sz w:val="20"/>
                <w:szCs w:val="20"/>
              </w:rPr>
              <w:t>-</w:t>
            </w:r>
          </w:p>
        </w:tc>
        <w:tc>
          <w:tcPr>
            <w:tcW w:w="773" w:type="dxa"/>
            <w:tcBorders>
              <w:top w:val="nil"/>
              <w:left w:val="nil"/>
              <w:bottom w:val="single" w:sz="8" w:space="0" w:color="auto"/>
              <w:right w:val="single" w:sz="8" w:space="0" w:color="auto"/>
            </w:tcBorders>
            <w:shd w:val="clear" w:color="auto" w:fill="auto"/>
            <w:noWrap/>
            <w:vAlign w:val="center"/>
            <w:hideMark/>
          </w:tcPr>
          <w:p w14:paraId="5439B203" w14:textId="77777777" w:rsidR="0038584A" w:rsidRPr="00C74BC6" w:rsidRDefault="0038584A" w:rsidP="00176533">
            <w:pPr>
              <w:spacing w:after="0"/>
              <w:jc w:val="left"/>
              <w:rPr>
                <w:rFonts w:ascii="Calibri" w:eastAsia="Times New Roman" w:hAnsi="Calibri" w:cs="Calibri"/>
                <w:color w:val="000000"/>
                <w:sz w:val="20"/>
                <w:szCs w:val="20"/>
              </w:rPr>
            </w:pPr>
            <w:r w:rsidRPr="00C74BC6">
              <w:rPr>
                <w:rFonts w:ascii="Calibri" w:eastAsia="Times New Roman" w:hAnsi="Calibri" w:cs="Calibri"/>
                <w:color w:val="000000"/>
                <w:sz w:val="20"/>
                <w:szCs w:val="20"/>
              </w:rPr>
              <w:t>-</w:t>
            </w:r>
          </w:p>
        </w:tc>
        <w:tc>
          <w:tcPr>
            <w:tcW w:w="773" w:type="dxa"/>
            <w:tcBorders>
              <w:top w:val="nil"/>
              <w:left w:val="nil"/>
              <w:bottom w:val="single" w:sz="8" w:space="0" w:color="auto"/>
              <w:right w:val="single" w:sz="8" w:space="0" w:color="auto"/>
            </w:tcBorders>
            <w:shd w:val="clear" w:color="auto" w:fill="auto"/>
            <w:noWrap/>
            <w:vAlign w:val="center"/>
            <w:hideMark/>
          </w:tcPr>
          <w:p w14:paraId="446EFBA6"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0,40</w:t>
            </w:r>
          </w:p>
        </w:tc>
        <w:tc>
          <w:tcPr>
            <w:tcW w:w="773" w:type="dxa"/>
            <w:tcBorders>
              <w:top w:val="nil"/>
              <w:left w:val="nil"/>
              <w:bottom w:val="single" w:sz="8" w:space="0" w:color="auto"/>
              <w:right w:val="single" w:sz="8" w:space="0" w:color="auto"/>
            </w:tcBorders>
            <w:shd w:val="clear" w:color="auto" w:fill="auto"/>
            <w:noWrap/>
            <w:vAlign w:val="center"/>
            <w:hideMark/>
          </w:tcPr>
          <w:p w14:paraId="70B8F1FC"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22,62</w:t>
            </w:r>
          </w:p>
        </w:tc>
        <w:tc>
          <w:tcPr>
            <w:tcW w:w="773" w:type="dxa"/>
            <w:tcBorders>
              <w:top w:val="nil"/>
              <w:left w:val="nil"/>
              <w:bottom w:val="single" w:sz="8" w:space="0" w:color="auto"/>
              <w:right w:val="single" w:sz="8" w:space="0" w:color="auto"/>
            </w:tcBorders>
            <w:shd w:val="clear" w:color="auto" w:fill="auto"/>
            <w:noWrap/>
            <w:vAlign w:val="center"/>
            <w:hideMark/>
          </w:tcPr>
          <w:p w14:paraId="022832DB"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9,86</w:t>
            </w:r>
          </w:p>
        </w:tc>
        <w:tc>
          <w:tcPr>
            <w:tcW w:w="773" w:type="dxa"/>
            <w:tcBorders>
              <w:top w:val="nil"/>
              <w:left w:val="nil"/>
              <w:bottom w:val="single" w:sz="8" w:space="0" w:color="auto"/>
              <w:right w:val="single" w:sz="8" w:space="0" w:color="auto"/>
            </w:tcBorders>
            <w:shd w:val="clear" w:color="auto" w:fill="auto"/>
            <w:noWrap/>
            <w:vAlign w:val="center"/>
            <w:hideMark/>
          </w:tcPr>
          <w:p w14:paraId="5B33BB06"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40,96</w:t>
            </w:r>
          </w:p>
        </w:tc>
        <w:tc>
          <w:tcPr>
            <w:tcW w:w="773" w:type="dxa"/>
            <w:tcBorders>
              <w:top w:val="nil"/>
              <w:left w:val="nil"/>
              <w:bottom w:val="single" w:sz="8" w:space="0" w:color="auto"/>
              <w:right w:val="single" w:sz="8" w:space="0" w:color="auto"/>
            </w:tcBorders>
            <w:shd w:val="clear" w:color="auto" w:fill="auto"/>
            <w:noWrap/>
            <w:vAlign w:val="center"/>
            <w:hideMark/>
          </w:tcPr>
          <w:p w14:paraId="6A9AA940"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23,20</w:t>
            </w:r>
          </w:p>
        </w:tc>
        <w:tc>
          <w:tcPr>
            <w:tcW w:w="948" w:type="dxa"/>
            <w:tcBorders>
              <w:top w:val="nil"/>
              <w:left w:val="nil"/>
              <w:bottom w:val="single" w:sz="8" w:space="0" w:color="auto"/>
              <w:right w:val="single" w:sz="8" w:space="0" w:color="auto"/>
            </w:tcBorders>
            <w:shd w:val="clear" w:color="auto" w:fill="auto"/>
            <w:noWrap/>
            <w:vAlign w:val="center"/>
            <w:hideMark/>
          </w:tcPr>
          <w:p w14:paraId="4A5BE573"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1810,71</w:t>
            </w:r>
          </w:p>
        </w:tc>
        <w:tc>
          <w:tcPr>
            <w:tcW w:w="773" w:type="dxa"/>
            <w:tcBorders>
              <w:top w:val="nil"/>
              <w:left w:val="nil"/>
              <w:bottom w:val="single" w:sz="8" w:space="0" w:color="auto"/>
              <w:right w:val="single" w:sz="8" w:space="0" w:color="auto"/>
            </w:tcBorders>
            <w:shd w:val="clear" w:color="auto" w:fill="auto"/>
            <w:noWrap/>
            <w:vAlign w:val="center"/>
            <w:hideMark/>
          </w:tcPr>
          <w:p w14:paraId="427E4784" w14:textId="77777777" w:rsidR="0038584A" w:rsidRPr="00C74BC6" w:rsidRDefault="0038584A" w:rsidP="00176533">
            <w:pPr>
              <w:spacing w:after="0"/>
              <w:jc w:val="left"/>
              <w:rPr>
                <w:rFonts w:ascii="Calibri" w:eastAsia="Times New Roman" w:hAnsi="Calibri" w:cs="Calibri"/>
                <w:color w:val="000000"/>
                <w:sz w:val="20"/>
                <w:szCs w:val="20"/>
              </w:rPr>
            </w:pPr>
            <w:r w:rsidRPr="00C74BC6">
              <w:rPr>
                <w:rFonts w:ascii="Calibri" w:eastAsia="Times New Roman" w:hAnsi="Calibri" w:cs="Calibri"/>
                <w:color w:val="000000"/>
                <w:sz w:val="20"/>
                <w:szCs w:val="20"/>
              </w:rPr>
              <w:t>-</w:t>
            </w:r>
          </w:p>
        </w:tc>
        <w:tc>
          <w:tcPr>
            <w:tcW w:w="773" w:type="dxa"/>
            <w:tcBorders>
              <w:top w:val="nil"/>
              <w:left w:val="nil"/>
              <w:bottom w:val="single" w:sz="8" w:space="0" w:color="auto"/>
              <w:right w:val="single" w:sz="8" w:space="0" w:color="auto"/>
            </w:tcBorders>
            <w:shd w:val="clear" w:color="auto" w:fill="auto"/>
            <w:noWrap/>
            <w:vAlign w:val="center"/>
            <w:hideMark/>
          </w:tcPr>
          <w:p w14:paraId="018A6B86" w14:textId="77777777" w:rsidR="0038584A" w:rsidRPr="00C74BC6" w:rsidRDefault="0038584A" w:rsidP="00176533">
            <w:pPr>
              <w:spacing w:after="0"/>
              <w:jc w:val="left"/>
              <w:rPr>
                <w:rFonts w:ascii="Calibri" w:eastAsia="Times New Roman" w:hAnsi="Calibri" w:cs="Calibri"/>
                <w:color w:val="000000"/>
                <w:sz w:val="20"/>
                <w:szCs w:val="20"/>
              </w:rPr>
            </w:pPr>
            <w:r w:rsidRPr="00C74BC6">
              <w:rPr>
                <w:rFonts w:ascii="Calibri" w:eastAsia="Times New Roman" w:hAnsi="Calibri" w:cs="Calibri"/>
                <w:color w:val="000000"/>
                <w:sz w:val="20"/>
                <w:szCs w:val="20"/>
              </w:rPr>
              <w:t>-</w:t>
            </w:r>
          </w:p>
        </w:tc>
      </w:tr>
      <w:tr w:rsidR="0038584A" w:rsidRPr="00C74BC6" w14:paraId="198FDA04" w14:textId="77777777" w:rsidTr="004B2989">
        <w:trPr>
          <w:trHeight w:val="1054"/>
        </w:trPr>
        <w:tc>
          <w:tcPr>
            <w:tcW w:w="1700" w:type="dxa"/>
            <w:tcBorders>
              <w:top w:val="nil"/>
              <w:left w:val="single" w:sz="8" w:space="0" w:color="auto"/>
              <w:bottom w:val="single" w:sz="8" w:space="0" w:color="auto"/>
              <w:right w:val="single" w:sz="8" w:space="0" w:color="auto"/>
            </w:tcBorders>
            <w:shd w:val="clear" w:color="000000" w:fill="FFFFFF"/>
            <w:vAlign w:val="center"/>
            <w:hideMark/>
          </w:tcPr>
          <w:p w14:paraId="0D9DCF20" w14:textId="77777777" w:rsidR="0038584A" w:rsidRPr="00C74BC6" w:rsidRDefault="0038584A" w:rsidP="00176533">
            <w:pPr>
              <w:spacing w:after="0"/>
              <w:jc w:val="left"/>
              <w:rPr>
                <w:rFonts w:ascii="Calibri" w:eastAsia="Times New Roman" w:hAnsi="Calibri" w:cs="Calibri"/>
                <w:color w:val="000000"/>
                <w:sz w:val="20"/>
                <w:szCs w:val="20"/>
              </w:rPr>
            </w:pPr>
            <w:r w:rsidRPr="00C74BC6">
              <w:rPr>
                <w:rFonts w:ascii="Calibri" w:eastAsia="Times New Roman" w:hAnsi="Calibri" w:cs="Calibri"/>
                <w:color w:val="000000"/>
                <w:sz w:val="20"/>
                <w:szCs w:val="20"/>
              </w:rPr>
              <w:t>Предадени за обезвреждане</w:t>
            </w:r>
          </w:p>
        </w:tc>
        <w:tc>
          <w:tcPr>
            <w:tcW w:w="773" w:type="dxa"/>
            <w:tcBorders>
              <w:top w:val="nil"/>
              <w:left w:val="nil"/>
              <w:bottom w:val="single" w:sz="8" w:space="0" w:color="auto"/>
              <w:right w:val="single" w:sz="8" w:space="0" w:color="auto"/>
            </w:tcBorders>
            <w:shd w:val="clear" w:color="auto" w:fill="auto"/>
            <w:noWrap/>
            <w:vAlign w:val="center"/>
            <w:hideMark/>
          </w:tcPr>
          <w:p w14:paraId="7A1FAB94"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1749,3</w:t>
            </w:r>
          </w:p>
        </w:tc>
        <w:tc>
          <w:tcPr>
            <w:tcW w:w="773" w:type="dxa"/>
            <w:tcBorders>
              <w:top w:val="nil"/>
              <w:left w:val="nil"/>
              <w:bottom w:val="single" w:sz="8" w:space="0" w:color="auto"/>
              <w:right w:val="single" w:sz="8" w:space="0" w:color="auto"/>
            </w:tcBorders>
            <w:shd w:val="clear" w:color="auto" w:fill="auto"/>
            <w:noWrap/>
            <w:vAlign w:val="center"/>
            <w:hideMark/>
          </w:tcPr>
          <w:p w14:paraId="2C064C5F"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2004,6</w:t>
            </w:r>
          </w:p>
        </w:tc>
        <w:tc>
          <w:tcPr>
            <w:tcW w:w="773" w:type="dxa"/>
            <w:tcBorders>
              <w:top w:val="nil"/>
              <w:left w:val="nil"/>
              <w:bottom w:val="single" w:sz="8" w:space="0" w:color="auto"/>
              <w:right w:val="single" w:sz="8" w:space="0" w:color="auto"/>
            </w:tcBorders>
            <w:shd w:val="clear" w:color="auto" w:fill="auto"/>
            <w:noWrap/>
            <w:vAlign w:val="center"/>
            <w:hideMark/>
          </w:tcPr>
          <w:p w14:paraId="08AC98E1"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1618,8</w:t>
            </w:r>
          </w:p>
        </w:tc>
        <w:tc>
          <w:tcPr>
            <w:tcW w:w="773" w:type="dxa"/>
            <w:tcBorders>
              <w:top w:val="nil"/>
              <w:left w:val="nil"/>
              <w:bottom w:val="single" w:sz="8" w:space="0" w:color="auto"/>
              <w:right w:val="single" w:sz="8" w:space="0" w:color="auto"/>
            </w:tcBorders>
            <w:shd w:val="clear" w:color="auto" w:fill="auto"/>
            <w:noWrap/>
            <w:vAlign w:val="center"/>
            <w:hideMark/>
          </w:tcPr>
          <w:p w14:paraId="6071A456"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1794,7</w:t>
            </w:r>
          </w:p>
        </w:tc>
        <w:tc>
          <w:tcPr>
            <w:tcW w:w="773" w:type="dxa"/>
            <w:tcBorders>
              <w:top w:val="nil"/>
              <w:left w:val="nil"/>
              <w:bottom w:val="single" w:sz="8" w:space="0" w:color="auto"/>
              <w:right w:val="single" w:sz="8" w:space="0" w:color="auto"/>
            </w:tcBorders>
            <w:shd w:val="clear" w:color="auto" w:fill="auto"/>
            <w:noWrap/>
            <w:vAlign w:val="center"/>
            <w:hideMark/>
          </w:tcPr>
          <w:p w14:paraId="02BA64B7"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1858,8</w:t>
            </w:r>
          </w:p>
        </w:tc>
        <w:tc>
          <w:tcPr>
            <w:tcW w:w="773" w:type="dxa"/>
            <w:tcBorders>
              <w:top w:val="nil"/>
              <w:left w:val="nil"/>
              <w:bottom w:val="single" w:sz="8" w:space="0" w:color="auto"/>
              <w:right w:val="single" w:sz="8" w:space="0" w:color="auto"/>
            </w:tcBorders>
            <w:shd w:val="clear" w:color="auto" w:fill="auto"/>
            <w:noWrap/>
            <w:vAlign w:val="center"/>
            <w:hideMark/>
          </w:tcPr>
          <w:p w14:paraId="43B6826B"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1900,0</w:t>
            </w:r>
          </w:p>
        </w:tc>
        <w:tc>
          <w:tcPr>
            <w:tcW w:w="773" w:type="dxa"/>
            <w:tcBorders>
              <w:top w:val="nil"/>
              <w:left w:val="nil"/>
              <w:bottom w:val="single" w:sz="8" w:space="0" w:color="auto"/>
              <w:right w:val="single" w:sz="8" w:space="0" w:color="auto"/>
            </w:tcBorders>
            <w:shd w:val="clear" w:color="auto" w:fill="auto"/>
            <w:noWrap/>
            <w:vAlign w:val="center"/>
            <w:hideMark/>
          </w:tcPr>
          <w:p w14:paraId="4BB616B8"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1411,8</w:t>
            </w:r>
          </w:p>
        </w:tc>
        <w:tc>
          <w:tcPr>
            <w:tcW w:w="948" w:type="dxa"/>
            <w:tcBorders>
              <w:top w:val="nil"/>
              <w:left w:val="nil"/>
              <w:bottom w:val="single" w:sz="8" w:space="0" w:color="auto"/>
              <w:right w:val="single" w:sz="8" w:space="0" w:color="auto"/>
            </w:tcBorders>
            <w:shd w:val="clear" w:color="auto" w:fill="auto"/>
            <w:noWrap/>
            <w:vAlign w:val="center"/>
            <w:hideMark/>
          </w:tcPr>
          <w:p w14:paraId="23926524"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2250,3</w:t>
            </w:r>
          </w:p>
        </w:tc>
        <w:tc>
          <w:tcPr>
            <w:tcW w:w="773" w:type="dxa"/>
            <w:tcBorders>
              <w:top w:val="nil"/>
              <w:left w:val="nil"/>
              <w:bottom w:val="single" w:sz="8" w:space="0" w:color="auto"/>
              <w:right w:val="single" w:sz="8" w:space="0" w:color="auto"/>
            </w:tcBorders>
            <w:shd w:val="clear" w:color="auto" w:fill="auto"/>
            <w:noWrap/>
            <w:vAlign w:val="center"/>
            <w:hideMark/>
          </w:tcPr>
          <w:p w14:paraId="423ED6D1"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2042,0</w:t>
            </w:r>
          </w:p>
        </w:tc>
        <w:tc>
          <w:tcPr>
            <w:tcW w:w="773" w:type="dxa"/>
            <w:tcBorders>
              <w:top w:val="nil"/>
              <w:left w:val="nil"/>
              <w:bottom w:val="single" w:sz="8" w:space="0" w:color="auto"/>
              <w:right w:val="single" w:sz="8" w:space="0" w:color="auto"/>
            </w:tcBorders>
            <w:shd w:val="clear" w:color="auto" w:fill="auto"/>
            <w:noWrap/>
            <w:vAlign w:val="center"/>
            <w:hideMark/>
          </w:tcPr>
          <w:p w14:paraId="7FC3E75D" w14:textId="77777777" w:rsidR="0038584A" w:rsidRPr="00C74BC6" w:rsidRDefault="0038584A" w:rsidP="00176533">
            <w:pPr>
              <w:spacing w:after="0"/>
              <w:jc w:val="right"/>
              <w:rPr>
                <w:rFonts w:ascii="Calibri" w:eastAsia="Times New Roman" w:hAnsi="Calibri" w:cs="Calibri"/>
                <w:color w:val="000000"/>
                <w:sz w:val="20"/>
                <w:szCs w:val="20"/>
              </w:rPr>
            </w:pPr>
            <w:r w:rsidRPr="00C74BC6">
              <w:rPr>
                <w:rFonts w:ascii="Calibri" w:eastAsia="Times New Roman" w:hAnsi="Calibri" w:cs="Calibri"/>
                <w:color w:val="000000"/>
                <w:sz w:val="20"/>
                <w:szCs w:val="20"/>
              </w:rPr>
              <w:t>4708,3</w:t>
            </w:r>
          </w:p>
        </w:tc>
      </w:tr>
    </w:tbl>
    <w:p w14:paraId="3EAB8F6A" w14:textId="77777777" w:rsidR="0038584A" w:rsidRPr="00C74BC6" w:rsidRDefault="0038584A" w:rsidP="0038584A">
      <w:pPr>
        <w:jc w:val="center"/>
        <w:rPr>
          <w:sz w:val="20"/>
          <w:szCs w:val="20"/>
        </w:rPr>
      </w:pPr>
      <w:r w:rsidRPr="00C74BC6">
        <w:rPr>
          <w:sz w:val="20"/>
          <w:szCs w:val="20"/>
        </w:rPr>
        <w:t>Източник: НСИ</w:t>
      </w:r>
    </w:p>
    <w:p w14:paraId="56A9A5AE" w14:textId="3309C122" w:rsidR="0038584A" w:rsidRPr="00C74BC6" w:rsidRDefault="0038584A" w:rsidP="0038584A">
      <w:pPr>
        <w:rPr>
          <w:szCs w:val="24"/>
        </w:rPr>
      </w:pPr>
      <w:r w:rsidRPr="00C74BC6">
        <w:rPr>
          <w:szCs w:val="24"/>
        </w:rPr>
        <w:t>По данни от НСИ за периода 2008-2017 г. количеството на предадените за обезвреждане медицински и биологични отпадъци се увеличава. Липсва подробна информация за количествата отпадъци от лечебни заведения предадени за оползотворяване и обезвреждане по години. Прави впечатление значителният ръст през 2015 г. в количествата предадени за оползотворяване медицински и биологични отпадъци.</w:t>
      </w:r>
      <w:r w:rsidR="00AA0CDB" w:rsidRPr="00C74BC6">
        <w:rPr>
          <w:szCs w:val="24"/>
        </w:rPr>
        <w:t xml:space="preserve"> </w:t>
      </w:r>
    </w:p>
    <w:p w14:paraId="266F92DC" w14:textId="77777777" w:rsidR="0038584A" w:rsidRPr="00C74BC6" w:rsidRDefault="0038584A" w:rsidP="0038584A">
      <w:pPr>
        <w:rPr>
          <w:rFonts w:eastAsia="Times New Roman"/>
          <w:szCs w:val="24"/>
          <w:lang w:eastAsia="bg-BG"/>
        </w:rPr>
      </w:pPr>
      <w:r w:rsidRPr="00C74BC6">
        <w:rPr>
          <w:rFonts w:eastAsia="Times New Roman"/>
          <w:szCs w:val="24"/>
          <w:lang w:eastAsia="bg-BG"/>
        </w:rPr>
        <w:t xml:space="preserve">Управлението на отпадъците от лечебни и здравни заведения е уредено основно чрез Закона за управление на отпадъците и Наредба № 1 от 09.02.2015 г. за изискванията към дейностите по събиране и третиране на отпадъците на територията на лечебните и здравните заведения. </w:t>
      </w:r>
    </w:p>
    <w:p w14:paraId="2161C62F" w14:textId="77777777" w:rsidR="0038584A" w:rsidRPr="00C74BC6" w:rsidRDefault="0038584A" w:rsidP="0038584A">
      <w:pPr>
        <w:rPr>
          <w:szCs w:val="24"/>
        </w:rPr>
      </w:pPr>
      <w:r w:rsidRPr="00C74BC6">
        <w:rPr>
          <w:szCs w:val="24"/>
        </w:rPr>
        <w:t xml:space="preserve">Съгласно действащата нормативна уредба, във всяко лечебно заведение, отпадъците се разделят на мястото на тяхното образуване на опасни и такива, които не притежават опасни свойства (неопасни). Третирането на опасните отпадъци на територията на лечебните заведения се извършва чрез изгаряне в инсинератор, обеззаразяване чрез автоматизирани системи за раздробяване и автоклавиране, комбинация от раздробяване, автоклавиране и високочестотно/микровълново облъчване или чрез друг вид автоматизирана система, чиято ефективност се поддава на контрол. </w:t>
      </w:r>
    </w:p>
    <w:p w14:paraId="012EEF79" w14:textId="77777777" w:rsidR="0038584A" w:rsidRPr="00C74BC6" w:rsidRDefault="0038584A" w:rsidP="0038584A">
      <w:pPr>
        <w:spacing w:after="0"/>
        <w:rPr>
          <w:rFonts w:eastAsia="Times New Roman"/>
          <w:szCs w:val="24"/>
        </w:rPr>
      </w:pPr>
      <w:r w:rsidRPr="00C74BC6">
        <w:rPr>
          <w:rFonts w:eastAsia="Times New Roman"/>
          <w:szCs w:val="24"/>
        </w:rPr>
        <w:t>Направеният анализ на отпадъците от лечебни и здравни заведения като част от образуваните опасни отпадъци на територията на страната дава възможност да се направят следните изводи:</w:t>
      </w:r>
    </w:p>
    <w:p w14:paraId="00A5A404" w14:textId="77777777" w:rsidR="0038584A" w:rsidRPr="00C74BC6" w:rsidRDefault="0038584A" w:rsidP="0038584A">
      <w:pPr>
        <w:spacing w:after="0"/>
        <w:rPr>
          <w:szCs w:val="24"/>
        </w:rPr>
      </w:pPr>
    </w:p>
    <w:p w14:paraId="6D91E3A0" w14:textId="77777777" w:rsidR="0038584A" w:rsidRPr="00C74BC6" w:rsidRDefault="0038584A" w:rsidP="00DF0531">
      <w:pPr>
        <w:numPr>
          <w:ilvl w:val="0"/>
          <w:numId w:val="19"/>
        </w:numPr>
        <w:spacing w:after="0"/>
        <w:rPr>
          <w:szCs w:val="24"/>
        </w:rPr>
      </w:pPr>
      <w:r w:rsidRPr="00C74BC6">
        <w:rPr>
          <w:szCs w:val="24"/>
        </w:rPr>
        <w:t xml:space="preserve">В рамките на анализирания период се регистрира увеличаване на количествата на образуваните </w:t>
      </w:r>
      <w:r w:rsidRPr="00C74BC6">
        <w:rPr>
          <w:rFonts w:eastAsia="Times New Roman"/>
          <w:szCs w:val="24"/>
        </w:rPr>
        <w:t>отпадъци от лечебни и здравни заведения</w:t>
      </w:r>
      <w:r w:rsidRPr="00C74BC6">
        <w:rPr>
          <w:szCs w:val="24"/>
        </w:rPr>
        <w:t>.</w:t>
      </w:r>
    </w:p>
    <w:p w14:paraId="10D662FB" w14:textId="79E6D280" w:rsidR="007B369A" w:rsidRDefault="0038584A" w:rsidP="00DF0531">
      <w:pPr>
        <w:pStyle w:val="ListParagraph"/>
        <w:numPr>
          <w:ilvl w:val="0"/>
          <w:numId w:val="19"/>
        </w:numPr>
        <w:spacing w:after="80"/>
        <w:contextualSpacing w:val="0"/>
        <w:rPr>
          <w:lang w:val="bg-BG"/>
        </w:rPr>
      </w:pPr>
      <w:r w:rsidRPr="00C74BC6">
        <w:rPr>
          <w:lang w:val="bg-BG"/>
        </w:rPr>
        <w:t xml:space="preserve">Наличната информация не е достатъчна за целите на анализа. </w:t>
      </w:r>
      <w:bookmarkStart w:id="172" w:name="_Toc200882806"/>
      <w:bookmarkStart w:id="173" w:name="_Toc200882981"/>
    </w:p>
    <w:p w14:paraId="27267CC0" w14:textId="77777777" w:rsidR="007B369A" w:rsidRDefault="007B369A">
      <w:pPr>
        <w:spacing w:after="0"/>
        <w:jc w:val="left"/>
        <w:rPr>
          <w:szCs w:val="24"/>
        </w:rPr>
      </w:pPr>
      <w:r>
        <w:br w:type="page"/>
      </w:r>
    </w:p>
    <w:p w14:paraId="0765B224" w14:textId="77777777" w:rsidR="004B2989" w:rsidRPr="00F91250" w:rsidRDefault="004B2989" w:rsidP="00F91250">
      <w:pPr>
        <w:pStyle w:val="1"/>
      </w:pPr>
      <w:bookmarkStart w:id="174" w:name="_Toc43895730"/>
      <w:bookmarkStart w:id="175" w:name="_Toc68854060"/>
      <w:bookmarkEnd w:id="172"/>
      <w:bookmarkEnd w:id="173"/>
      <w:r w:rsidRPr="00F91250">
        <w:lastRenderedPageBreak/>
        <w:t>Прогнози за количествата, вида и източниците на отпадъците, образувани на територията на страната</w:t>
      </w:r>
      <w:bookmarkEnd w:id="174"/>
      <w:bookmarkEnd w:id="175"/>
    </w:p>
    <w:p w14:paraId="636FC865" w14:textId="77777777" w:rsidR="004B2989" w:rsidRPr="00C74BC6" w:rsidRDefault="004B2989" w:rsidP="004B2989">
      <w:pPr>
        <w:spacing w:after="0"/>
        <w:rPr>
          <w:rFonts w:eastAsia="Times New Roman" w:cstheme="minorHAnsi"/>
          <w:szCs w:val="24"/>
        </w:rPr>
      </w:pPr>
      <w:bookmarkStart w:id="176" w:name="_Hlk43892804"/>
      <w:r w:rsidRPr="00C74BC6">
        <w:rPr>
          <w:rFonts w:eastAsia="Times New Roman" w:cstheme="minorHAnsi"/>
          <w:szCs w:val="24"/>
        </w:rPr>
        <w:t xml:space="preserve">Настоящият раздел от доклада съдържа </w:t>
      </w:r>
      <w:r w:rsidRPr="00C74BC6">
        <w:rPr>
          <w:rFonts w:eastAsia="Times New Roman" w:cstheme="minorHAnsi"/>
          <w:bCs/>
        </w:rPr>
        <w:t>прогнози за количествата, вида и източниците на отпадъците, образувани на територията на страната</w:t>
      </w:r>
      <w:r w:rsidRPr="00C74BC6">
        <w:rPr>
          <w:rFonts w:eastAsia="Times New Roman" w:cstheme="minorHAnsi"/>
          <w:szCs w:val="24"/>
        </w:rPr>
        <w:t xml:space="preserve"> </w:t>
      </w:r>
    </w:p>
    <w:p w14:paraId="5267C92B" w14:textId="77777777" w:rsidR="004B2989" w:rsidRPr="00C74BC6" w:rsidRDefault="004B2989" w:rsidP="004B2989">
      <w:pPr>
        <w:spacing w:line="240" w:lineRule="atLeast"/>
        <w:rPr>
          <w:rFonts w:eastAsia="Times New Roman" w:cstheme="minorHAnsi"/>
          <w:lang w:eastAsia="bg-BG"/>
        </w:rPr>
      </w:pPr>
      <w:r w:rsidRPr="00C74BC6">
        <w:rPr>
          <w:rFonts w:eastAsia="Times New Roman" w:cstheme="minorHAnsi"/>
          <w:lang w:eastAsia="bg-BG"/>
        </w:rPr>
        <w:t xml:space="preserve">Изготвянето на тези прогнози почива на изготвени за целта базови прогнози. Базовите прогнози и прогнозите за количества, вид и източници на отпадъци са изготвени за 30-годишен период, какъвто е препоръчителният период за изготвяне на анализи разходи ползи. Целта е същите да обхващат период по-дълъг от периода на НПУО 2021-2028 г. и да могат да се използват при изготвянето на прединвестиционни проучвания за инвестиционни проекти, свързани с управление на отпадъците, както и за прогнозите за изпълнението на новите национални цели и други изисквания по отношение на управление на отпадъците, заложени в Директива 2008/98/ЕО за отпадъците, изменена с Директива (ЕС) 2018/851 на Европейския парламент и на Съвета. </w:t>
      </w:r>
    </w:p>
    <w:p w14:paraId="729D67D6" w14:textId="77777777" w:rsidR="004B2989" w:rsidRPr="00C74BC6" w:rsidRDefault="004B2989" w:rsidP="004B2989">
      <w:pPr>
        <w:spacing w:line="240" w:lineRule="atLeast"/>
        <w:rPr>
          <w:rFonts w:eastAsia="Times New Roman" w:cstheme="minorHAnsi"/>
          <w:lang w:eastAsia="bg-BG"/>
        </w:rPr>
      </w:pPr>
      <w:r w:rsidRPr="00C74BC6">
        <w:rPr>
          <w:rFonts w:eastAsia="Times New Roman" w:cstheme="minorHAnsi"/>
          <w:lang w:eastAsia="bg-BG"/>
        </w:rPr>
        <w:t>Изготвените базови прогнози са:</w:t>
      </w:r>
    </w:p>
    <w:p w14:paraId="1BA56831" w14:textId="77777777" w:rsidR="004B2989" w:rsidRPr="00C74BC6" w:rsidRDefault="004B2989" w:rsidP="00DF0531">
      <w:pPr>
        <w:widowControl w:val="0"/>
        <w:numPr>
          <w:ilvl w:val="0"/>
          <w:numId w:val="50"/>
        </w:numPr>
        <w:tabs>
          <w:tab w:val="left" w:pos="1080"/>
        </w:tabs>
        <w:autoSpaceDE w:val="0"/>
        <w:autoSpaceDN w:val="0"/>
        <w:adjustRightInd w:val="0"/>
        <w:spacing w:line="240" w:lineRule="atLeast"/>
        <w:rPr>
          <w:rFonts w:eastAsia="Times New Roman" w:cstheme="minorHAnsi"/>
          <w:lang w:eastAsia="bg-BG"/>
        </w:rPr>
      </w:pPr>
      <w:r w:rsidRPr="00C74BC6">
        <w:rPr>
          <w:rFonts w:eastAsia="Times New Roman" w:cstheme="minorHAnsi"/>
          <w:lang w:eastAsia="bg-BG"/>
        </w:rPr>
        <w:t xml:space="preserve">Демографски прогнози – Изготвени са три демографски прогнози. Те почиват на изготвените за страната песимистична, реалистична и оптимистична прогнози от НСИ. </w:t>
      </w:r>
    </w:p>
    <w:p w14:paraId="339AE58F" w14:textId="77777777" w:rsidR="004B2989" w:rsidRPr="00C74BC6" w:rsidRDefault="004B2989" w:rsidP="00DF0531">
      <w:pPr>
        <w:widowControl w:val="0"/>
        <w:numPr>
          <w:ilvl w:val="0"/>
          <w:numId w:val="50"/>
        </w:numPr>
        <w:tabs>
          <w:tab w:val="left" w:pos="1080"/>
        </w:tabs>
        <w:autoSpaceDE w:val="0"/>
        <w:autoSpaceDN w:val="0"/>
        <w:adjustRightInd w:val="0"/>
        <w:spacing w:line="240" w:lineRule="atLeast"/>
        <w:rPr>
          <w:rFonts w:eastAsia="Times New Roman" w:cstheme="minorHAnsi"/>
          <w:lang w:eastAsia="bg-BG"/>
        </w:rPr>
      </w:pPr>
      <w:r w:rsidRPr="00C74BC6">
        <w:rPr>
          <w:rFonts w:eastAsia="Times New Roman" w:cstheme="minorHAnsi"/>
          <w:lang w:eastAsia="bg-BG"/>
        </w:rPr>
        <w:t>Прогноза за развитието на доходите на населението</w:t>
      </w:r>
    </w:p>
    <w:p w14:paraId="58657CE8" w14:textId="77777777" w:rsidR="004B2989" w:rsidRPr="00C74BC6" w:rsidRDefault="004B2989" w:rsidP="00DF0531">
      <w:pPr>
        <w:widowControl w:val="0"/>
        <w:numPr>
          <w:ilvl w:val="0"/>
          <w:numId w:val="50"/>
        </w:numPr>
        <w:tabs>
          <w:tab w:val="left" w:pos="1080"/>
        </w:tabs>
        <w:autoSpaceDE w:val="0"/>
        <w:autoSpaceDN w:val="0"/>
        <w:adjustRightInd w:val="0"/>
        <w:spacing w:line="240" w:lineRule="atLeast"/>
        <w:rPr>
          <w:rFonts w:eastAsia="Times New Roman" w:cstheme="minorHAnsi"/>
          <w:lang w:eastAsia="bg-BG"/>
        </w:rPr>
      </w:pPr>
      <w:r w:rsidRPr="00C74BC6">
        <w:rPr>
          <w:rFonts w:eastAsia="Times New Roman" w:cstheme="minorHAnsi"/>
          <w:lang w:eastAsia="bg-BG"/>
        </w:rPr>
        <w:t xml:space="preserve">Прогноза за отрасли и дейности, генериращи отпадъци </w:t>
      </w:r>
    </w:p>
    <w:p w14:paraId="4875C7F1" w14:textId="77777777" w:rsidR="004B2989" w:rsidRPr="00C74BC6" w:rsidRDefault="004B2989" w:rsidP="004B2989">
      <w:pPr>
        <w:spacing w:line="240" w:lineRule="atLeast"/>
        <w:rPr>
          <w:rFonts w:eastAsia="Times New Roman" w:cstheme="minorHAnsi"/>
          <w:bCs/>
        </w:rPr>
      </w:pPr>
      <w:bookmarkStart w:id="177" w:name="_Hlk43895501"/>
      <w:bookmarkEnd w:id="176"/>
      <w:r w:rsidRPr="00C74BC6">
        <w:rPr>
          <w:rFonts w:eastAsia="Times New Roman" w:cstheme="minorHAnsi"/>
          <w:bCs/>
        </w:rPr>
        <w:t xml:space="preserve">Изготвените базови прогнози са използвани за основа за изготвянето на прогнози за количествата, вида и източниците на отпадъци. </w:t>
      </w:r>
    </w:p>
    <w:p w14:paraId="69844576" w14:textId="184314BD" w:rsidR="004B2989" w:rsidRPr="00C74BC6" w:rsidRDefault="004B2989" w:rsidP="004B2989">
      <w:pPr>
        <w:spacing w:line="240" w:lineRule="atLeast"/>
        <w:ind w:firstLine="432"/>
        <w:rPr>
          <w:rFonts w:eastAsia="Times New Roman" w:cstheme="minorHAnsi"/>
          <w:bCs/>
        </w:rPr>
      </w:pPr>
      <w:r w:rsidRPr="00C74BC6">
        <w:rPr>
          <w:rFonts w:eastAsia="Times New Roman" w:cstheme="minorHAnsi"/>
          <w:bCs/>
        </w:rPr>
        <w:t>Изготвени са</w:t>
      </w:r>
      <w:r w:rsidR="00AA0CDB" w:rsidRPr="00C74BC6">
        <w:rPr>
          <w:rFonts w:eastAsia="Times New Roman" w:cstheme="minorHAnsi"/>
          <w:bCs/>
        </w:rPr>
        <w:t xml:space="preserve"> </w:t>
      </w:r>
      <w:r w:rsidRPr="00C74BC6">
        <w:rPr>
          <w:rFonts w:eastAsia="Times New Roman" w:cstheme="minorHAnsi"/>
          <w:bCs/>
        </w:rPr>
        <w:t>прогнози за:</w:t>
      </w:r>
    </w:p>
    <w:p w14:paraId="1269A2B3" w14:textId="77777777" w:rsidR="004B2989" w:rsidRPr="00C74BC6" w:rsidRDefault="004B2989" w:rsidP="004B2989">
      <w:pPr>
        <w:widowControl w:val="0"/>
        <w:numPr>
          <w:ilvl w:val="0"/>
          <w:numId w:val="3"/>
        </w:numPr>
        <w:tabs>
          <w:tab w:val="left" w:pos="1080"/>
        </w:tabs>
        <w:autoSpaceDE w:val="0"/>
        <w:autoSpaceDN w:val="0"/>
        <w:adjustRightInd w:val="0"/>
        <w:spacing w:line="240" w:lineRule="atLeast"/>
        <w:ind w:left="714" w:hanging="357"/>
        <w:rPr>
          <w:rFonts w:eastAsia="Times New Roman" w:cstheme="minorHAnsi"/>
          <w:lang w:eastAsia="bg-BG"/>
        </w:rPr>
      </w:pPr>
      <w:r w:rsidRPr="00C74BC6">
        <w:rPr>
          <w:rFonts w:eastAsia="Times New Roman" w:cstheme="minorHAnsi"/>
          <w:lang w:eastAsia="bg-BG"/>
        </w:rPr>
        <w:t>Битовите отпадъци и приравнените към тях</w:t>
      </w:r>
    </w:p>
    <w:p w14:paraId="799376E7" w14:textId="77777777" w:rsidR="004B2989" w:rsidRPr="00C74BC6" w:rsidRDefault="004B2989" w:rsidP="004B2989">
      <w:pPr>
        <w:widowControl w:val="0"/>
        <w:numPr>
          <w:ilvl w:val="0"/>
          <w:numId w:val="3"/>
        </w:numPr>
        <w:tabs>
          <w:tab w:val="left" w:pos="1080"/>
        </w:tabs>
        <w:autoSpaceDE w:val="0"/>
        <w:autoSpaceDN w:val="0"/>
        <w:adjustRightInd w:val="0"/>
        <w:spacing w:line="240" w:lineRule="atLeast"/>
        <w:ind w:left="714" w:hanging="357"/>
        <w:rPr>
          <w:rFonts w:eastAsia="Times New Roman" w:cstheme="minorHAnsi"/>
          <w:lang w:eastAsia="bg-BG"/>
        </w:rPr>
      </w:pPr>
      <w:r w:rsidRPr="00C74BC6">
        <w:rPr>
          <w:rFonts w:eastAsia="Times New Roman" w:cstheme="minorHAnsi"/>
          <w:lang w:eastAsia="bg-BG"/>
        </w:rPr>
        <w:t>Производствени отпадъци</w:t>
      </w:r>
    </w:p>
    <w:p w14:paraId="29457FDE" w14:textId="77777777" w:rsidR="004B2989" w:rsidRPr="00C74BC6" w:rsidRDefault="004B2989" w:rsidP="004B2989">
      <w:pPr>
        <w:widowControl w:val="0"/>
        <w:numPr>
          <w:ilvl w:val="0"/>
          <w:numId w:val="3"/>
        </w:numPr>
        <w:tabs>
          <w:tab w:val="left" w:pos="1080"/>
        </w:tabs>
        <w:autoSpaceDE w:val="0"/>
        <w:autoSpaceDN w:val="0"/>
        <w:adjustRightInd w:val="0"/>
        <w:spacing w:line="240" w:lineRule="atLeast"/>
        <w:ind w:left="714" w:hanging="357"/>
        <w:rPr>
          <w:rFonts w:eastAsia="Times New Roman" w:cstheme="minorHAnsi"/>
          <w:lang w:eastAsia="bg-BG"/>
        </w:rPr>
      </w:pPr>
      <w:r w:rsidRPr="00C74BC6">
        <w:rPr>
          <w:rFonts w:eastAsia="Times New Roman" w:cstheme="minorHAnsi"/>
          <w:lang w:eastAsia="bg-BG"/>
        </w:rPr>
        <w:t>Строителни отпадъци</w:t>
      </w:r>
    </w:p>
    <w:p w14:paraId="6A473C8A" w14:textId="77777777" w:rsidR="004B2989" w:rsidRPr="00C74BC6" w:rsidRDefault="004B2989" w:rsidP="004B2989">
      <w:pPr>
        <w:widowControl w:val="0"/>
        <w:numPr>
          <w:ilvl w:val="0"/>
          <w:numId w:val="3"/>
        </w:numPr>
        <w:tabs>
          <w:tab w:val="left" w:pos="1080"/>
        </w:tabs>
        <w:autoSpaceDE w:val="0"/>
        <w:autoSpaceDN w:val="0"/>
        <w:adjustRightInd w:val="0"/>
        <w:spacing w:line="240" w:lineRule="atLeast"/>
        <w:ind w:left="714" w:hanging="357"/>
        <w:rPr>
          <w:rFonts w:eastAsia="Times New Roman" w:cstheme="minorHAnsi"/>
          <w:lang w:eastAsia="bg-BG"/>
        </w:rPr>
      </w:pPr>
      <w:r w:rsidRPr="00C74BC6">
        <w:rPr>
          <w:rFonts w:eastAsia="Times New Roman" w:cstheme="minorHAnsi"/>
          <w:lang w:eastAsia="bg-BG"/>
        </w:rPr>
        <w:t>Опасни отпадъци</w:t>
      </w:r>
    </w:p>
    <w:p w14:paraId="49EA729E" w14:textId="77777777" w:rsidR="004B2989" w:rsidRPr="00C74BC6" w:rsidRDefault="004B2989" w:rsidP="004B2989">
      <w:pPr>
        <w:spacing w:line="240" w:lineRule="atLeast"/>
        <w:rPr>
          <w:rFonts w:eastAsia="Times New Roman" w:cstheme="minorHAnsi"/>
          <w:bCs/>
          <w:highlight w:val="yellow"/>
        </w:rPr>
      </w:pPr>
    </w:p>
    <w:p w14:paraId="423BF43C" w14:textId="217EA290" w:rsidR="004B2989" w:rsidRPr="00F91250" w:rsidRDefault="004B2989" w:rsidP="00F91250">
      <w:pPr>
        <w:pStyle w:val="2"/>
      </w:pPr>
      <w:bookmarkStart w:id="178" w:name="_Toc68854061"/>
      <w:proofErr w:type="spellStart"/>
      <w:r w:rsidRPr="00F91250">
        <w:t>Базови</w:t>
      </w:r>
      <w:proofErr w:type="spellEnd"/>
      <w:r w:rsidRPr="00F91250">
        <w:t xml:space="preserve"> </w:t>
      </w:r>
      <w:proofErr w:type="spellStart"/>
      <w:r w:rsidRPr="00F91250">
        <w:t>прогнози</w:t>
      </w:r>
      <w:bookmarkEnd w:id="178"/>
      <w:proofErr w:type="spellEnd"/>
    </w:p>
    <w:p w14:paraId="11157DAA" w14:textId="77777777" w:rsidR="004B2989" w:rsidRPr="00C74BC6" w:rsidRDefault="004B2989" w:rsidP="004B2989">
      <w:pPr>
        <w:rPr>
          <w:b/>
          <w:color w:val="008080"/>
          <w:lang w:eastAsia="bg-BG"/>
        </w:rPr>
      </w:pPr>
      <w:r w:rsidRPr="00C74BC6">
        <w:rPr>
          <w:b/>
          <w:color w:val="008080"/>
          <w:lang w:eastAsia="bg-BG"/>
        </w:rPr>
        <w:t>Демографски прогнози</w:t>
      </w:r>
    </w:p>
    <w:p w14:paraId="00828A66" w14:textId="77777777"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lang w:eastAsia="bg-BG"/>
        </w:rPr>
      </w:pPr>
      <w:r w:rsidRPr="00C74BC6">
        <w:rPr>
          <w:rFonts w:eastAsia="Times New Roman" w:cstheme="minorHAnsi"/>
          <w:lang w:eastAsia="bg-BG"/>
        </w:rPr>
        <w:t xml:space="preserve">Изготвени са три демографски прогнози. Те се базират изцяло на националната прогноза за броя на населението в страната до 2080 г. на НСИ. Взети са предвид и трите варианта: първи, целеви (реалистичен); втори, относително ускоряване (оптимистичен); трети, относително забавяне (песимистичен). </w:t>
      </w:r>
    </w:p>
    <w:p w14:paraId="2B0421E7" w14:textId="77777777" w:rsidR="004B2989" w:rsidRPr="00C74BC6" w:rsidRDefault="004B2989" w:rsidP="004B2989">
      <w:pPr>
        <w:spacing w:after="0"/>
        <w:jc w:val="left"/>
        <w:rPr>
          <w:rFonts w:eastAsia="Times New Roman" w:cstheme="minorHAnsi"/>
          <w:bCs/>
          <w:highlight w:val="yellow"/>
        </w:rPr>
        <w:sectPr w:rsidR="004B2989" w:rsidRPr="00C74BC6" w:rsidSect="001C0F3B">
          <w:pgSz w:w="11906" w:h="16838" w:code="9"/>
          <w:pgMar w:top="1417" w:right="1417" w:bottom="1417" w:left="1417" w:header="708" w:footer="0" w:gutter="0"/>
          <w:cols w:space="708"/>
          <w:docGrid w:linePitch="360"/>
        </w:sectPr>
      </w:pPr>
    </w:p>
    <w:p w14:paraId="58957342" w14:textId="67630D9E" w:rsidR="004B2989" w:rsidRPr="00C74BC6" w:rsidRDefault="004B2989" w:rsidP="004B2989">
      <w:pPr>
        <w:pStyle w:val="Caption"/>
        <w:rPr>
          <w:rFonts w:cstheme="minorHAnsi"/>
        </w:rPr>
      </w:pPr>
      <w:bookmarkStart w:id="179" w:name="_Toc68854154"/>
      <w:r w:rsidRPr="00C74BC6">
        <w:rPr>
          <w:rFonts w:cstheme="minorHAnsi"/>
        </w:rPr>
        <w:lastRenderedPageBreak/>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40</w:t>
      </w:r>
      <w:r w:rsidRPr="00C74BC6">
        <w:rPr>
          <w:rFonts w:cstheme="minorHAnsi"/>
        </w:rPr>
        <w:fldChar w:fldCharType="end"/>
      </w:r>
      <w:r w:rsidRPr="00C74BC6">
        <w:rPr>
          <w:rFonts w:cstheme="minorHAnsi"/>
        </w:rPr>
        <w:t>. Демографски прогнози</w:t>
      </w:r>
      <w:bookmarkEnd w:id="179"/>
      <w:r w:rsidR="00AA0CDB" w:rsidRPr="00C74BC6">
        <w:rPr>
          <w:rFonts w:cstheme="minorHAnsi"/>
        </w:rPr>
        <w:t xml:space="preserve"> </w:t>
      </w:r>
    </w:p>
    <w:p w14:paraId="7873963C" w14:textId="77777777" w:rsidR="004B2989" w:rsidRPr="00C74BC6" w:rsidRDefault="004B2989" w:rsidP="004B2989">
      <w:pPr>
        <w:spacing w:after="0"/>
        <w:jc w:val="left"/>
        <w:rPr>
          <w:rFonts w:eastAsia="Times New Roman" w:cstheme="minorHAnsi"/>
          <w:bCs/>
          <w:highlight w:val="yellow"/>
        </w:rPr>
      </w:pPr>
    </w:p>
    <w:tbl>
      <w:tblPr>
        <w:tblW w:w="5000" w:type="pct"/>
        <w:tblLook w:val="04A0" w:firstRow="1" w:lastRow="0" w:firstColumn="1" w:lastColumn="0" w:noHBand="0" w:noVBand="1"/>
      </w:tblPr>
      <w:tblGrid>
        <w:gridCol w:w="2359"/>
        <w:gridCol w:w="1058"/>
        <w:gridCol w:w="1058"/>
        <w:gridCol w:w="1058"/>
        <w:gridCol w:w="1058"/>
        <w:gridCol w:w="1058"/>
        <w:gridCol w:w="1058"/>
        <w:gridCol w:w="1058"/>
        <w:gridCol w:w="1058"/>
        <w:gridCol w:w="1058"/>
        <w:gridCol w:w="1058"/>
        <w:gridCol w:w="1055"/>
      </w:tblGrid>
      <w:tr w:rsidR="004B2989" w:rsidRPr="00C74BC6" w14:paraId="7E43C988" w14:textId="77777777" w:rsidTr="00904590">
        <w:trPr>
          <w:trHeight w:val="255"/>
        </w:trPr>
        <w:tc>
          <w:tcPr>
            <w:tcW w:w="84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57697F" w14:textId="77777777" w:rsidR="004B2989" w:rsidRPr="00C74BC6" w:rsidRDefault="004B2989" w:rsidP="00904590">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378" w:type="pct"/>
            <w:tcBorders>
              <w:top w:val="single" w:sz="4" w:space="0" w:color="auto"/>
              <w:left w:val="nil"/>
              <w:bottom w:val="single" w:sz="4" w:space="0" w:color="auto"/>
              <w:right w:val="single" w:sz="4" w:space="0" w:color="auto"/>
            </w:tcBorders>
            <w:shd w:val="clear" w:color="auto" w:fill="auto"/>
            <w:noWrap/>
            <w:vAlign w:val="bottom"/>
            <w:hideMark/>
          </w:tcPr>
          <w:p w14:paraId="0576DD9F"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2020</w:t>
            </w:r>
          </w:p>
        </w:tc>
        <w:tc>
          <w:tcPr>
            <w:tcW w:w="378" w:type="pct"/>
            <w:tcBorders>
              <w:top w:val="single" w:sz="4" w:space="0" w:color="auto"/>
              <w:left w:val="nil"/>
              <w:bottom w:val="single" w:sz="4" w:space="0" w:color="auto"/>
              <w:right w:val="single" w:sz="4" w:space="0" w:color="auto"/>
            </w:tcBorders>
            <w:shd w:val="clear" w:color="auto" w:fill="auto"/>
            <w:noWrap/>
            <w:vAlign w:val="bottom"/>
            <w:hideMark/>
          </w:tcPr>
          <w:p w14:paraId="3C20BDE1"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2021</w:t>
            </w:r>
          </w:p>
        </w:tc>
        <w:tc>
          <w:tcPr>
            <w:tcW w:w="378" w:type="pct"/>
            <w:tcBorders>
              <w:top w:val="single" w:sz="4" w:space="0" w:color="auto"/>
              <w:left w:val="nil"/>
              <w:bottom w:val="single" w:sz="4" w:space="0" w:color="auto"/>
              <w:right w:val="single" w:sz="4" w:space="0" w:color="auto"/>
            </w:tcBorders>
            <w:shd w:val="clear" w:color="auto" w:fill="auto"/>
            <w:noWrap/>
            <w:vAlign w:val="bottom"/>
            <w:hideMark/>
          </w:tcPr>
          <w:p w14:paraId="4F214584"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2022</w:t>
            </w:r>
          </w:p>
        </w:tc>
        <w:tc>
          <w:tcPr>
            <w:tcW w:w="378" w:type="pct"/>
            <w:tcBorders>
              <w:top w:val="single" w:sz="4" w:space="0" w:color="auto"/>
              <w:left w:val="nil"/>
              <w:bottom w:val="single" w:sz="4" w:space="0" w:color="auto"/>
              <w:right w:val="single" w:sz="4" w:space="0" w:color="auto"/>
            </w:tcBorders>
            <w:shd w:val="clear" w:color="auto" w:fill="auto"/>
            <w:noWrap/>
            <w:vAlign w:val="bottom"/>
            <w:hideMark/>
          </w:tcPr>
          <w:p w14:paraId="4A74BE8E"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2023</w:t>
            </w:r>
          </w:p>
        </w:tc>
        <w:tc>
          <w:tcPr>
            <w:tcW w:w="378" w:type="pct"/>
            <w:tcBorders>
              <w:top w:val="single" w:sz="4" w:space="0" w:color="auto"/>
              <w:left w:val="nil"/>
              <w:bottom w:val="single" w:sz="4" w:space="0" w:color="auto"/>
              <w:right w:val="single" w:sz="4" w:space="0" w:color="auto"/>
            </w:tcBorders>
            <w:shd w:val="clear" w:color="auto" w:fill="auto"/>
            <w:noWrap/>
            <w:vAlign w:val="bottom"/>
            <w:hideMark/>
          </w:tcPr>
          <w:p w14:paraId="7BBF331C"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2024</w:t>
            </w:r>
          </w:p>
        </w:tc>
        <w:tc>
          <w:tcPr>
            <w:tcW w:w="378" w:type="pct"/>
            <w:tcBorders>
              <w:top w:val="single" w:sz="4" w:space="0" w:color="auto"/>
              <w:left w:val="nil"/>
              <w:bottom w:val="single" w:sz="4" w:space="0" w:color="auto"/>
              <w:right w:val="single" w:sz="4" w:space="0" w:color="auto"/>
            </w:tcBorders>
            <w:shd w:val="clear" w:color="auto" w:fill="auto"/>
            <w:noWrap/>
            <w:vAlign w:val="bottom"/>
            <w:hideMark/>
          </w:tcPr>
          <w:p w14:paraId="7118BE18"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2025</w:t>
            </w:r>
          </w:p>
        </w:tc>
        <w:tc>
          <w:tcPr>
            <w:tcW w:w="378" w:type="pct"/>
            <w:tcBorders>
              <w:top w:val="single" w:sz="4" w:space="0" w:color="auto"/>
              <w:left w:val="nil"/>
              <w:bottom w:val="single" w:sz="4" w:space="0" w:color="auto"/>
              <w:right w:val="single" w:sz="4" w:space="0" w:color="auto"/>
            </w:tcBorders>
            <w:shd w:val="clear" w:color="auto" w:fill="auto"/>
            <w:noWrap/>
            <w:vAlign w:val="bottom"/>
            <w:hideMark/>
          </w:tcPr>
          <w:p w14:paraId="5D41818C"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2030</w:t>
            </w:r>
          </w:p>
        </w:tc>
        <w:tc>
          <w:tcPr>
            <w:tcW w:w="378" w:type="pct"/>
            <w:tcBorders>
              <w:top w:val="single" w:sz="4" w:space="0" w:color="auto"/>
              <w:left w:val="nil"/>
              <w:bottom w:val="single" w:sz="4" w:space="0" w:color="auto"/>
              <w:right w:val="single" w:sz="4" w:space="0" w:color="auto"/>
            </w:tcBorders>
            <w:shd w:val="clear" w:color="auto" w:fill="auto"/>
            <w:noWrap/>
            <w:vAlign w:val="bottom"/>
            <w:hideMark/>
          </w:tcPr>
          <w:p w14:paraId="3513C82E"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2035</w:t>
            </w:r>
          </w:p>
        </w:tc>
        <w:tc>
          <w:tcPr>
            <w:tcW w:w="378" w:type="pct"/>
            <w:tcBorders>
              <w:top w:val="single" w:sz="4" w:space="0" w:color="auto"/>
              <w:left w:val="nil"/>
              <w:bottom w:val="single" w:sz="4" w:space="0" w:color="auto"/>
              <w:right w:val="single" w:sz="4" w:space="0" w:color="auto"/>
            </w:tcBorders>
            <w:shd w:val="clear" w:color="auto" w:fill="auto"/>
            <w:noWrap/>
            <w:vAlign w:val="bottom"/>
            <w:hideMark/>
          </w:tcPr>
          <w:p w14:paraId="52F34AE7"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2040</w:t>
            </w:r>
          </w:p>
        </w:tc>
        <w:tc>
          <w:tcPr>
            <w:tcW w:w="378" w:type="pct"/>
            <w:tcBorders>
              <w:top w:val="single" w:sz="4" w:space="0" w:color="auto"/>
              <w:left w:val="nil"/>
              <w:bottom w:val="single" w:sz="4" w:space="0" w:color="auto"/>
              <w:right w:val="single" w:sz="4" w:space="0" w:color="auto"/>
            </w:tcBorders>
            <w:shd w:val="clear" w:color="auto" w:fill="auto"/>
            <w:noWrap/>
            <w:vAlign w:val="bottom"/>
            <w:hideMark/>
          </w:tcPr>
          <w:p w14:paraId="5A8D509D"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2045</w:t>
            </w:r>
          </w:p>
        </w:tc>
        <w:tc>
          <w:tcPr>
            <w:tcW w:w="378" w:type="pct"/>
            <w:tcBorders>
              <w:top w:val="single" w:sz="4" w:space="0" w:color="auto"/>
              <w:left w:val="nil"/>
              <w:bottom w:val="single" w:sz="4" w:space="0" w:color="auto"/>
              <w:right w:val="single" w:sz="4" w:space="0" w:color="auto"/>
            </w:tcBorders>
            <w:shd w:val="clear" w:color="auto" w:fill="auto"/>
            <w:noWrap/>
            <w:vAlign w:val="bottom"/>
            <w:hideMark/>
          </w:tcPr>
          <w:p w14:paraId="7A5A88EC"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2050</w:t>
            </w:r>
          </w:p>
        </w:tc>
      </w:tr>
      <w:tr w:rsidR="004B2989" w:rsidRPr="00C74BC6" w14:paraId="12CA0812" w14:textId="77777777" w:rsidTr="00904590">
        <w:trPr>
          <w:trHeight w:val="510"/>
        </w:trPr>
        <w:tc>
          <w:tcPr>
            <w:tcW w:w="843" w:type="pct"/>
            <w:tcBorders>
              <w:top w:val="nil"/>
              <w:left w:val="single" w:sz="4" w:space="0" w:color="auto"/>
              <w:bottom w:val="single" w:sz="4" w:space="0" w:color="auto"/>
              <w:right w:val="single" w:sz="4" w:space="0" w:color="auto"/>
            </w:tcBorders>
            <w:shd w:val="clear" w:color="auto" w:fill="auto"/>
            <w:vAlign w:val="bottom"/>
            <w:hideMark/>
          </w:tcPr>
          <w:p w14:paraId="099753BB" w14:textId="77777777" w:rsidR="004B2989" w:rsidRPr="00C74BC6" w:rsidRDefault="004B2989" w:rsidP="00904590">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I вариант (при хипотеза за конвергентност)</w:t>
            </w:r>
          </w:p>
        </w:tc>
        <w:tc>
          <w:tcPr>
            <w:tcW w:w="378" w:type="pct"/>
            <w:tcBorders>
              <w:top w:val="nil"/>
              <w:left w:val="nil"/>
              <w:bottom w:val="single" w:sz="4" w:space="0" w:color="auto"/>
              <w:right w:val="single" w:sz="4" w:space="0" w:color="auto"/>
            </w:tcBorders>
            <w:shd w:val="clear" w:color="auto" w:fill="auto"/>
            <w:noWrap/>
            <w:vAlign w:val="bottom"/>
            <w:hideMark/>
          </w:tcPr>
          <w:p w14:paraId="0D73E103"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6 942 142</w:t>
            </w:r>
          </w:p>
        </w:tc>
        <w:tc>
          <w:tcPr>
            <w:tcW w:w="378" w:type="pct"/>
            <w:tcBorders>
              <w:top w:val="nil"/>
              <w:left w:val="nil"/>
              <w:bottom w:val="single" w:sz="4" w:space="0" w:color="auto"/>
              <w:right w:val="single" w:sz="4" w:space="0" w:color="auto"/>
            </w:tcBorders>
            <w:shd w:val="clear" w:color="auto" w:fill="auto"/>
            <w:vAlign w:val="bottom"/>
            <w:hideMark/>
          </w:tcPr>
          <w:p w14:paraId="318BECC8"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6 900 857</w:t>
            </w:r>
          </w:p>
        </w:tc>
        <w:tc>
          <w:tcPr>
            <w:tcW w:w="378" w:type="pct"/>
            <w:tcBorders>
              <w:top w:val="nil"/>
              <w:left w:val="nil"/>
              <w:bottom w:val="single" w:sz="4" w:space="0" w:color="auto"/>
              <w:right w:val="single" w:sz="4" w:space="0" w:color="auto"/>
            </w:tcBorders>
            <w:shd w:val="clear" w:color="auto" w:fill="auto"/>
            <w:vAlign w:val="bottom"/>
            <w:hideMark/>
          </w:tcPr>
          <w:p w14:paraId="60079370"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6 859 571</w:t>
            </w:r>
          </w:p>
        </w:tc>
        <w:tc>
          <w:tcPr>
            <w:tcW w:w="378" w:type="pct"/>
            <w:tcBorders>
              <w:top w:val="nil"/>
              <w:left w:val="nil"/>
              <w:bottom w:val="single" w:sz="4" w:space="0" w:color="auto"/>
              <w:right w:val="single" w:sz="4" w:space="0" w:color="auto"/>
            </w:tcBorders>
            <w:shd w:val="clear" w:color="auto" w:fill="auto"/>
            <w:vAlign w:val="bottom"/>
            <w:hideMark/>
          </w:tcPr>
          <w:p w14:paraId="1DB02747"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6 818 286</w:t>
            </w:r>
          </w:p>
        </w:tc>
        <w:tc>
          <w:tcPr>
            <w:tcW w:w="378" w:type="pct"/>
            <w:tcBorders>
              <w:top w:val="nil"/>
              <w:left w:val="nil"/>
              <w:bottom w:val="single" w:sz="4" w:space="0" w:color="auto"/>
              <w:right w:val="single" w:sz="4" w:space="0" w:color="auto"/>
            </w:tcBorders>
            <w:shd w:val="clear" w:color="auto" w:fill="auto"/>
            <w:vAlign w:val="bottom"/>
            <w:hideMark/>
          </w:tcPr>
          <w:p w14:paraId="09DF7E60"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6 777 000</w:t>
            </w:r>
          </w:p>
        </w:tc>
        <w:tc>
          <w:tcPr>
            <w:tcW w:w="378" w:type="pct"/>
            <w:tcBorders>
              <w:top w:val="nil"/>
              <w:left w:val="nil"/>
              <w:bottom w:val="single" w:sz="4" w:space="0" w:color="auto"/>
              <w:right w:val="single" w:sz="4" w:space="0" w:color="auto"/>
            </w:tcBorders>
            <w:shd w:val="clear" w:color="auto" w:fill="auto"/>
            <w:noWrap/>
            <w:vAlign w:val="bottom"/>
            <w:hideMark/>
          </w:tcPr>
          <w:p w14:paraId="5DFFE976"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6 735 715</w:t>
            </w:r>
          </w:p>
        </w:tc>
        <w:tc>
          <w:tcPr>
            <w:tcW w:w="378" w:type="pct"/>
            <w:tcBorders>
              <w:top w:val="nil"/>
              <w:left w:val="nil"/>
              <w:bottom w:val="single" w:sz="4" w:space="0" w:color="auto"/>
              <w:right w:val="single" w:sz="4" w:space="0" w:color="auto"/>
            </w:tcBorders>
            <w:shd w:val="clear" w:color="auto" w:fill="auto"/>
            <w:noWrap/>
            <w:vAlign w:val="bottom"/>
            <w:hideMark/>
          </w:tcPr>
          <w:p w14:paraId="3DAC43B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6 527 464</w:t>
            </w:r>
          </w:p>
        </w:tc>
        <w:tc>
          <w:tcPr>
            <w:tcW w:w="378" w:type="pct"/>
            <w:tcBorders>
              <w:top w:val="nil"/>
              <w:left w:val="nil"/>
              <w:bottom w:val="single" w:sz="4" w:space="0" w:color="auto"/>
              <w:right w:val="single" w:sz="4" w:space="0" w:color="auto"/>
            </w:tcBorders>
            <w:shd w:val="clear" w:color="auto" w:fill="auto"/>
            <w:noWrap/>
            <w:vAlign w:val="bottom"/>
            <w:hideMark/>
          </w:tcPr>
          <w:p w14:paraId="14AF6468"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6 325 238</w:t>
            </w:r>
          </w:p>
        </w:tc>
        <w:tc>
          <w:tcPr>
            <w:tcW w:w="378" w:type="pct"/>
            <w:tcBorders>
              <w:top w:val="nil"/>
              <w:left w:val="nil"/>
              <w:bottom w:val="single" w:sz="4" w:space="0" w:color="auto"/>
              <w:right w:val="single" w:sz="4" w:space="0" w:color="auto"/>
            </w:tcBorders>
            <w:shd w:val="clear" w:color="auto" w:fill="auto"/>
            <w:noWrap/>
            <w:vAlign w:val="bottom"/>
            <w:hideMark/>
          </w:tcPr>
          <w:p w14:paraId="27ABACD8"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6 135 500</w:t>
            </w:r>
          </w:p>
        </w:tc>
        <w:tc>
          <w:tcPr>
            <w:tcW w:w="378" w:type="pct"/>
            <w:tcBorders>
              <w:top w:val="nil"/>
              <w:left w:val="nil"/>
              <w:bottom w:val="single" w:sz="4" w:space="0" w:color="auto"/>
              <w:right w:val="single" w:sz="4" w:space="0" w:color="auto"/>
            </w:tcBorders>
            <w:shd w:val="clear" w:color="auto" w:fill="auto"/>
            <w:noWrap/>
            <w:vAlign w:val="bottom"/>
            <w:hideMark/>
          </w:tcPr>
          <w:p w14:paraId="0012A3C1"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5 959 147</w:t>
            </w:r>
          </w:p>
        </w:tc>
        <w:tc>
          <w:tcPr>
            <w:tcW w:w="378" w:type="pct"/>
            <w:tcBorders>
              <w:top w:val="nil"/>
              <w:left w:val="nil"/>
              <w:bottom w:val="single" w:sz="4" w:space="0" w:color="auto"/>
              <w:right w:val="single" w:sz="4" w:space="0" w:color="auto"/>
            </w:tcBorders>
            <w:shd w:val="clear" w:color="auto" w:fill="auto"/>
            <w:noWrap/>
            <w:vAlign w:val="bottom"/>
            <w:hideMark/>
          </w:tcPr>
          <w:p w14:paraId="6620C8F3"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5 791 137</w:t>
            </w:r>
          </w:p>
        </w:tc>
      </w:tr>
      <w:tr w:rsidR="004B2989" w:rsidRPr="00C74BC6" w14:paraId="772746AD" w14:textId="77777777" w:rsidTr="00904590">
        <w:trPr>
          <w:trHeight w:val="510"/>
        </w:trPr>
        <w:tc>
          <w:tcPr>
            <w:tcW w:w="843" w:type="pct"/>
            <w:tcBorders>
              <w:top w:val="nil"/>
              <w:left w:val="single" w:sz="4" w:space="0" w:color="auto"/>
              <w:bottom w:val="single" w:sz="4" w:space="0" w:color="auto"/>
              <w:right w:val="single" w:sz="4" w:space="0" w:color="auto"/>
            </w:tcBorders>
            <w:shd w:val="clear" w:color="auto" w:fill="auto"/>
            <w:vAlign w:val="bottom"/>
            <w:hideMark/>
          </w:tcPr>
          <w:p w14:paraId="6BA449F7" w14:textId="77777777" w:rsidR="004B2989" w:rsidRPr="00C74BC6" w:rsidRDefault="004B2989" w:rsidP="00904590">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II вариант (относително ускоряване)</w:t>
            </w:r>
          </w:p>
        </w:tc>
        <w:tc>
          <w:tcPr>
            <w:tcW w:w="378" w:type="pct"/>
            <w:tcBorders>
              <w:top w:val="nil"/>
              <w:left w:val="nil"/>
              <w:bottom w:val="single" w:sz="4" w:space="0" w:color="auto"/>
              <w:right w:val="single" w:sz="4" w:space="0" w:color="auto"/>
            </w:tcBorders>
            <w:shd w:val="clear" w:color="auto" w:fill="auto"/>
            <w:vAlign w:val="bottom"/>
            <w:hideMark/>
          </w:tcPr>
          <w:p w14:paraId="18B6881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6952632</w:t>
            </w:r>
          </w:p>
        </w:tc>
        <w:tc>
          <w:tcPr>
            <w:tcW w:w="378" w:type="pct"/>
            <w:tcBorders>
              <w:top w:val="nil"/>
              <w:left w:val="nil"/>
              <w:bottom w:val="single" w:sz="4" w:space="0" w:color="auto"/>
              <w:right w:val="single" w:sz="4" w:space="0" w:color="auto"/>
            </w:tcBorders>
            <w:shd w:val="clear" w:color="auto" w:fill="auto"/>
            <w:vAlign w:val="bottom"/>
            <w:hideMark/>
          </w:tcPr>
          <w:p w14:paraId="2D906BE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6 917 244</w:t>
            </w:r>
          </w:p>
        </w:tc>
        <w:tc>
          <w:tcPr>
            <w:tcW w:w="378" w:type="pct"/>
            <w:tcBorders>
              <w:top w:val="nil"/>
              <w:left w:val="nil"/>
              <w:bottom w:val="single" w:sz="4" w:space="0" w:color="auto"/>
              <w:right w:val="single" w:sz="4" w:space="0" w:color="auto"/>
            </w:tcBorders>
            <w:shd w:val="clear" w:color="auto" w:fill="auto"/>
            <w:vAlign w:val="bottom"/>
            <w:hideMark/>
          </w:tcPr>
          <w:p w14:paraId="1888F6BB"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6 881 856</w:t>
            </w:r>
          </w:p>
        </w:tc>
        <w:tc>
          <w:tcPr>
            <w:tcW w:w="378" w:type="pct"/>
            <w:tcBorders>
              <w:top w:val="nil"/>
              <w:left w:val="nil"/>
              <w:bottom w:val="single" w:sz="4" w:space="0" w:color="auto"/>
              <w:right w:val="single" w:sz="4" w:space="0" w:color="auto"/>
            </w:tcBorders>
            <w:shd w:val="clear" w:color="auto" w:fill="auto"/>
            <w:vAlign w:val="bottom"/>
            <w:hideMark/>
          </w:tcPr>
          <w:p w14:paraId="596E2E09"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6 846 467</w:t>
            </w:r>
          </w:p>
        </w:tc>
        <w:tc>
          <w:tcPr>
            <w:tcW w:w="378" w:type="pct"/>
            <w:tcBorders>
              <w:top w:val="nil"/>
              <w:left w:val="nil"/>
              <w:bottom w:val="single" w:sz="4" w:space="0" w:color="auto"/>
              <w:right w:val="single" w:sz="4" w:space="0" w:color="auto"/>
            </w:tcBorders>
            <w:shd w:val="clear" w:color="auto" w:fill="auto"/>
            <w:vAlign w:val="bottom"/>
            <w:hideMark/>
          </w:tcPr>
          <w:p w14:paraId="72E901C2"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6 811 079</w:t>
            </w:r>
          </w:p>
        </w:tc>
        <w:tc>
          <w:tcPr>
            <w:tcW w:w="378" w:type="pct"/>
            <w:tcBorders>
              <w:top w:val="nil"/>
              <w:left w:val="nil"/>
              <w:bottom w:val="single" w:sz="4" w:space="0" w:color="auto"/>
              <w:right w:val="single" w:sz="4" w:space="0" w:color="auto"/>
            </w:tcBorders>
            <w:shd w:val="clear" w:color="auto" w:fill="auto"/>
            <w:vAlign w:val="bottom"/>
            <w:hideMark/>
          </w:tcPr>
          <w:p w14:paraId="6FF55E4B"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6775691</w:t>
            </w:r>
          </w:p>
        </w:tc>
        <w:tc>
          <w:tcPr>
            <w:tcW w:w="378" w:type="pct"/>
            <w:tcBorders>
              <w:top w:val="nil"/>
              <w:left w:val="nil"/>
              <w:bottom w:val="single" w:sz="4" w:space="0" w:color="auto"/>
              <w:right w:val="single" w:sz="4" w:space="0" w:color="auto"/>
            </w:tcBorders>
            <w:shd w:val="clear" w:color="auto" w:fill="auto"/>
            <w:vAlign w:val="bottom"/>
            <w:hideMark/>
          </w:tcPr>
          <w:p w14:paraId="332F55F6"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6606827</w:t>
            </w:r>
          </w:p>
        </w:tc>
        <w:tc>
          <w:tcPr>
            <w:tcW w:w="378" w:type="pct"/>
            <w:tcBorders>
              <w:top w:val="nil"/>
              <w:left w:val="nil"/>
              <w:bottom w:val="single" w:sz="4" w:space="0" w:color="auto"/>
              <w:right w:val="single" w:sz="4" w:space="0" w:color="auto"/>
            </w:tcBorders>
            <w:shd w:val="clear" w:color="auto" w:fill="auto"/>
            <w:vAlign w:val="bottom"/>
            <w:hideMark/>
          </w:tcPr>
          <w:p w14:paraId="3A019BCE"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6448350</w:t>
            </w:r>
          </w:p>
        </w:tc>
        <w:tc>
          <w:tcPr>
            <w:tcW w:w="378" w:type="pct"/>
            <w:tcBorders>
              <w:top w:val="nil"/>
              <w:left w:val="nil"/>
              <w:bottom w:val="single" w:sz="4" w:space="0" w:color="auto"/>
              <w:right w:val="single" w:sz="4" w:space="0" w:color="auto"/>
            </w:tcBorders>
            <w:shd w:val="clear" w:color="auto" w:fill="auto"/>
            <w:vAlign w:val="bottom"/>
            <w:hideMark/>
          </w:tcPr>
          <w:p w14:paraId="6AC2F4B7"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6301817</w:t>
            </w:r>
          </w:p>
        </w:tc>
        <w:tc>
          <w:tcPr>
            <w:tcW w:w="378" w:type="pct"/>
            <w:tcBorders>
              <w:top w:val="nil"/>
              <w:left w:val="nil"/>
              <w:bottom w:val="single" w:sz="4" w:space="0" w:color="auto"/>
              <w:right w:val="single" w:sz="4" w:space="0" w:color="auto"/>
            </w:tcBorders>
            <w:shd w:val="clear" w:color="auto" w:fill="auto"/>
            <w:vAlign w:val="bottom"/>
            <w:hideMark/>
          </w:tcPr>
          <w:p w14:paraId="54330A3D"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6165178</w:t>
            </w:r>
          </w:p>
        </w:tc>
        <w:tc>
          <w:tcPr>
            <w:tcW w:w="378" w:type="pct"/>
            <w:tcBorders>
              <w:top w:val="nil"/>
              <w:left w:val="nil"/>
              <w:bottom w:val="single" w:sz="4" w:space="0" w:color="auto"/>
              <w:right w:val="single" w:sz="4" w:space="0" w:color="auto"/>
            </w:tcBorders>
            <w:shd w:val="clear" w:color="auto" w:fill="auto"/>
            <w:vAlign w:val="bottom"/>
            <w:hideMark/>
          </w:tcPr>
          <w:p w14:paraId="451CA65E"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6034526</w:t>
            </w:r>
          </w:p>
        </w:tc>
      </w:tr>
      <w:tr w:rsidR="004B2989" w:rsidRPr="00C74BC6" w14:paraId="0B671318" w14:textId="77777777" w:rsidTr="00904590">
        <w:trPr>
          <w:trHeight w:val="510"/>
        </w:trPr>
        <w:tc>
          <w:tcPr>
            <w:tcW w:w="843" w:type="pct"/>
            <w:tcBorders>
              <w:top w:val="nil"/>
              <w:left w:val="single" w:sz="4" w:space="0" w:color="auto"/>
              <w:bottom w:val="single" w:sz="4" w:space="0" w:color="auto"/>
              <w:right w:val="single" w:sz="4" w:space="0" w:color="auto"/>
            </w:tcBorders>
            <w:shd w:val="clear" w:color="auto" w:fill="auto"/>
            <w:vAlign w:val="bottom"/>
            <w:hideMark/>
          </w:tcPr>
          <w:p w14:paraId="38CF5595" w14:textId="77777777" w:rsidR="004B2989" w:rsidRPr="00C74BC6" w:rsidRDefault="004B2989" w:rsidP="00904590">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III вариант (относително забавяне)</w:t>
            </w:r>
          </w:p>
        </w:tc>
        <w:tc>
          <w:tcPr>
            <w:tcW w:w="378" w:type="pct"/>
            <w:tcBorders>
              <w:top w:val="nil"/>
              <w:left w:val="nil"/>
              <w:bottom w:val="single" w:sz="4" w:space="0" w:color="auto"/>
              <w:right w:val="single" w:sz="4" w:space="0" w:color="auto"/>
            </w:tcBorders>
            <w:shd w:val="clear" w:color="auto" w:fill="auto"/>
            <w:vAlign w:val="bottom"/>
            <w:hideMark/>
          </w:tcPr>
          <w:p w14:paraId="0512FCFD"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6937223</w:t>
            </w:r>
          </w:p>
        </w:tc>
        <w:tc>
          <w:tcPr>
            <w:tcW w:w="378" w:type="pct"/>
            <w:tcBorders>
              <w:top w:val="nil"/>
              <w:left w:val="nil"/>
              <w:bottom w:val="single" w:sz="4" w:space="0" w:color="auto"/>
              <w:right w:val="single" w:sz="4" w:space="0" w:color="auto"/>
            </w:tcBorders>
            <w:shd w:val="clear" w:color="auto" w:fill="auto"/>
            <w:vAlign w:val="bottom"/>
            <w:hideMark/>
          </w:tcPr>
          <w:p w14:paraId="448030CE"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6 893 130</w:t>
            </w:r>
          </w:p>
        </w:tc>
        <w:tc>
          <w:tcPr>
            <w:tcW w:w="378" w:type="pct"/>
            <w:tcBorders>
              <w:top w:val="nil"/>
              <w:left w:val="nil"/>
              <w:bottom w:val="single" w:sz="4" w:space="0" w:color="auto"/>
              <w:right w:val="single" w:sz="4" w:space="0" w:color="auto"/>
            </w:tcBorders>
            <w:shd w:val="clear" w:color="auto" w:fill="auto"/>
            <w:vAlign w:val="bottom"/>
            <w:hideMark/>
          </w:tcPr>
          <w:p w14:paraId="04DD1FD6"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6 849 037</w:t>
            </w:r>
          </w:p>
        </w:tc>
        <w:tc>
          <w:tcPr>
            <w:tcW w:w="378" w:type="pct"/>
            <w:tcBorders>
              <w:top w:val="nil"/>
              <w:left w:val="nil"/>
              <w:bottom w:val="single" w:sz="4" w:space="0" w:color="auto"/>
              <w:right w:val="single" w:sz="4" w:space="0" w:color="auto"/>
            </w:tcBorders>
            <w:shd w:val="clear" w:color="auto" w:fill="auto"/>
            <w:vAlign w:val="bottom"/>
            <w:hideMark/>
          </w:tcPr>
          <w:p w14:paraId="321B15C8"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6 804 944</w:t>
            </w:r>
          </w:p>
        </w:tc>
        <w:tc>
          <w:tcPr>
            <w:tcW w:w="378" w:type="pct"/>
            <w:tcBorders>
              <w:top w:val="nil"/>
              <w:left w:val="nil"/>
              <w:bottom w:val="single" w:sz="4" w:space="0" w:color="auto"/>
              <w:right w:val="single" w:sz="4" w:space="0" w:color="auto"/>
            </w:tcBorders>
            <w:shd w:val="clear" w:color="auto" w:fill="auto"/>
            <w:vAlign w:val="bottom"/>
            <w:hideMark/>
          </w:tcPr>
          <w:p w14:paraId="541F669B"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6 760 851</w:t>
            </w:r>
          </w:p>
        </w:tc>
        <w:tc>
          <w:tcPr>
            <w:tcW w:w="378" w:type="pct"/>
            <w:tcBorders>
              <w:top w:val="nil"/>
              <w:left w:val="nil"/>
              <w:bottom w:val="single" w:sz="4" w:space="0" w:color="auto"/>
              <w:right w:val="single" w:sz="4" w:space="0" w:color="auto"/>
            </w:tcBorders>
            <w:shd w:val="clear" w:color="auto" w:fill="auto"/>
            <w:vAlign w:val="bottom"/>
            <w:hideMark/>
          </w:tcPr>
          <w:p w14:paraId="53B0370D"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6716758</w:t>
            </w:r>
          </w:p>
        </w:tc>
        <w:tc>
          <w:tcPr>
            <w:tcW w:w="378" w:type="pct"/>
            <w:tcBorders>
              <w:top w:val="nil"/>
              <w:left w:val="nil"/>
              <w:bottom w:val="single" w:sz="4" w:space="0" w:color="auto"/>
              <w:right w:val="single" w:sz="4" w:space="0" w:color="auto"/>
            </w:tcBorders>
            <w:shd w:val="clear" w:color="auto" w:fill="auto"/>
            <w:vAlign w:val="bottom"/>
            <w:hideMark/>
          </w:tcPr>
          <w:p w14:paraId="2A3CD96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6489409</w:t>
            </w:r>
          </w:p>
        </w:tc>
        <w:tc>
          <w:tcPr>
            <w:tcW w:w="378" w:type="pct"/>
            <w:tcBorders>
              <w:top w:val="nil"/>
              <w:left w:val="nil"/>
              <w:bottom w:val="single" w:sz="4" w:space="0" w:color="auto"/>
              <w:right w:val="single" w:sz="4" w:space="0" w:color="auto"/>
            </w:tcBorders>
            <w:shd w:val="clear" w:color="auto" w:fill="auto"/>
            <w:vAlign w:val="bottom"/>
            <w:hideMark/>
          </w:tcPr>
          <w:p w14:paraId="7B6CD234"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6265677</w:t>
            </w:r>
          </w:p>
        </w:tc>
        <w:tc>
          <w:tcPr>
            <w:tcW w:w="378" w:type="pct"/>
            <w:tcBorders>
              <w:top w:val="nil"/>
              <w:left w:val="nil"/>
              <w:bottom w:val="single" w:sz="4" w:space="0" w:color="auto"/>
              <w:right w:val="single" w:sz="4" w:space="0" w:color="auto"/>
            </w:tcBorders>
            <w:shd w:val="clear" w:color="auto" w:fill="auto"/>
            <w:vAlign w:val="bottom"/>
            <w:hideMark/>
          </w:tcPr>
          <w:p w14:paraId="18C8FEEB"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6054377</w:t>
            </w:r>
          </w:p>
        </w:tc>
        <w:tc>
          <w:tcPr>
            <w:tcW w:w="378" w:type="pct"/>
            <w:tcBorders>
              <w:top w:val="nil"/>
              <w:left w:val="nil"/>
              <w:bottom w:val="single" w:sz="4" w:space="0" w:color="auto"/>
              <w:right w:val="single" w:sz="4" w:space="0" w:color="auto"/>
            </w:tcBorders>
            <w:shd w:val="clear" w:color="auto" w:fill="auto"/>
            <w:vAlign w:val="bottom"/>
            <w:hideMark/>
          </w:tcPr>
          <w:p w14:paraId="71E831BE"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5857418</w:t>
            </w:r>
          </w:p>
        </w:tc>
        <w:tc>
          <w:tcPr>
            <w:tcW w:w="378" w:type="pct"/>
            <w:tcBorders>
              <w:top w:val="nil"/>
              <w:left w:val="nil"/>
              <w:bottom w:val="single" w:sz="4" w:space="0" w:color="auto"/>
              <w:right w:val="single" w:sz="4" w:space="0" w:color="auto"/>
            </w:tcBorders>
            <w:shd w:val="clear" w:color="auto" w:fill="auto"/>
            <w:vAlign w:val="bottom"/>
            <w:hideMark/>
          </w:tcPr>
          <w:p w14:paraId="73C944F3"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5669528</w:t>
            </w:r>
          </w:p>
        </w:tc>
      </w:tr>
    </w:tbl>
    <w:p w14:paraId="0C543A17" w14:textId="77777777" w:rsidR="004B2989" w:rsidRPr="00C74BC6" w:rsidRDefault="004B2989" w:rsidP="004B2989">
      <w:pPr>
        <w:spacing w:line="240" w:lineRule="atLeast"/>
        <w:rPr>
          <w:rFonts w:eastAsia="Times New Roman" w:cstheme="minorHAnsi"/>
          <w:bCs/>
          <w:highlight w:val="yellow"/>
        </w:rPr>
      </w:pPr>
    </w:p>
    <w:p w14:paraId="16454AF1" w14:textId="77777777" w:rsidR="004B2989" w:rsidRPr="00C74BC6" w:rsidRDefault="004B2989" w:rsidP="004B2989">
      <w:pPr>
        <w:spacing w:line="240" w:lineRule="atLeast"/>
        <w:rPr>
          <w:rFonts w:eastAsia="Times New Roman" w:cstheme="minorHAnsi"/>
          <w:bCs/>
          <w:highlight w:val="yellow"/>
        </w:rPr>
      </w:pPr>
    </w:p>
    <w:p w14:paraId="7B58B712" w14:textId="77777777" w:rsidR="004B2989" w:rsidRPr="00C74BC6" w:rsidRDefault="004B2989" w:rsidP="004B2989">
      <w:pPr>
        <w:spacing w:line="240" w:lineRule="atLeast"/>
        <w:rPr>
          <w:rFonts w:eastAsia="Times New Roman" w:cstheme="minorHAnsi"/>
          <w:bCs/>
          <w:highlight w:val="yellow"/>
        </w:rPr>
        <w:sectPr w:rsidR="004B2989" w:rsidRPr="00C74BC6" w:rsidSect="00904590">
          <w:pgSz w:w="16838" w:h="11906" w:orient="landscape" w:code="9"/>
          <w:pgMar w:top="1417" w:right="1417" w:bottom="1417" w:left="1417" w:header="708" w:footer="0" w:gutter="0"/>
          <w:cols w:space="708"/>
          <w:docGrid w:linePitch="360"/>
        </w:sectPr>
      </w:pPr>
    </w:p>
    <w:p w14:paraId="15741E3C" w14:textId="77777777" w:rsidR="004B2989" w:rsidRPr="00C74BC6" w:rsidRDefault="004B2989" w:rsidP="004B2989">
      <w:pPr>
        <w:rPr>
          <w:b/>
          <w:color w:val="008080"/>
          <w:lang w:eastAsia="bg-BG"/>
        </w:rPr>
      </w:pPr>
      <w:r w:rsidRPr="00C74BC6">
        <w:rPr>
          <w:b/>
          <w:color w:val="008080"/>
          <w:lang w:eastAsia="bg-BG"/>
        </w:rPr>
        <w:lastRenderedPageBreak/>
        <w:t xml:space="preserve">Прогноза за развитието на доходите </w:t>
      </w:r>
    </w:p>
    <w:p w14:paraId="22B89E78" w14:textId="77777777"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lang w:eastAsia="bg-BG"/>
        </w:rPr>
      </w:pPr>
      <w:r w:rsidRPr="00C74BC6">
        <w:rPr>
          <w:rFonts w:eastAsia="Times New Roman" w:cstheme="minorHAnsi"/>
          <w:lang w:eastAsia="bg-BG"/>
        </w:rPr>
        <w:t>Прогнозата за развитие на доходите на населението се базира на Икономическа прогноза на ЕК 2020-2021</w:t>
      </w:r>
      <w:r w:rsidRPr="00C74BC6">
        <w:rPr>
          <w:rStyle w:val="FootnoteReference"/>
          <w:rFonts w:eastAsia="Times New Roman" w:cstheme="minorHAnsi"/>
          <w:lang w:eastAsia="bg-BG"/>
        </w:rPr>
        <w:footnoteReference w:id="16"/>
      </w:r>
      <w:r w:rsidRPr="00C74BC6">
        <w:rPr>
          <w:rFonts w:eastAsia="Times New Roman" w:cstheme="minorHAnsi"/>
          <w:lang w:eastAsia="bg-BG"/>
        </w:rPr>
        <w:t xml:space="preserve">, и Конвергентната програма на Република България. </w:t>
      </w:r>
    </w:p>
    <w:p w14:paraId="1FA41DB0" w14:textId="4D6D2E99" w:rsidR="004B2989" w:rsidRPr="00C74BC6" w:rsidRDefault="004B2989" w:rsidP="004B2989">
      <w:pPr>
        <w:pStyle w:val="Caption"/>
        <w:rPr>
          <w:rFonts w:cstheme="minorHAnsi"/>
        </w:rPr>
      </w:pPr>
      <w:bookmarkStart w:id="180" w:name="_Toc68854155"/>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41</w:t>
      </w:r>
      <w:r w:rsidRPr="00C74BC6">
        <w:rPr>
          <w:rFonts w:cstheme="minorHAnsi"/>
        </w:rPr>
        <w:fldChar w:fldCharType="end"/>
      </w:r>
      <w:r w:rsidRPr="00C74BC6">
        <w:rPr>
          <w:rFonts w:cstheme="minorHAnsi"/>
        </w:rPr>
        <w:t>. Прогноза за развитието на доходите на населението</w:t>
      </w:r>
      <w:bookmarkEnd w:id="180"/>
    </w:p>
    <w:tbl>
      <w:tblPr>
        <w:tblW w:w="5205" w:type="pct"/>
        <w:tblLook w:val="04A0" w:firstRow="1" w:lastRow="0" w:firstColumn="1" w:lastColumn="0" w:noHBand="0" w:noVBand="1"/>
      </w:tblPr>
      <w:tblGrid>
        <w:gridCol w:w="1348"/>
        <w:gridCol w:w="734"/>
        <w:gridCol w:w="736"/>
        <w:gridCol w:w="736"/>
        <w:gridCol w:w="736"/>
        <w:gridCol w:w="736"/>
        <w:gridCol w:w="736"/>
        <w:gridCol w:w="736"/>
        <w:gridCol w:w="736"/>
        <w:gridCol w:w="736"/>
        <w:gridCol w:w="736"/>
        <w:gridCol w:w="728"/>
      </w:tblGrid>
      <w:tr w:rsidR="004B2989" w:rsidRPr="00C74BC6" w14:paraId="5B0904F9" w14:textId="77777777" w:rsidTr="00904590">
        <w:trPr>
          <w:trHeight w:val="317"/>
        </w:trPr>
        <w:tc>
          <w:tcPr>
            <w:tcW w:w="714" w:type="pct"/>
            <w:tcBorders>
              <w:top w:val="single" w:sz="4" w:space="0" w:color="auto"/>
              <w:left w:val="single" w:sz="4" w:space="0" w:color="auto"/>
              <w:bottom w:val="single" w:sz="4" w:space="0" w:color="auto"/>
              <w:right w:val="single" w:sz="4" w:space="0" w:color="auto"/>
            </w:tcBorders>
            <w:shd w:val="clear" w:color="000000" w:fill="FFFFFF"/>
            <w:vAlign w:val="bottom"/>
            <w:hideMark/>
          </w:tcPr>
          <w:p w14:paraId="7613B656" w14:textId="77777777" w:rsidR="004B2989" w:rsidRPr="00C74BC6" w:rsidRDefault="004B2989" w:rsidP="00904590">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389" w:type="pct"/>
            <w:tcBorders>
              <w:top w:val="single" w:sz="4" w:space="0" w:color="auto"/>
              <w:left w:val="nil"/>
              <w:bottom w:val="single" w:sz="4" w:space="0" w:color="auto"/>
              <w:right w:val="single" w:sz="4" w:space="0" w:color="auto"/>
            </w:tcBorders>
            <w:shd w:val="clear" w:color="000000" w:fill="FFFFFF"/>
            <w:noWrap/>
            <w:vAlign w:val="bottom"/>
            <w:hideMark/>
          </w:tcPr>
          <w:p w14:paraId="6D46F36E"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2020</w:t>
            </w:r>
          </w:p>
        </w:tc>
        <w:tc>
          <w:tcPr>
            <w:tcW w:w="390" w:type="pct"/>
            <w:tcBorders>
              <w:top w:val="single" w:sz="4" w:space="0" w:color="auto"/>
              <w:left w:val="nil"/>
              <w:bottom w:val="single" w:sz="4" w:space="0" w:color="auto"/>
              <w:right w:val="single" w:sz="4" w:space="0" w:color="auto"/>
            </w:tcBorders>
            <w:shd w:val="clear" w:color="000000" w:fill="FFFFFF"/>
            <w:noWrap/>
            <w:vAlign w:val="bottom"/>
            <w:hideMark/>
          </w:tcPr>
          <w:p w14:paraId="55F5BC4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2021</w:t>
            </w:r>
          </w:p>
        </w:tc>
        <w:tc>
          <w:tcPr>
            <w:tcW w:w="390" w:type="pct"/>
            <w:tcBorders>
              <w:top w:val="single" w:sz="4" w:space="0" w:color="auto"/>
              <w:left w:val="nil"/>
              <w:bottom w:val="single" w:sz="4" w:space="0" w:color="auto"/>
              <w:right w:val="single" w:sz="4" w:space="0" w:color="auto"/>
            </w:tcBorders>
            <w:shd w:val="clear" w:color="000000" w:fill="FFFFFF"/>
            <w:noWrap/>
            <w:vAlign w:val="bottom"/>
            <w:hideMark/>
          </w:tcPr>
          <w:p w14:paraId="4F447FE7"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2022</w:t>
            </w:r>
          </w:p>
        </w:tc>
        <w:tc>
          <w:tcPr>
            <w:tcW w:w="390" w:type="pct"/>
            <w:tcBorders>
              <w:top w:val="single" w:sz="4" w:space="0" w:color="auto"/>
              <w:left w:val="nil"/>
              <w:bottom w:val="single" w:sz="4" w:space="0" w:color="auto"/>
              <w:right w:val="single" w:sz="4" w:space="0" w:color="auto"/>
            </w:tcBorders>
            <w:shd w:val="clear" w:color="000000" w:fill="FFFFFF"/>
            <w:noWrap/>
            <w:vAlign w:val="bottom"/>
            <w:hideMark/>
          </w:tcPr>
          <w:p w14:paraId="11EB9CC8"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2023</w:t>
            </w:r>
          </w:p>
        </w:tc>
        <w:tc>
          <w:tcPr>
            <w:tcW w:w="390" w:type="pct"/>
            <w:tcBorders>
              <w:top w:val="single" w:sz="4" w:space="0" w:color="auto"/>
              <w:left w:val="nil"/>
              <w:bottom w:val="single" w:sz="4" w:space="0" w:color="auto"/>
              <w:right w:val="single" w:sz="4" w:space="0" w:color="auto"/>
            </w:tcBorders>
            <w:shd w:val="clear" w:color="000000" w:fill="FFFFFF"/>
            <w:noWrap/>
            <w:vAlign w:val="bottom"/>
            <w:hideMark/>
          </w:tcPr>
          <w:p w14:paraId="16EA72A9"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2024</w:t>
            </w:r>
          </w:p>
        </w:tc>
        <w:tc>
          <w:tcPr>
            <w:tcW w:w="390" w:type="pct"/>
            <w:tcBorders>
              <w:top w:val="single" w:sz="4" w:space="0" w:color="auto"/>
              <w:left w:val="nil"/>
              <w:bottom w:val="single" w:sz="4" w:space="0" w:color="auto"/>
              <w:right w:val="single" w:sz="4" w:space="0" w:color="auto"/>
            </w:tcBorders>
            <w:shd w:val="clear" w:color="000000" w:fill="FFFFFF"/>
            <w:noWrap/>
            <w:vAlign w:val="bottom"/>
            <w:hideMark/>
          </w:tcPr>
          <w:p w14:paraId="3B3D743E"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2025</w:t>
            </w:r>
          </w:p>
        </w:tc>
        <w:tc>
          <w:tcPr>
            <w:tcW w:w="390" w:type="pct"/>
            <w:tcBorders>
              <w:top w:val="single" w:sz="4" w:space="0" w:color="auto"/>
              <w:left w:val="nil"/>
              <w:bottom w:val="single" w:sz="4" w:space="0" w:color="auto"/>
              <w:right w:val="single" w:sz="4" w:space="0" w:color="auto"/>
            </w:tcBorders>
            <w:shd w:val="clear" w:color="000000" w:fill="FFFFFF"/>
            <w:noWrap/>
            <w:vAlign w:val="bottom"/>
            <w:hideMark/>
          </w:tcPr>
          <w:p w14:paraId="3FA146DD"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2030</w:t>
            </w:r>
          </w:p>
        </w:tc>
        <w:tc>
          <w:tcPr>
            <w:tcW w:w="390" w:type="pct"/>
            <w:tcBorders>
              <w:top w:val="single" w:sz="4" w:space="0" w:color="auto"/>
              <w:left w:val="nil"/>
              <w:bottom w:val="single" w:sz="4" w:space="0" w:color="auto"/>
              <w:right w:val="single" w:sz="4" w:space="0" w:color="auto"/>
            </w:tcBorders>
            <w:shd w:val="clear" w:color="000000" w:fill="FFFFFF"/>
            <w:noWrap/>
            <w:vAlign w:val="bottom"/>
            <w:hideMark/>
          </w:tcPr>
          <w:p w14:paraId="29286C0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2035</w:t>
            </w:r>
          </w:p>
        </w:tc>
        <w:tc>
          <w:tcPr>
            <w:tcW w:w="390" w:type="pct"/>
            <w:tcBorders>
              <w:top w:val="single" w:sz="4" w:space="0" w:color="auto"/>
              <w:left w:val="nil"/>
              <w:bottom w:val="single" w:sz="4" w:space="0" w:color="auto"/>
              <w:right w:val="single" w:sz="4" w:space="0" w:color="auto"/>
            </w:tcBorders>
            <w:shd w:val="clear" w:color="000000" w:fill="FFFFFF"/>
            <w:noWrap/>
            <w:vAlign w:val="bottom"/>
            <w:hideMark/>
          </w:tcPr>
          <w:p w14:paraId="0EC5C11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2040</w:t>
            </w:r>
          </w:p>
        </w:tc>
        <w:tc>
          <w:tcPr>
            <w:tcW w:w="390" w:type="pct"/>
            <w:tcBorders>
              <w:top w:val="single" w:sz="4" w:space="0" w:color="auto"/>
              <w:left w:val="nil"/>
              <w:bottom w:val="single" w:sz="4" w:space="0" w:color="auto"/>
              <w:right w:val="single" w:sz="4" w:space="0" w:color="auto"/>
            </w:tcBorders>
            <w:shd w:val="clear" w:color="000000" w:fill="FFFFFF"/>
            <w:noWrap/>
            <w:vAlign w:val="bottom"/>
            <w:hideMark/>
          </w:tcPr>
          <w:p w14:paraId="538D095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2045</w:t>
            </w:r>
          </w:p>
        </w:tc>
        <w:tc>
          <w:tcPr>
            <w:tcW w:w="386" w:type="pct"/>
            <w:tcBorders>
              <w:top w:val="single" w:sz="4" w:space="0" w:color="auto"/>
              <w:left w:val="nil"/>
              <w:bottom w:val="single" w:sz="4" w:space="0" w:color="auto"/>
              <w:right w:val="single" w:sz="4" w:space="0" w:color="auto"/>
            </w:tcBorders>
            <w:shd w:val="clear" w:color="000000" w:fill="FFFFFF"/>
            <w:noWrap/>
            <w:vAlign w:val="bottom"/>
            <w:hideMark/>
          </w:tcPr>
          <w:p w14:paraId="64ACFA3E"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2050</w:t>
            </w:r>
          </w:p>
        </w:tc>
      </w:tr>
      <w:tr w:rsidR="004B2989" w:rsidRPr="00C74BC6" w14:paraId="4634BB03" w14:textId="77777777" w:rsidTr="00904590">
        <w:trPr>
          <w:trHeight w:val="1271"/>
        </w:trPr>
        <w:tc>
          <w:tcPr>
            <w:tcW w:w="714" w:type="pct"/>
            <w:tcBorders>
              <w:top w:val="nil"/>
              <w:left w:val="single" w:sz="4" w:space="0" w:color="auto"/>
              <w:bottom w:val="single" w:sz="4" w:space="0" w:color="auto"/>
              <w:right w:val="single" w:sz="4" w:space="0" w:color="auto"/>
            </w:tcBorders>
            <w:shd w:val="clear" w:color="000000" w:fill="FFFFFF"/>
            <w:vAlign w:val="bottom"/>
            <w:hideMark/>
          </w:tcPr>
          <w:p w14:paraId="0410A63E" w14:textId="77777777" w:rsidR="004B2989" w:rsidRPr="00C74BC6" w:rsidRDefault="004B2989" w:rsidP="00904590">
            <w:pPr>
              <w:spacing w:after="0"/>
              <w:jc w:val="left"/>
              <w:rPr>
                <w:rFonts w:eastAsia="Times New Roman" w:cstheme="minorHAnsi"/>
                <w:color w:val="000000"/>
                <w:sz w:val="20"/>
                <w:szCs w:val="20"/>
              </w:rPr>
            </w:pPr>
            <w:r w:rsidRPr="00C74BC6">
              <w:rPr>
                <w:rFonts w:eastAsia="Times New Roman" w:cstheme="minorHAnsi"/>
                <w:color w:val="000000"/>
                <w:sz w:val="20"/>
                <w:szCs w:val="20"/>
              </w:rPr>
              <w:t>Среден доход на домакинство - лв.</w:t>
            </w:r>
          </w:p>
        </w:tc>
        <w:tc>
          <w:tcPr>
            <w:tcW w:w="389" w:type="pct"/>
            <w:tcBorders>
              <w:top w:val="nil"/>
              <w:left w:val="nil"/>
              <w:bottom w:val="single" w:sz="4" w:space="0" w:color="auto"/>
              <w:right w:val="single" w:sz="4" w:space="0" w:color="auto"/>
            </w:tcBorders>
            <w:shd w:val="clear" w:color="000000" w:fill="FFFFFF"/>
            <w:noWrap/>
            <w:vAlign w:val="bottom"/>
            <w:hideMark/>
          </w:tcPr>
          <w:p w14:paraId="0DC64D93"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13356</w:t>
            </w:r>
          </w:p>
        </w:tc>
        <w:tc>
          <w:tcPr>
            <w:tcW w:w="390" w:type="pct"/>
            <w:tcBorders>
              <w:top w:val="nil"/>
              <w:left w:val="nil"/>
              <w:bottom w:val="single" w:sz="4" w:space="0" w:color="auto"/>
              <w:right w:val="single" w:sz="4" w:space="0" w:color="auto"/>
            </w:tcBorders>
            <w:shd w:val="clear" w:color="000000" w:fill="FFFFFF"/>
            <w:noWrap/>
            <w:vAlign w:val="bottom"/>
            <w:hideMark/>
          </w:tcPr>
          <w:p w14:paraId="0B9ACAF6"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14064</w:t>
            </w:r>
          </w:p>
        </w:tc>
        <w:tc>
          <w:tcPr>
            <w:tcW w:w="390" w:type="pct"/>
            <w:tcBorders>
              <w:top w:val="nil"/>
              <w:left w:val="nil"/>
              <w:bottom w:val="single" w:sz="4" w:space="0" w:color="auto"/>
              <w:right w:val="single" w:sz="4" w:space="0" w:color="auto"/>
            </w:tcBorders>
            <w:shd w:val="clear" w:color="000000" w:fill="FFFFFF"/>
            <w:noWrap/>
            <w:vAlign w:val="bottom"/>
            <w:hideMark/>
          </w:tcPr>
          <w:p w14:paraId="4C68E894"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14528</w:t>
            </w:r>
          </w:p>
        </w:tc>
        <w:tc>
          <w:tcPr>
            <w:tcW w:w="390" w:type="pct"/>
            <w:tcBorders>
              <w:top w:val="nil"/>
              <w:left w:val="nil"/>
              <w:bottom w:val="single" w:sz="4" w:space="0" w:color="auto"/>
              <w:right w:val="single" w:sz="4" w:space="0" w:color="auto"/>
            </w:tcBorders>
            <w:shd w:val="clear" w:color="000000" w:fill="FFFFFF"/>
            <w:noWrap/>
            <w:vAlign w:val="bottom"/>
            <w:hideMark/>
          </w:tcPr>
          <w:p w14:paraId="6FAF4BDB"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15007</w:t>
            </w:r>
          </w:p>
        </w:tc>
        <w:tc>
          <w:tcPr>
            <w:tcW w:w="390" w:type="pct"/>
            <w:tcBorders>
              <w:top w:val="nil"/>
              <w:left w:val="nil"/>
              <w:bottom w:val="single" w:sz="4" w:space="0" w:color="auto"/>
              <w:right w:val="single" w:sz="4" w:space="0" w:color="auto"/>
            </w:tcBorders>
            <w:shd w:val="clear" w:color="000000" w:fill="FFFFFF"/>
            <w:noWrap/>
            <w:vAlign w:val="bottom"/>
            <w:hideMark/>
          </w:tcPr>
          <w:p w14:paraId="32FE0573"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15502</w:t>
            </w:r>
          </w:p>
        </w:tc>
        <w:tc>
          <w:tcPr>
            <w:tcW w:w="390" w:type="pct"/>
            <w:tcBorders>
              <w:top w:val="nil"/>
              <w:left w:val="nil"/>
              <w:bottom w:val="single" w:sz="4" w:space="0" w:color="auto"/>
              <w:right w:val="single" w:sz="4" w:space="0" w:color="auto"/>
            </w:tcBorders>
            <w:shd w:val="clear" w:color="000000" w:fill="FFFFFF"/>
            <w:noWrap/>
            <w:vAlign w:val="bottom"/>
            <w:hideMark/>
          </w:tcPr>
          <w:p w14:paraId="5623CE0A"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16014</w:t>
            </w:r>
          </w:p>
        </w:tc>
        <w:tc>
          <w:tcPr>
            <w:tcW w:w="390" w:type="pct"/>
            <w:tcBorders>
              <w:top w:val="nil"/>
              <w:left w:val="nil"/>
              <w:bottom w:val="single" w:sz="4" w:space="0" w:color="auto"/>
              <w:right w:val="single" w:sz="4" w:space="0" w:color="auto"/>
            </w:tcBorders>
            <w:shd w:val="clear" w:color="000000" w:fill="FFFFFF"/>
            <w:noWrap/>
            <w:vAlign w:val="bottom"/>
            <w:hideMark/>
          </w:tcPr>
          <w:p w14:paraId="36A4377D"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18836</w:t>
            </w:r>
          </w:p>
        </w:tc>
        <w:tc>
          <w:tcPr>
            <w:tcW w:w="390" w:type="pct"/>
            <w:tcBorders>
              <w:top w:val="nil"/>
              <w:left w:val="nil"/>
              <w:bottom w:val="single" w:sz="4" w:space="0" w:color="auto"/>
              <w:right w:val="single" w:sz="4" w:space="0" w:color="auto"/>
            </w:tcBorders>
            <w:shd w:val="clear" w:color="000000" w:fill="FFFFFF"/>
            <w:noWrap/>
            <w:vAlign w:val="bottom"/>
            <w:hideMark/>
          </w:tcPr>
          <w:p w14:paraId="54F198CA"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22156</w:t>
            </w:r>
          </w:p>
        </w:tc>
        <w:tc>
          <w:tcPr>
            <w:tcW w:w="390" w:type="pct"/>
            <w:tcBorders>
              <w:top w:val="nil"/>
              <w:left w:val="nil"/>
              <w:bottom w:val="single" w:sz="4" w:space="0" w:color="auto"/>
              <w:right w:val="single" w:sz="4" w:space="0" w:color="auto"/>
            </w:tcBorders>
            <w:shd w:val="clear" w:color="000000" w:fill="FFFFFF"/>
            <w:noWrap/>
            <w:vAlign w:val="bottom"/>
            <w:hideMark/>
          </w:tcPr>
          <w:p w14:paraId="537F6A2E"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26062</w:t>
            </w:r>
          </w:p>
        </w:tc>
        <w:tc>
          <w:tcPr>
            <w:tcW w:w="390" w:type="pct"/>
            <w:tcBorders>
              <w:top w:val="nil"/>
              <w:left w:val="nil"/>
              <w:bottom w:val="single" w:sz="4" w:space="0" w:color="auto"/>
              <w:right w:val="single" w:sz="4" w:space="0" w:color="auto"/>
            </w:tcBorders>
            <w:shd w:val="clear" w:color="000000" w:fill="FFFFFF"/>
            <w:noWrap/>
            <w:vAlign w:val="bottom"/>
            <w:hideMark/>
          </w:tcPr>
          <w:p w14:paraId="5A1936A8"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30655</w:t>
            </w:r>
          </w:p>
        </w:tc>
        <w:tc>
          <w:tcPr>
            <w:tcW w:w="386" w:type="pct"/>
            <w:tcBorders>
              <w:top w:val="nil"/>
              <w:left w:val="nil"/>
              <w:bottom w:val="single" w:sz="4" w:space="0" w:color="auto"/>
              <w:right w:val="single" w:sz="4" w:space="0" w:color="auto"/>
            </w:tcBorders>
            <w:shd w:val="clear" w:color="000000" w:fill="FFFFFF"/>
            <w:noWrap/>
            <w:vAlign w:val="bottom"/>
            <w:hideMark/>
          </w:tcPr>
          <w:p w14:paraId="1452C3F8"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36058</w:t>
            </w:r>
          </w:p>
        </w:tc>
      </w:tr>
    </w:tbl>
    <w:p w14:paraId="2A3FC3F7" w14:textId="77777777"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lang w:eastAsia="bg-BG"/>
        </w:rPr>
      </w:pPr>
    </w:p>
    <w:p w14:paraId="6B4DB192" w14:textId="77777777" w:rsidR="004B2989" w:rsidRPr="00C74BC6" w:rsidRDefault="004B2989" w:rsidP="004B2989">
      <w:pPr>
        <w:rPr>
          <w:b/>
          <w:color w:val="008080"/>
          <w:lang w:eastAsia="bg-BG"/>
        </w:rPr>
      </w:pPr>
      <w:r w:rsidRPr="00C74BC6">
        <w:rPr>
          <w:b/>
          <w:color w:val="008080"/>
          <w:lang w:eastAsia="bg-BG"/>
        </w:rPr>
        <w:t xml:space="preserve">Прогноза за отрасли и дейности, генериращи отпадъци </w:t>
      </w:r>
    </w:p>
    <w:p w14:paraId="1EA21BE3" w14:textId="6B4EAE01"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lang w:eastAsia="bg-BG"/>
        </w:rPr>
      </w:pPr>
      <w:r w:rsidRPr="00C74BC6">
        <w:rPr>
          <w:rFonts w:eastAsia="Times New Roman" w:cstheme="minorHAnsi"/>
          <w:lang w:eastAsia="bg-BG"/>
        </w:rPr>
        <w:t>Изгот</w:t>
      </w:r>
      <w:r w:rsidR="00C74BC6">
        <w:rPr>
          <w:rFonts w:eastAsia="Times New Roman" w:cstheme="minorHAnsi"/>
          <w:lang w:eastAsia="bg-BG"/>
        </w:rPr>
        <w:t>в</w:t>
      </w:r>
      <w:r w:rsidRPr="00C74BC6">
        <w:rPr>
          <w:rFonts w:eastAsia="Times New Roman" w:cstheme="minorHAnsi"/>
          <w:lang w:eastAsia="bg-BG"/>
        </w:rPr>
        <w:t>ената прогноза за отрасли и дейности, генериращи отпадъци се базира на данните на НСИ за БДС за периода 2010-2019 г. Информацията е с източник</w:t>
      </w:r>
      <w:r w:rsidR="00AA0CDB" w:rsidRPr="00C74BC6">
        <w:rPr>
          <w:rFonts w:eastAsia="Times New Roman" w:cstheme="minorHAnsi"/>
          <w:lang w:eastAsia="bg-BG"/>
        </w:rPr>
        <w:t xml:space="preserve"> </w:t>
      </w:r>
      <w:r w:rsidRPr="00C74BC6">
        <w:rPr>
          <w:rFonts w:eastAsia="Times New Roman" w:cstheme="minorHAnsi"/>
          <w:lang w:eastAsia="bg-BG"/>
        </w:rPr>
        <w:t>Националните сметки на България, които са разработени в съответствие с възприетите методологически принципи на Европейската система от сметки на Евростат и на Системата на националните сметки на ООН. В методологията се използвани официално публикуваните от НСИ данни за БДС по следните групи икономически дейности:</w:t>
      </w:r>
    </w:p>
    <w:p w14:paraId="4C149208" w14:textId="77777777" w:rsidR="004B2989" w:rsidRPr="00C74BC6" w:rsidRDefault="004B2989" w:rsidP="00DF0531">
      <w:pPr>
        <w:pStyle w:val="ListParagraph"/>
        <w:widowControl w:val="0"/>
        <w:numPr>
          <w:ilvl w:val="0"/>
          <w:numId w:val="51"/>
        </w:numPr>
        <w:tabs>
          <w:tab w:val="left" w:pos="1080"/>
        </w:tabs>
        <w:autoSpaceDE w:val="0"/>
        <w:autoSpaceDN w:val="0"/>
        <w:adjustRightInd w:val="0"/>
        <w:spacing w:line="240" w:lineRule="atLeast"/>
        <w:rPr>
          <w:rFonts w:eastAsia="Times New Roman" w:cstheme="minorHAnsi"/>
          <w:lang w:val="bg-BG" w:eastAsia="bg-BG"/>
        </w:rPr>
      </w:pPr>
      <w:r w:rsidRPr="00C74BC6">
        <w:rPr>
          <w:rFonts w:eastAsia="Times New Roman" w:cstheme="minorHAnsi"/>
          <w:lang w:val="bg-BG" w:eastAsia="bg-BG"/>
        </w:rPr>
        <w:t>Селско, горско и рибно стопанство</w:t>
      </w:r>
    </w:p>
    <w:p w14:paraId="4C330A15" w14:textId="77777777" w:rsidR="004B2989" w:rsidRPr="00C74BC6" w:rsidRDefault="004B2989" w:rsidP="00DF0531">
      <w:pPr>
        <w:pStyle w:val="ListParagraph"/>
        <w:widowControl w:val="0"/>
        <w:numPr>
          <w:ilvl w:val="0"/>
          <w:numId w:val="51"/>
        </w:numPr>
        <w:tabs>
          <w:tab w:val="left" w:pos="1080"/>
        </w:tabs>
        <w:autoSpaceDE w:val="0"/>
        <w:autoSpaceDN w:val="0"/>
        <w:adjustRightInd w:val="0"/>
        <w:spacing w:line="240" w:lineRule="atLeast"/>
        <w:rPr>
          <w:rFonts w:eastAsia="Times New Roman" w:cstheme="minorHAnsi"/>
          <w:lang w:val="bg-BG" w:eastAsia="bg-BG"/>
        </w:rPr>
      </w:pPr>
      <w:r w:rsidRPr="00C74BC6">
        <w:rPr>
          <w:rFonts w:eastAsia="Times New Roman" w:cstheme="minorHAnsi"/>
          <w:lang w:val="bg-BG" w:eastAsia="bg-BG"/>
        </w:rPr>
        <w:t>Добивна промишленост; преработваща промишленост; производство и разпределение на електрическа и топлинна енергия и на газообразни горива; доставяне на води;канализационни услуги; управление на отпадъци и възстановяване</w:t>
      </w:r>
    </w:p>
    <w:p w14:paraId="5D16A4EA" w14:textId="77777777" w:rsidR="004B2989" w:rsidRPr="00C74BC6" w:rsidRDefault="004B2989" w:rsidP="00DF0531">
      <w:pPr>
        <w:pStyle w:val="ListParagraph"/>
        <w:widowControl w:val="0"/>
        <w:numPr>
          <w:ilvl w:val="0"/>
          <w:numId w:val="51"/>
        </w:numPr>
        <w:tabs>
          <w:tab w:val="left" w:pos="1080"/>
        </w:tabs>
        <w:autoSpaceDE w:val="0"/>
        <w:autoSpaceDN w:val="0"/>
        <w:adjustRightInd w:val="0"/>
        <w:spacing w:line="240" w:lineRule="atLeast"/>
        <w:rPr>
          <w:rFonts w:eastAsia="Times New Roman" w:cstheme="minorHAnsi"/>
          <w:lang w:val="bg-BG" w:eastAsia="bg-BG"/>
        </w:rPr>
      </w:pPr>
      <w:r w:rsidRPr="00C74BC6">
        <w:rPr>
          <w:rFonts w:eastAsia="Times New Roman" w:cstheme="minorHAnsi"/>
          <w:lang w:val="bg-BG" w:eastAsia="bg-BG"/>
        </w:rPr>
        <w:t>Строителство</w:t>
      </w:r>
    </w:p>
    <w:p w14:paraId="48C18451" w14:textId="77777777" w:rsidR="004B2989" w:rsidRPr="00C74BC6" w:rsidRDefault="004B2989" w:rsidP="00DF0531">
      <w:pPr>
        <w:pStyle w:val="ListParagraph"/>
        <w:widowControl w:val="0"/>
        <w:numPr>
          <w:ilvl w:val="0"/>
          <w:numId w:val="51"/>
        </w:numPr>
        <w:tabs>
          <w:tab w:val="left" w:pos="1080"/>
        </w:tabs>
        <w:autoSpaceDE w:val="0"/>
        <w:autoSpaceDN w:val="0"/>
        <w:adjustRightInd w:val="0"/>
        <w:spacing w:line="240" w:lineRule="atLeast"/>
        <w:rPr>
          <w:rFonts w:eastAsia="Times New Roman" w:cstheme="minorHAnsi"/>
          <w:lang w:val="bg-BG" w:eastAsia="bg-BG"/>
        </w:rPr>
      </w:pPr>
      <w:r w:rsidRPr="00C74BC6">
        <w:rPr>
          <w:rFonts w:eastAsia="Times New Roman" w:cstheme="minorHAnsi"/>
          <w:lang w:val="bg-BG" w:eastAsia="bg-BG"/>
        </w:rPr>
        <w:t xml:space="preserve">Услуги </w:t>
      </w:r>
    </w:p>
    <w:p w14:paraId="42A98F4B" w14:textId="44765885" w:rsidR="00C74BC6" w:rsidRDefault="004B2989" w:rsidP="004B2989">
      <w:pPr>
        <w:widowControl w:val="0"/>
        <w:tabs>
          <w:tab w:val="left" w:pos="1080"/>
        </w:tabs>
        <w:autoSpaceDE w:val="0"/>
        <w:autoSpaceDN w:val="0"/>
        <w:adjustRightInd w:val="0"/>
        <w:spacing w:line="240" w:lineRule="atLeast"/>
        <w:rPr>
          <w:rFonts w:eastAsia="Times New Roman" w:cstheme="minorHAnsi"/>
          <w:lang w:eastAsia="bg-BG"/>
        </w:rPr>
      </w:pPr>
      <w:r w:rsidRPr="00C74BC6">
        <w:rPr>
          <w:rFonts w:eastAsia="Times New Roman" w:cstheme="minorHAnsi"/>
          <w:lang w:eastAsia="bg-BG"/>
        </w:rPr>
        <w:t>За изготвянето на прогнозите са използвани статистически методи, базирани на регресионния анализ. За целта за различните групи икономически дейности са изготвени диаграми на разсейването, които позволяват определянето на вида зависимост – линейна или криволинейна. На база тренда е избрана подходяща математическа функция, която описва разпределението на емпиричните данни. Като е взета предвид статистическата значимост на различните математически модели и коефициентите на детерминация,</w:t>
      </w:r>
      <w:r w:rsidR="00AA0CDB" w:rsidRPr="00C74BC6">
        <w:rPr>
          <w:rFonts w:eastAsia="Times New Roman" w:cstheme="minorHAnsi"/>
          <w:lang w:eastAsia="bg-BG"/>
        </w:rPr>
        <w:t xml:space="preserve"> </w:t>
      </w:r>
      <w:r w:rsidRPr="00C74BC6">
        <w:rPr>
          <w:rFonts w:eastAsia="Times New Roman" w:cstheme="minorHAnsi"/>
          <w:lang w:eastAsia="bg-BG"/>
        </w:rPr>
        <w:t>са изготвени прогнози на икономическите дейности за периода 2020-2050 г. Когато е счетено за необходимо, са използвани и експертни оценки за прогнозиране на развитието на определени сектори.</w:t>
      </w:r>
    </w:p>
    <w:p w14:paraId="42FDF310" w14:textId="1B71D180" w:rsidR="004B2989" w:rsidRPr="00C74BC6" w:rsidRDefault="00AA0CDB" w:rsidP="004B2989">
      <w:pPr>
        <w:widowControl w:val="0"/>
        <w:tabs>
          <w:tab w:val="left" w:pos="1080"/>
        </w:tabs>
        <w:autoSpaceDE w:val="0"/>
        <w:autoSpaceDN w:val="0"/>
        <w:adjustRightInd w:val="0"/>
        <w:spacing w:line="240" w:lineRule="atLeast"/>
        <w:rPr>
          <w:rFonts w:eastAsia="Times New Roman" w:cstheme="minorHAnsi"/>
          <w:lang w:eastAsia="bg-BG"/>
        </w:rPr>
        <w:sectPr w:rsidR="004B2989" w:rsidRPr="00C74BC6" w:rsidSect="001C0F3B">
          <w:pgSz w:w="11906" w:h="16838" w:code="9"/>
          <w:pgMar w:top="1417" w:right="1417" w:bottom="1417" w:left="1417" w:header="708" w:footer="0" w:gutter="0"/>
          <w:cols w:space="708"/>
          <w:docGrid w:linePitch="360"/>
        </w:sectPr>
      </w:pPr>
      <w:r w:rsidRPr="00C74BC6">
        <w:rPr>
          <w:rFonts w:eastAsia="Times New Roman" w:cstheme="minorHAnsi"/>
          <w:lang w:eastAsia="bg-BG"/>
        </w:rPr>
        <w:t xml:space="preserve"> </w:t>
      </w:r>
    </w:p>
    <w:p w14:paraId="63D396CB" w14:textId="14BDE53D" w:rsidR="004B2989" w:rsidRPr="00C74BC6" w:rsidRDefault="004B2989" w:rsidP="004B2989">
      <w:pPr>
        <w:pStyle w:val="Caption"/>
        <w:rPr>
          <w:rFonts w:cstheme="minorHAnsi"/>
        </w:rPr>
      </w:pPr>
      <w:bookmarkStart w:id="181" w:name="_Toc68854156"/>
      <w:r w:rsidRPr="00C74BC6">
        <w:rPr>
          <w:rFonts w:cstheme="minorHAnsi"/>
        </w:rPr>
        <w:lastRenderedPageBreak/>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42</w:t>
      </w:r>
      <w:r w:rsidRPr="00C74BC6">
        <w:rPr>
          <w:rFonts w:cstheme="minorHAnsi"/>
        </w:rPr>
        <w:fldChar w:fldCharType="end"/>
      </w:r>
      <w:r w:rsidRPr="00C74BC6">
        <w:rPr>
          <w:rFonts w:cstheme="minorHAnsi"/>
        </w:rPr>
        <w:t>. Прогноза за отрасли и дейности, генериращи отпадъци, млн. левове</w:t>
      </w:r>
      <w:bookmarkEnd w:id="181"/>
    </w:p>
    <w:tbl>
      <w:tblPr>
        <w:tblW w:w="5000" w:type="pct"/>
        <w:tblLook w:val="04A0" w:firstRow="1" w:lastRow="0" w:firstColumn="1" w:lastColumn="0" w:noHBand="0" w:noVBand="1"/>
      </w:tblPr>
      <w:tblGrid>
        <w:gridCol w:w="3092"/>
        <w:gridCol w:w="839"/>
        <w:gridCol w:w="839"/>
        <w:gridCol w:w="839"/>
        <w:gridCol w:w="839"/>
        <w:gridCol w:w="840"/>
        <w:gridCol w:w="840"/>
        <w:gridCol w:w="840"/>
        <w:gridCol w:w="840"/>
        <w:gridCol w:w="840"/>
        <w:gridCol w:w="840"/>
        <w:gridCol w:w="840"/>
        <w:gridCol w:w="840"/>
        <w:gridCol w:w="826"/>
      </w:tblGrid>
      <w:tr w:rsidR="004B2989" w:rsidRPr="00C74BC6" w14:paraId="04665B51" w14:textId="77777777" w:rsidTr="00904590">
        <w:trPr>
          <w:trHeight w:val="300"/>
        </w:trPr>
        <w:tc>
          <w:tcPr>
            <w:tcW w:w="1105"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74CD412" w14:textId="77777777" w:rsidR="004B2989" w:rsidRPr="00C74BC6" w:rsidRDefault="004B2989" w:rsidP="00904590">
            <w:pPr>
              <w:spacing w:after="0"/>
              <w:jc w:val="left"/>
              <w:rPr>
                <w:rFonts w:eastAsia="Times New Roman" w:cstheme="minorHAnsi"/>
                <w:b/>
                <w:bCs/>
                <w:color w:val="000000"/>
                <w:sz w:val="20"/>
                <w:szCs w:val="20"/>
              </w:rPr>
            </w:pP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697086B6"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2018</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1CECDB98"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2019</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45B12A23"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2020</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38AA6B57"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2021</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7CE4AE49"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2022</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6BFF23DF"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2023</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36101DDE"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2024</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2356B13B"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2025</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4FD9E745"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2030</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758A1CCD"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2035</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4E7FE367"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2040</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1B43B4DF"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2045</w:t>
            </w:r>
          </w:p>
        </w:tc>
        <w:tc>
          <w:tcPr>
            <w:tcW w:w="300" w:type="pct"/>
            <w:tcBorders>
              <w:top w:val="single" w:sz="4" w:space="0" w:color="auto"/>
              <w:left w:val="nil"/>
              <w:bottom w:val="single" w:sz="4" w:space="0" w:color="auto"/>
              <w:right w:val="single" w:sz="4" w:space="0" w:color="auto"/>
            </w:tcBorders>
            <w:shd w:val="clear" w:color="auto" w:fill="auto"/>
            <w:noWrap/>
            <w:vAlign w:val="bottom"/>
            <w:hideMark/>
          </w:tcPr>
          <w:p w14:paraId="0F7E894F"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2050</w:t>
            </w:r>
          </w:p>
        </w:tc>
      </w:tr>
      <w:tr w:rsidR="004B2989" w:rsidRPr="00C74BC6" w14:paraId="342EA7CD" w14:textId="77777777" w:rsidTr="00904590">
        <w:trPr>
          <w:trHeight w:val="600"/>
        </w:trPr>
        <w:tc>
          <w:tcPr>
            <w:tcW w:w="1105" w:type="pct"/>
            <w:tcBorders>
              <w:top w:val="nil"/>
              <w:left w:val="single" w:sz="4" w:space="0" w:color="auto"/>
              <w:bottom w:val="single" w:sz="4" w:space="0" w:color="auto"/>
              <w:right w:val="single" w:sz="4" w:space="0" w:color="auto"/>
            </w:tcBorders>
            <w:shd w:val="clear" w:color="auto" w:fill="auto"/>
            <w:vAlign w:val="bottom"/>
            <w:hideMark/>
          </w:tcPr>
          <w:p w14:paraId="65C9EE11" w14:textId="77777777" w:rsidR="004B2989" w:rsidRPr="00C74BC6" w:rsidRDefault="004B2989" w:rsidP="00904590">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Селско, горско и рибно стопанство</w:t>
            </w:r>
          </w:p>
        </w:tc>
        <w:tc>
          <w:tcPr>
            <w:tcW w:w="300" w:type="pct"/>
            <w:tcBorders>
              <w:top w:val="nil"/>
              <w:left w:val="nil"/>
              <w:bottom w:val="single" w:sz="4" w:space="0" w:color="auto"/>
              <w:right w:val="single" w:sz="4" w:space="0" w:color="auto"/>
            </w:tcBorders>
            <w:shd w:val="clear" w:color="auto" w:fill="auto"/>
            <w:noWrap/>
            <w:vAlign w:val="bottom"/>
            <w:hideMark/>
          </w:tcPr>
          <w:p w14:paraId="0EBEF27F"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4265</w:t>
            </w:r>
          </w:p>
        </w:tc>
        <w:tc>
          <w:tcPr>
            <w:tcW w:w="300" w:type="pct"/>
            <w:tcBorders>
              <w:top w:val="nil"/>
              <w:left w:val="nil"/>
              <w:bottom w:val="single" w:sz="4" w:space="0" w:color="auto"/>
              <w:right w:val="single" w:sz="4" w:space="0" w:color="auto"/>
            </w:tcBorders>
            <w:shd w:val="clear" w:color="auto" w:fill="auto"/>
            <w:noWrap/>
            <w:vAlign w:val="bottom"/>
            <w:hideMark/>
          </w:tcPr>
          <w:p w14:paraId="4E69B054"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4398</w:t>
            </w:r>
          </w:p>
        </w:tc>
        <w:tc>
          <w:tcPr>
            <w:tcW w:w="300" w:type="pct"/>
            <w:tcBorders>
              <w:top w:val="nil"/>
              <w:left w:val="nil"/>
              <w:bottom w:val="single" w:sz="4" w:space="0" w:color="auto"/>
              <w:right w:val="single" w:sz="4" w:space="0" w:color="auto"/>
            </w:tcBorders>
            <w:shd w:val="clear" w:color="auto" w:fill="auto"/>
            <w:noWrap/>
            <w:vAlign w:val="bottom"/>
            <w:hideMark/>
          </w:tcPr>
          <w:p w14:paraId="479E5737"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4598</w:t>
            </w:r>
          </w:p>
        </w:tc>
        <w:tc>
          <w:tcPr>
            <w:tcW w:w="300" w:type="pct"/>
            <w:tcBorders>
              <w:top w:val="nil"/>
              <w:left w:val="nil"/>
              <w:bottom w:val="single" w:sz="4" w:space="0" w:color="auto"/>
              <w:right w:val="single" w:sz="4" w:space="0" w:color="auto"/>
            </w:tcBorders>
            <w:shd w:val="clear" w:color="auto" w:fill="auto"/>
            <w:noWrap/>
            <w:vAlign w:val="bottom"/>
            <w:hideMark/>
          </w:tcPr>
          <w:p w14:paraId="2084A483"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4634</w:t>
            </w:r>
          </w:p>
        </w:tc>
        <w:tc>
          <w:tcPr>
            <w:tcW w:w="300" w:type="pct"/>
            <w:tcBorders>
              <w:top w:val="nil"/>
              <w:left w:val="nil"/>
              <w:bottom w:val="single" w:sz="4" w:space="0" w:color="auto"/>
              <w:right w:val="single" w:sz="4" w:space="0" w:color="auto"/>
            </w:tcBorders>
            <w:shd w:val="clear" w:color="auto" w:fill="auto"/>
            <w:noWrap/>
            <w:vAlign w:val="bottom"/>
            <w:hideMark/>
          </w:tcPr>
          <w:p w14:paraId="1BA7ECAA"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4668</w:t>
            </w:r>
          </w:p>
        </w:tc>
        <w:tc>
          <w:tcPr>
            <w:tcW w:w="300" w:type="pct"/>
            <w:tcBorders>
              <w:top w:val="nil"/>
              <w:left w:val="nil"/>
              <w:bottom w:val="single" w:sz="4" w:space="0" w:color="auto"/>
              <w:right w:val="single" w:sz="4" w:space="0" w:color="auto"/>
            </w:tcBorders>
            <w:shd w:val="clear" w:color="auto" w:fill="auto"/>
            <w:noWrap/>
            <w:vAlign w:val="bottom"/>
            <w:hideMark/>
          </w:tcPr>
          <w:p w14:paraId="142EFCA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4699</w:t>
            </w:r>
          </w:p>
        </w:tc>
        <w:tc>
          <w:tcPr>
            <w:tcW w:w="300" w:type="pct"/>
            <w:tcBorders>
              <w:top w:val="nil"/>
              <w:left w:val="nil"/>
              <w:bottom w:val="single" w:sz="4" w:space="0" w:color="auto"/>
              <w:right w:val="single" w:sz="4" w:space="0" w:color="auto"/>
            </w:tcBorders>
            <w:shd w:val="clear" w:color="auto" w:fill="auto"/>
            <w:noWrap/>
            <w:vAlign w:val="bottom"/>
            <w:hideMark/>
          </w:tcPr>
          <w:p w14:paraId="699EF2F9"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4728</w:t>
            </w:r>
          </w:p>
        </w:tc>
        <w:tc>
          <w:tcPr>
            <w:tcW w:w="300" w:type="pct"/>
            <w:tcBorders>
              <w:top w:val="nil"/>
              <w:left w:val="nil"/>
              <w:bottom w:val="single" w:sz="4" w:space="0" w:color="auto"/>
              <w:right w:val="single" w:sz="4" w:space="0" w:color="auto"/>
            </w:tcBorders>
            <w:shd w:val="clear" w:color="auto" w:fill="auto"/>
            <w:noWrap/>
            <w:vAlign w:val="bottom"/>
            <w:hideMark/>
          </w:tcPr>
          <w:p w14:paraId="11DC1AAB"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4755</w:t>
            </w:r>
          </w:p>
        </w:tc>
        <w:tc>
          <w:tcPr>
            <w:tcW w:w="300" w:type="pct"/>
            <w:tcBorders>
              <w:top w:val="nil"/>
              <w:left w:val="nil"/>
              <w:bottom w:val="single" w:sz="4" w:space="0" w:color="auto"/>
              <w:right w:val="single" w:sz="4" w:space="0" w:color="auto"/>
            </w:tcBorders>
            <w:shd w:val="clear" w:color="auto" w:fill="auto"/>
            <w:noWrap/>
            <w:vAlign w:val="bottom"/>
            <w:hideMark/>
          </w:tcPr>
          <w:p w14:paraId="43F7CE4A"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4873</w:t>
            </w:r>
          </w:p>
        </w:tc>
        <w:tc>
          <w:tcPr>
            <w:tcW w:w="300" w:type="pct"/>
            <w:tcBorders>
              <w:top w:val="nil"/>
              <w:left w:val="nil"/>
              <w:bottom w:val="single" w:sz="4" w:space="0" w:color="auto"/>
              <w:right w:val="single" w:sz="4" w:space="0" w:color="auto"/>
            </w:tcBorders>
            <w:shd w:val="clear" w:color="auto" w:fill="auto"/>
            <w:noWrap/>
            <w:vAlign w:val="bottom"/>
            <w:hideMark/>
          </w:tcPr>
          <w:p w14:paraId="14B1C141"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4967</w:t>
            </w:r>
          </w:p>
        </w:tc>
        <w:tc>
          <w:tcPr>
            <w:tcW w:w="300" w:type="pct"/>
            <w:tcBorders>
              <w:top w:val="nil"/>
              <w:left w:val="nil"/>
              <w:bottom w:val="single" w:sz="4" w:space="0" w:color="auto"/>
              <w:right w:val="single" w:sz="4" w:space="0" w:color="auto"/>
            </w:tcBorders>
            <w:shd w:val="clear" w:color="auto" w:fill="auto"/>
            <w:noWrap/>
            <w:vAlign w:val="bottom"/>
            <w:hideMark/>
          </w:tcPr>
          <w:p w14:paraId="024FA253"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5046</w:t>
            </w:r>
          </w:p>
        </w:tc>
        <w:tc>
          <w:tcPr>
            <w:tcW w:w="300" w:type="pct"/>
            <w:tcBorders>
              <w:top w:val="nil"/>
              <w:left w:val="nil"/>
              <w:bottom w:val="single" w:sz="4" w:space="0" w:color="auto"/>
              <w:right w:val="single" w:sz="4" w:space="0" w:color="auto"/>
            </w:tcBorders>
            <w:shd w:val="clear" w:color="auto" w:fill="auto"/>
            <w:noWrap/>
            <w:vAlign w:val="bottom"/>
            <w:hideMark/>
          </w:tcPr>
          <w:p w14:paraId="4412F71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5114</w:t>
            </w:r>
          </w:p>
        </w:tc>
        <w:tc>
          <w:tcPr>
            <w:tcW w:w="300" w:type="pct"/>
            <w:tcBorders>
              <w:top w:val="nil"/>
              <w:left w:val="nil"/>
              <w:bottom w:val="single" w:sz="4" w:space="0" w:color="auto"/>
              <w:right w:val="single" w:sz="4" w:space="0" w:color="auto"/>
            </w:tcBorders>
            <w:shd w:val="clear" w:color="auto" w:fill="auto"/>
            <w:noWrap/>
            <w:vAlign w:val="bottom"/>
            <w:hideMark/>
          </w:tcPr>
          <w:p w14:paraId="269EC66A"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5174</w:t>
            </w:r>
          </w:p>
        </w:tc>
      </w:tr>
      <w:tr w:rsidR="004B2989" w:rsidRPr="00C74BC6" w14:paraId="7207649D" w14:textId="77777777" w:rsidTr="00904590">
        <w:trPr>
          <w:trHeight w:val="2700"/>
        </w:trPr>
        <w:tc>
          <w:tcPr>
            <w:tcW w:w="1105" w:type="pct"/>
            <w:tcBorders>
              <w:top w:val="nil"/>
              <w:left w:val="single" w:sz="4" w:space="0" w:color="auto"/>
              <w:bottom w:val="single" w:sz="4" w:space="0" w:color="auto"/>
              <w:right w:val="single" w:sz="4" w:space="0" w:color="auto"/>
            </w:tcBorders>
            <w:shd w:val="clear" w:color="auto" w:fill="auto"/>
            <w:vAlign w:val="bottom"/>
            <w:hideMark/>
          </w:tcPr>
          <w:p w14:paraId="7CE82E66" w14:textId="77777777" w:rsidR="004B2989" w:rsidRPr="00C74BC6" w:rsidRDefault="004B2989" w:rsidP="00904590">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Добивна промишленост; преработваща промишленост; производство и разпределение на електрическа и топлинна енергия и на газообразни горива; доставяне на води; канализационни услуги, управление на отпадъци и възстановяване</w:t>
            </w:r>
          </w:p>
        </w:tc>
        <w:tc>
          <w:tcPr>
            <w:tcW w:w="300" w:type="pct"/>
            <w:tcBorders>
              <w:top w:val="nil"/>
              <w:left w:val="nil"/>
              <w:bottom w:val="single" w:sz="4" w:space="0" w:color="auto"/>
              <w:right w:val="single" w:sz="4" w:space="0" w:color="auto"/>
            </w:tcBorders>
            <w:shd w:val="clear" w:color="auto" w:fill="auto"/>
            <w:noWrap/>
            <w:vAlign w:val="bottom"/>
            <w:hideMark/>
          </w:tcPr>
          <w:p w14:paraId="7248F178"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23698</w:t>
            </w:r>
          </w:p>
        </w:tc>
        <w:tc>
          <w:tcPr>
            <w:tcW w:w="300" w:type="pct"/>
            <w:tcBorders>
              <w:top w:val="nil"/>
              <w:left w:val="nil"/>
              <w:bottom w:val="single" w:sz="4" w:space="0" w:color="auto"/>
              <w:right w:val="single" w:sz="4" w:space="0" w:color="auto"/>
            </w:tcBorders>
            <w:shd w:val="clear" w:color="auto" w:fill="auto"/>
            <w:noWrap/>
            <w:vAlign w:val="bottom"/>
            <w:hideMark/>
          </w:tcPr>
          <w:p w14:paraId="73647084"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25305</w:t>
            </w:r>
          </w:p>
        </w:tc>
        <w:tc>
          <w:tcPr>
            <w:tcW w:w="300" w:type="pct"/>
            <w:tcBorders>
              <w:top w:val="nil"/>
              <w:left w:val="nil"/>
              <w:bottom w:val="single" w:sz="4" w:space="0" w:color="auto"/>
              <w:right w:val="single" w:sz="4" w:space="0" w:color="auto"/>
            </w:tcBorders>
            <w:shd w:val="clear" w:color="auto" w:fill="auto"/>
            <w:noWrap/>
            <w:vAlign w:val="bottom"/>
            <w:hideMark/>
          </w:tcPr>
          <w:p w14:paraId="6F3D75C1"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26544</w:t>
            </w:r>
          </w:p>
        </w:tc>
        <w:tc>
          <w:tcPr>
            <w:tcW w:w="300" w:type="pct"/>
            <w:tcBorders>
              <w:top w:val="nil"/>
              <w:left w:val="nil"/>
              <w:bottom w:val="single" w:sz="4" w:space="0" w:color="auto"/>
              <w:right w:val="single" w:sz="4" w:space="0" w:color="auto"/>
            </w:tcBorders>
            <w:shd w:val="clear" w:color="auto" w:fill="auto"/>
            <w:noWrap/>
            <w:vAlign w:val="bottom"/>
            <w:hideMark/>
          </w:tcPr>
          <w:p w14:paraId="23DB6C6B"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27650</w:t>
            </w:r>
          </w:p>
        </w:tc>
        <w:tc>
          <w:tcPr>
            <w:tcW w:w="300" w:type="pct"/>
            <w:tcBorders>
              <w:top w:val="nil"/>
              <w:left w:val="nil"/>
              <w:bottom w:val="single" w:sz="4" w:space="0" w:color="auto"/>
              <w:right w:val="single" w:sz="4" w:space="0" w:color="auto"/>
            </w:tcBorders>
            <w:shd w:val="clear" w:color="auto" w:fill="auto"/>
            <w:noWrap/>
            <w:vAlign w:val="bottom"/>
            <w:hideMark/>
          </w:tcPr>
          <w:p w14:paraId="33DB0FBA"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28757</w:t>
            </w:r>
          </w:p>
        </w:tc>
        <w:tc>
          <w:tcPr>
            <w:tcW w:w="300" w:type="pct"/>
            <w:tcBorders>
              <w:top w:val="nil"/>
              <w:left w:val="nil"/>
              <w:bottom w:val="single" w:sz="4" w:space="0" w:color="auto"/>
              <w:right w:val="single" w:sz="4" w:space="0" w:color="auto"/>
            </w:tcBorders>
            <w:shd w:val="clear" w:color="auto" w:fill="auto"/>
            <w:noWrap/>
            <w:vAlign w:val="bottom"/>
            <w:hideMark/>
          </w:tcPr>
          <w:p w14:paraId="75F717A7"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29863</w:t>
            </w:r>
          </w:p>
        </w:tc>
        <w:tc>
          <w:tcPr>
            <w:tcW w:w="300" w:type="pct"/>
            <w:tcBorders>
              <w:top w:val="nil"/>
              <w:left w:val="nil"/>
              <w:bottom w:val="single" w:sz="4" w:space="0" w:color="auto"/>
              <w:right w:val="single" w:sz="4" w:space="0" w:color="auto"/>
            </w:tcBorders>
            <w:shd w:val="clear" w:color="auto" w:fill="auto"/>
            <w:noWrap/>
            <w:vAlign w:val="bottom"/>
            <w:hideMark/>
          </w:tcPr>
          <w:p w14:paraId="23534DA4"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30969</w:t>
            </w:r>
          </w:p>
        </w:tc>
        <w:tc>
          <w:tcPr>
            <w:tcW w:w="300" w:type="pct"/>
            <w:tcBorders>
              <w:top w:val="nil"/>
              <w:left w:val="nil"/>
              <w:bottom w:val="single" w:sz="4" w:space="0" w:color="auto"/>
              <w:right w:val="single" w:sz="4" w:space="0" w:color="auto"/>
            </w:tcBorders>
            <w:shd w:val="clear" w:color="auto" w:fill="auto"/>
            <w:noWrap/>
            <w:vAlign w:val="bottom"/>
            <w:hideMark/>
          </w:tcPr>
          <w:p w14:paraId="4DD65CAD"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32075</w:t>
            </w:r>
          </w:p>
        </w:tc>
        <w:tc>
          <w:tcPr>
            <w:tcW w:w="300" w:type="pct"/>
            <w:tcBorders>
              <w:top w:val="nil"/>
              <w:left w:val="nil"/>
              <w:bottom w:val="single" w:sz="4" w:space="0" w:color="auto"/>
              <w:right w:val="single" w:sz="4" w:space="0" w:color="auto"/>
            </w:tcBorders>
            <w:shd w:val="clear" w:color="auto" w:fill="auto"/>
            <w:noWrap/>
            <w:vAlign w:val="bottom"/>
            <w:hideMark/>
          </w:tcPr>
          <w:p w14:paraId="33AE395B"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37605</w:t>
            </w:r>
          </w:p>
        </w:tc>
        <w:tc>
          <w:tcPr>
            <w:tcW w:w="300" w:type="pct"/>
            <w:tcBorders>
              <w:top w:val="nil"/>
              <w:left w:val="nil"/>
              <w:bottom w:val="single" w:sz="4" w:space="0" w:color="auto"/>
              <w:right w:val="single" w:sz="4" w:space="0" w:color="auto"/>
            </w:tcBorders>
            <w:shd w:val="clear" w:color="auto" w:fill="auto"/>
            <w:noWrap/>
            <w:vAlign w:val="bottom"/>
            <w:hideMark/>
          </w:tcPr>
          <w:p w14:paraId="3DDB301A"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43135</w:t>
            </w:r>
          </w:p>
        </w:tc>
        <w:tc>
          <w:tcPr>
            <w:tcW w:w="300" w:type="pct"/>
            <w:tcBorders>
              <w:top w:val="nil"/>
              <w:left w:val="nil"/>
              <w:bottom w:val="single" w:sz="4" w:space="0" w:color="auto"/>
              <w:right w:val="single" w:sz="4" w:space="0" w:color="auto"/>
            </w:tcBorders>
            <w:shd w:val="clear" w:color="auto" w:fill="auto"/>
            <w:noWrap/>
            <w:vAlign w:val="bottom"/>
            <w:hideMark/>
          </w:tcPr>
          <w:p w14:paraId="1CD1195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48666</w:t>
            </w:r>
          </w:p>
        </w:tc>
        <w:tc>
          <w:tcPr>
            <w:tcW w:w="300" w:type="pct"/>
            <w:tcBorders>
              <w:top w:val="nil"/>
              <w:left w:val="nil"/>
              <w:bottom w:val="single" w:sz="4" w:space="0" w:color="auto"/>
              <w:right w:val="single" w:sz="4" w:space="0" w:color="auto"/>
            </w:tcBorders>
            <w:shd w:val="clear" w:color="auto" w:fill="auto"/>
            <w:noWrap/>
            <w:vAlign w:val="bottom"/>
            <w:hideMark/>
          </w:tcPr>
          <w:p w14:paraId="1CC59B16"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54196</w:t>
            </w:r>
          </w:p>
        </w:tc>
        <w:tc>
          <w:tcPr>
            <w:tcW w:w="300" w:type="pct"/>
            <w:tcBorders>
              <w:top w:val="nil"/>
              <w:left w:val="nil"/>
              <w:bottom w:val="single" w:sz="4" w:space="0" w:color="auto"/>
              <w:right w:val="single" w:sz="4" w:space="0" w:color="auto"/>
            </w:tcBorders>
            <w:shd w:val="clear" w:color="auto" w:fill="auto"/>
            <w:noWrap/>
            <w:vAlign w:val="bottom"/>
            <w:hideMark/>
          </w:tcPr>
          <w:p w14:paraId="63DB6039"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59726</w:t>
            </w:r>
          </w:p>
        </w:tc>
      </w:tr>
      <w:tr w:rsidR="004B2989" w:rsidRPr="00C74BC6" w14:paraId="40B43157" w14:textId="77777777" w:rsidTr="00904590">
        <w:trPr>
          <w:trHeight w:val="300"/>
        </w:trPr>
        <w:tc>
          <w:tcPr>
            <w:tcW w:w="1105" w:type="pct"/>
            <w:tcBorders>
              <w:top w:val="nil"/>
              <w:left w:val="single" w:sz="4" w:space="0" w:color="auto"/>
              <w:bottom w:val="single" w:sz="4" w:space="0" w:color="auto"/>
              <w:right w:val="single" w:sz="4" w:space="0" w:color="auto"/>
            </w:tcBorders>
            <w:shd w:val="clear" w:color="auto" w:fill="auto"/>
            <w:vAlign w:val="bottom"/>
            <w:hideMark/>
          </w:tcPr>
          <w:p w14:paraId="20ABC92F" w14:textId="77777777" w:rsidR="004B2989" w:rsidRPr="00C74BC6" w:rsidRDefault="004B2989" w:rsidP="00904590">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Строителство</w:t>
            </w:r>
          </w:p>
        </w:tc>
        <w:tc>
          <w:tcPr>
            <w:tcW w:w="300" w:type="pct"/>
            <w:tcBorders>
              <w:top w:val="nil"/>
              <w:left w:val="nil"/>
              <w:bottom w:val="single" w:sz="4" w:space="0" w:color="auto"/>
              <w:right w:val="single" w:sz="4" w:space="0" w:color="auto"/>
            </w:tcBorders>
            <w:shd w:val="clear" w:color="auto" w:fill="auto"/>
            <w:noWrap/>
            <w:vAlign w:val="bottom"/>
            <w:hideMark/>
          </w:tcPr>
          <w:p w14:paraId="7951C42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4583</w:t>
            </w:r>
          </w:p>
        </w:tc>
        <w:tc>
          <w:tcPr>
            <w:tcW w:w="300" w:type="pct"/>
            <w:tcBorders>
              <w:top w:val="nil"/>
              <w:left w:val="nil"/>
              <w:bottom w:val="single" w:sz="4" w:space="0" w:color="auto"/>
              <w:right w:val="single" w:sz="4" w:space="0" w:color="auto"/>
            </w:tcBorders>
            <w:shd w:val="clear" w:color="auto" w:fill="auto"/>
            <w:noWrap/>
            <w:vAlign w:val="bottom"/>
            <w:hideMark/>
          </w:tcPr>
          <w:p w14:paraId="50DEC8D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5408</w:t>
            </w:r>
          </w:p>
        </w:tc>
        <w:tc>
          <w:tcPr>
            <w:tcW w:w="300" w:type="pct"/>
            <w:tcBorders>
              <w:top w:val="nil"/>
              <w:left w:val="nil"/>
              <w:bottom w:val="single" w:sz="4" w:space="0" w:color="auto"/>
              <w:right w:val="single" w:sz="4" w:space="0" w:color="auto"/>
            </w:tcBorders>
            <w:shd w:val="clear" w:color="auto" w:fill="auto"/>
            <w:noWrap/>
            <w:vAlign w:val="bottom"/>
            <w:hideMark/>
          </w:tcPr>
          <w:p w14:paraId="0DCC7ED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5443</w:t>
            </w:r>
          </w:p>
        </w:tc>
        <w:tc>
          <w:tcPr>
            <w:tcW w:w="300" w:type="pct"/>
            <w:tcBorders>
              <w:top w:val="nil"/>
              <w:left w:val="nil"/>
              <w:bottom w:val="single" w:sz="4" w:space="0" w:color="auto"/>
              <w:right w:val="single" w:sz="4" w:space="0" w:color="auto"/>
            </w:tcBorders>
            <w:shd w:val="clear" w:color="auto" w:fill="auto"/>
            <w:noWrap/>
            <w:vAlign w:val="bottom"/>
            <w:hideMark/>
          </w:tcPr>
          <w:p w14:paraId="792B76B7"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5479</w:t>
            </w:r>
          </w:p>
        </w:tc>
        <w:tc>
          <w:tcPr>
            <w:tcW w:w="300" w:type="pct"/>
            <w:tcBorders>
              <w:top w:val="nil"/>
              <w:left w:val="nil"/>
              <w:bottom w:val="single" w:sz="4" w:space="0" w:color="auto"/>
              <w:right w:val="single" w:sz="4" w:space="0" w:color="auto"/>
            </w:tcBorders>
            <w:shd w:val="clear" w:color="auto" w:fill="auto"/>
            <w:noWrap/>
            <w:vAlign w:val="bottom"/>
            <w:hideMark/>
          </w:tcPr>
          <w:p w14:paraId="13763E8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5514</w:t>
            </w:r>
          </w:p>
        </w:tc>
        <w:tc>
          <w:tcPr>
            <w:tcW w:w="300" w:type="pct"/>
            <w:tcBorders>
              <w:top w:val="nil"/>
              <w:left w:val="nil"/>
              <w:bottom w:val="single" w:sz="4" w:space="0" w:color="auto"/>
              <w:right w:val="single" w:sz="4" w:space="0" w:color="auto"/>
            </w:tcBorders>
            <w:shd w:val="clear" w:color="auto" w:fill="auto"/>
            <w:noWrap/>
            <w:vAlign w:val="bottom"/>
            <w:hideMark/>
          </w:tcPr>
          <w:p w14:paraId="3A4A4246"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5550</w:t>
            </w:r>
          </w:p>
        </w:tc>
        <w:tc>
          <w:tcPr>
            <w:tcW w:w="300" w:type="pct"/>
            <w:tcBorders>
              <w:top w:val="nil"/>
              <w:left w:val="nil"/>
              <w:bottom w:val="single" w:sz="4" w:space="0" w:color="auto"/>
              <w:right w:val="single" w:sz="4" w:space="0" w:color="auto"/>
            </w:tcBorders>
            <w:shd w:val="clear" w:color="auto" w:fill="auto"/>
            <w:noWrap/>
            <w:vAlign w:val="bottom"/>
            <w:hideMark/>
          </w:tcPr>
          <w:p w14:paraId="4DDD40D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5587</w:t>
            </w:r>
          </w:p>
        </w:tc>
        <w:tc>
          <w:tcPr>
            <w:tcW w:w="300" w:type="pct"/>
            <w:tcBorders>
              <w:top w:val="nil"/>
              <w:left w:val="nil"/>
              <w:bottom w:val="single" w:sz="4" w:space="0" w:color="auto"/>
              <w:right w:val="single" w:sz="4" w:space="0" w:color="auto"/>
            </w:tcBorders>
            <w:shd w:val="clear" w:color="auto" w:fill="auto"/>
            <w:noWrap/>
            <w:vAlign w:val="bottom"/>
            <w:hideMark/>
          </w:tcPr>
          <w:p w14:paraId="3C0E1210"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5623</w:t>
            </w:r>
          </w:p>
        </w:tc>
        <w:tc>
          <w:tcPr>
            <w:tcW w:w="300" w:type="pct"/>
            <w:tcBorders>
              <w:top w:val="nil"/>
              <w:left w:val="nil"/>
              <w:bottom w:val="single" w:sz="4" w:space="0" w:color="auto"/>
              <w:right w:val="single" w:sz="4" w:space="0" w:color="auto"/>
            </w:tcBorders>
            <w:shd w:val="clear" w:color="auto" w:fill="auto"/>
            <w:noWrap/>
            <w:vAlign w:val="bottom"/>
            <w:hideMark/>
          </w:tcPr>
          <w:p w14:paraId="02D7B700"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5809</w:t>
            </w:r>
          </w:p>
        </w:tc>
        <w:tc>
          <w:tcPr>
            <w:tcW w:w="300" w:type="pct"/>
            <w:tcBorders>
              <w:top w:val="nil"/>
              <w:left w:val="nil"/>
              <w:bottom w:val="single" w:sz="4" w:space="0" w:color="auto"/>
              <w:right w:val="single" w:sz="4" w:space="0" w:color="auto"/>
            </w:tcBorders>
            <w:shd w:val="clear" w:color="auto" w:fill="auto"/>
            <w:noWrap/>
            <w:vAlign w:val="bottom"/>
            <w:hideMark/>
          </w:tcPr>
          <w:p w14:paraId="28941D8B"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6000</w:t>
            </w:r>
          </w:p>
        </w:tc>
        <w:tc>
          <w:tcPr>
            <w:tcW w:w="300" w:type="pct"/>
            <w:tcBorders>
              <w:top w:val="nil"/>
              <w:left w:val="nil"/>
              <w:bottom w:val="single" w:sz="4" w:space="0" w:color="auto"/>
              <w:right w:val="single" w:sz="4" w:space="0" w:color="auto"/>
            </w:tcBorders>
            <w:shd w:val="clear" w:color="auto" w:fill="auto"/>
            <w:noWrap/>
            <w:vAlign w:val="bottom"/>
            <w:hideMark/>
          </w:tcPr>
          <w:p w14:paraId="553E2D39"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6198</w:t>
            </w:r>
          </w:p>
        </w:tc>
        <w:tc>
          <w:tcPr>
            <w:tcW w:w="300" w:type="pct"/>
            <w:tcBorders>
              <w:top w:val="nil"/>
              <w:left w:val="nil"/>
              <w:bottom w:val="single" w:sz="4" w:space="0" w:color="auto"/>
              <w:right w:val="single" w:sz="4" w:space="0" w:color="auto"/>
            </w:tcBorders>
            <w:shd w:val="clear" w:color="auto" w:fill="auto"/>
            <w:noWrap/>
            <w:vAlign w:val="bottom"/>
            <w:hideMark/>
          </w:tcPr>
          <w:p w14:paraId="4D59B860"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6403</w:t>
            </w:r>
          </w:p>
        </w:tc>
        <w:tc>
          <w:tcPr>
            <w:tcW w:w="300" w:type="pct"/>
            <w:tcBorders>
              <w:top w:val="nil"/>
              <w:left w:val="nil"/>
              <w:bottom w:val="single" w:sz="4" w:space="0" w:color="auto"/>
              <w:right w:val="single" w:sz="4" w:space="0" w:color="auto"/>
            </w:tcBorders>
            <w:shd w:val="clear" w:color="auto" w:fill="auto"/>
            <w:noWrap/>
            <w:vAlign w:val="bottom"/>
            <w:hideMark/>
          </w:tcPr>
          <w:p w14:paraId="06031E7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6614</w:t>
            </w:r>
          </w:p>
        </w:tc>
      </w:tr>
      <w:tr w:rsidR="004B2989" w:rsidRPr="00C74BC6" w14:paraId="1F5566B1" w14:textId="77777777" w:rsidTr="00904590">
        <w:trPr>
          <w:trHeight w:val="300"/>
        </w:trPr>
        <w:tc>
          <w:tcPr>
            <w:tcW w:w="1105" w:type="pct"/>
            <w:tcBorders>
              <w:top w:val="nil"/>
              <w:left w:val="single" w:sz="4" w:space="0" w:color="auto"/>
              <w:bottom w:val="single" w:sz="4" w:space="0" w:color="auto"/>
              <w:right w:val="single" w:sz="4" w:space="0" w:color="auto"/>
            </w:tcBorders>
            <w:shd w:val="clear" w:color="auto" w:fill="auto"/>
            <w:vAlign w:val="bottom"/>
            <w:hideMark/>
          </w:tcPr>
          <w:p w14:paraId="5BD5B158" w14:textId="77777777" w:rsidR="004B2989" w:rsidRPr="00C74BC6" w:rsidRDefault="004B2989" w:rsidP="00904590">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Услуги</w:t>
            </w:r>
          </w:p>
        </w:tc>
        <w:tc>
          <w:tcPr>
            <w:tcW w:w="300" w:type="pct"/>
            <w:tcBorders>
              <w:top w:val="nil"/>
              <w:left w:val="nil"/>
              <w:bottom w:val="single" w:sz="4" w:space="0" w:color="auto"/>
              <w:right w:val="single" w:sz="4" w:space="0" w:color="auto"/>
            </w:tcBorders>
            <w:shd w:val="clear" w:color="auto" w:fill="auto"/>
            <w:noWrap/>
            <w:vAlign w:val="bottom"/>
            <w:hideMark/>
          </w:tcPr>
          <w:p w14:paraId="30015589"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77150</w:t>
            </w:r>
          </w:p>
        </w:tc>
        <w:tc>
          <w:tcPr>
            <w:tcW w:w="300" w:type="pct"/>
            <w:tcBorders>
              <w:top w:val="nil"/>
              <w:left w:val="nil"/>
              <w:bottom w:val="single" w:sz="4" w:space="0" w:color="auto"/>
              <w:right w:val="single" w:sz="4" w:space="0" w:color="auto"/>
            </w:tcBorders>
            <w:shd w:val="clear" w:color="auto" w:fill="auto"/>
            <w:noWrap/>
            <w:vAlign w:val="bottom"/>
            <w:hideMark/>
          </w:tcPr>
          <w:p w14:paraId="3E3B3712"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83558</w:t>
            </w:r>
          </w:p>
        </w:tc>
        <w:tc>
          <w:tcPr>
            <w:tcW w:w="300" w:type="pct"/>
            <w:tcBorders>
              <w:top w:val="nil"/>
              <w:left w:val="nil"/>
              <w:bottom w:val="single" w:sz="4" w:space="0" w:color="auto"/>
              <w:right w:val="single" w:sz="4" w:space="0" w:color="auto"/>
            </w:tcBorders>
            <w:shd w:val="clear" w:color="auto" w:fill="auto"/>
            <w:noWrap/>
            <w:vAlign w:val="bottom"/>
            <w:hideMark/>
          </w:tcPr>
          <w:p w14:paraId="00BC8044"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73223</w:t>
            </w:r>
          </w:p>
        </w:tc>
        <w:tc>
          <w:tcPr>
            <w:tcW w:w="300" w:type="pct"/>
            <w:tcBorders>
              <w:top w:val="nil"/>
              <w:left w:val="nil"/>
              <w:bottom w:val="single" w:sz="4" w:space="0" w:color="auto"/>
              <w:right w:val="single" w:sz="4" w:space="0" w:color="auto"/>
            </w:tcBorders>
            <w:shd w:val="clear" w:color="auto" w:fill="auto"/>
            <w:noWrap/>
            <w:vAlign w:val="bottom"/>
            <w:hideMark/>
          </w:tcPr>
          <w:p w14:paraId="5A915232"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74458</w:t>
            </w:r>
          </w:p>
        </w:tc>
        <w:tc>
          <w:tcPr>
            <w:tcW w:w="300" w:type="pct"/>
            <w:tcBorders>
              <w:top w:val="nil"/>
              <w:left w:val="nil"/>
              <w:bottom w:val="single" w:sz="4" w:space="0" w:color="auto"/>
              <w:right w:val="single" w:sz="4" w:space="0" w:color="auto"/>
            </w:tcBorders>
            <w:shd w:val="clear" w:color="auto" w:fill="auto"/>
            <w:noWrap/>
            <w:vAlign w:val="bottom"/>
            <w:hideMark/>
          </w:tcPr>
          <w:p w14:paraId="140B296D"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75612</w:t>
            </w:r>
          </w:p>
        </w:tc>
        <w:tc>
          <w:tcPr>
            <w:tcW w:w="300" w:type="pct"/>
            <w:tcBorders>
              <w:top w:val="nil"/>
              <w:left w:val="nil"/>
              <w:bottom w:val="single" w:sz="4" w:space="0" w:color="auto"/>
              <w:right w:val="single" w:sz="4" w:space="0" w:color="auto"/>
            </w:tcBorders>
            <w:shd w:val="clear" w:color="auto" w:fill="auto"/>
            <w:noWrap/>
            <w:vAlign w:val="bottom"/>
            <w:hideMark/>
          </w:tcPr>
          <w:p w14:paraId="0B40F0B3"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76697</w:t>
            </w:r>
          </w:p>
        </w:tc>
        <w:tc>
          <w:tcPr>
            <w:tcW w:w="300" w:type="pct"/>
            <w:tcBorders>
              <w:top w:val="nil"/>
              <w:left w:val="nil"/>
              <w:bottom w:val="single" w:sz="4" w:space="0" w:color="auto"/>
              <w:right w:val="single" w:sz="4" w:space="0" w:color="auto"/>
            </w:tcBorders>
            <w:shd w:val="clear" w:color="auto" w:fill="auto"/>
            <w:noWrap/>
            <w:vAlign w:val="bottom"/>
            <w:hideMark/>
          </w:tcPr>
          <w:p w14:paraId="555EBC0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77721</w:t>
            </w:r>
          </w:p>
        </w:tc>
        <w:tc>
          <w:tcPr>
            <w:tcW w:w="300" w:type="pct"/>
            <w:tcBorders>
              <w:top w:val="nil"/>
              <w:left w:val="nil"/>
              <w:bottom w:val="single" w:sz="4" w:space="0" w:color="auto"/>
              <w:right w:val="single" w:sz="4" w:space="0" w:color="auto"/>
            </w:tcBorders>
            <w:shd w:val="clear" w:color="auto" w:fill="auto"/>
            <w:noWrap/>
            <w:vAlign w:val="bottom"/>
            <w:hideMark/>
          </w:tcPr>
          <w:p w14:paraId="2E60FAF7"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78691</w:t>
            </w:r>
          </w:p>
        </w:tc>
        <w:tc>
          <w:tcPr>
            <w:tcW w:w="300" w:type="pct"/>
            <w:tcBorders>
              <w:top w:val="nil"/>
              <w:left w:val="nil"/>
              <w:bottom w:val="single" w:sz="4" w:space="0" w:color="auto"/>
              <w:right w:val="single" w:sz="4" w:space="0" w:color="auto"/>
            </w:tcBorders>
            <w:shd w:val="clear" w:color="auto" w:fill="auto"/>
            <w:noWrap/>
            <w:vAlign w:val="bottom"/>
            <w:hideMark/>
          </w:tcPr>
          <w:p w14:paraId="5988B111"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82913</w:t>
            </w:r>
          </w:p>
        </w:tc>
        <w:tc>
          <w:tcPr>
            <w:tcW w:w="300" w:type="pct"/>
            <w:tcBorders>
              <w:top w:val="nil"/>
              <w:left w:val="nil"/>
              <w:bottom w:val="single" w:sz="4" w:space="0" w:color="auto"/>
              <w:right w:val="single" w:sz="4" w:space="0" w:color="auto"/>
            </w:tcBorders>
            <w:shd w:val="clear" w:color="auto" w:fill="auto"/>
            <w:noWrap/>
            <w:vAlign w:val="bottom"/>
            <w:hideMark/>
          </w:tcPr>
          <w:p w14:paraId="6BFDC31F"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86387</w:t>
            </w:r>
          </w:p>
        </w:tc>
        <w:tc>
          <w:tcPr>
            <w:tcW w:w="300" w:type="pct"/>
            <w:tcBorders>
              <w:top w:val="nil"/>
              <w:left w:val="nil"/>
              <w:bottom w:val="single" w:sz="4" w:space="0" w:color="auto"/>
              <w:right w:val="single" w:sz="4" w:space="0" w:color="auto"/>
            </w:tcBorders>
            <w:shd w:val="clear" w:color="auto" w:fill="auto"/>
            <w:noWrap/>
            <w:vAlign w:val="bottom"/>
            <w:hideMark/>
          </w:tcPr>
          <w:p w14:paraId="01337653"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89358</w:t>
            </w:r>
          </w:p>
        </w:tc>
        <w:tc>
          <w:tcPr>
            <w:tcW w:w="300" w:type="pct"/>
            <w:tcBorders>
              <w:top w:val="nil"/>
              <w:left w:val="nil"/>
              <w:bottom w:val="single" w:sz="4" w:space="0" w:color="auto"/>
              <w:right w:val="single" w:sz="4" w:space="0" w:color="auto"/>
            </w:tcBorders>
            <w:shd w:val="clear" w:color="auto" w:fill="auto"/>
            <w:noWrap/>
            <w:vAlign w:val="bottom"/>
            <w:hideMark/>
          </w:tcPr>
          <w:p w14:paraId="2E4EFD9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91963</w:t>
            </w:r>
          </w:p>
        </w:tc>
        <w:tc>
          <w:tcPr>
            <w:tcW w:w="300" w:type="pct"/>
            <w:tcBorders>
              <w:top w:val="nil"/>
              <w:left w:val="nil"/>
              <w:bottom w:val="single" w:sz="4" w:space="0" w:color="auto"/>
              <w:right w:val="single" w:sz="4" w:space="0" w:color="auto"/>
            </w:tcBorders>
            <w:shd w:val="clear" w:color="auto" w:fill="auto"/>
            <w:noWrap/>
            <w:vAlign w:val="bottom"/>
            <w:hideMark/>
          </w:tcPr>
          <w:p w14:paraId="27631626"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94291</w:t>
            </w:r>
          </w:p>
        </w:tc>
      </w:tr>
    </w:tbl>
    <w:p w14:paraId="2A515CF2" w14:textId="77777777"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lang w:eastAsia="bg-BG"/>
        </w:rPr>
      </w:pPr>
    </w:p>
    <w:p w14:paraId="0E677A6F" w14:textId="77777777"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lang w:eastAsia="bg-BG"/>
        </w:rPr>
        <w:sectPr w:rsidR="004B2989" w:rsidRPr="00C74BC6" w:rsidSect="00904590">
          <w:pgSz w:w="16838" w:h="11906" w:orient="landscape" w:code="9"/>
          <w:pgMar w:top="1417" w:right="1417" w:bottom="1417" w:left="1417" w:header="708" w:footer="0" w:gutter="0"/>
          <w:cols w:space="708"/>
          <w:docGrid w:linePitch="360"/>
        </w:sectPr>
      </w:pPr>
    </w:p>
    <w:p w14:paraId="32D0AD3C" w14:textId="77777777" w:rsidR="004B2989" w:rsidRPr="00F91250" w:rsidRDefault="004B2989" w:rsidP="00F91250">
      <w:pPr>
        <w:pStyle w:val="2"/>
      </w:pPr>
      <w:bookmarkStart w:id="182" w:name="_Toc68854062"/>
      <w:proofErr w:type="spellStart"/>
      <w:r w:rsidRPr="00F91250">
        <w:lastRenderedPageBreak/>
        <w:t>Прогнози</w:t>
      </w:r>
      <w:proofErr w:type="spellEnd"/>
      <w:r w:rsidRPr="00F91250">
        <w:t xml:space="preserve"> </w:t>
      </w:r>
      <w:proofErr w:type="spellStart"/>
      <w:r w:rsidRPr="00F91250">
        <w:t>за</w:t>
      </w:r>
      <w:proofErr w:type="spellEnd"/>
      <w:r w:rsidRPr="00F91250">
        <w:t xml:space="preserve"> </w:t>
      </w:r>
      <w:proofErr w:type="spellStart"/>
      <w:r w:rsidRPr="00F91250">
        <w:t>количествата</w:t>
      </w:r>
      <w:proofErr w:type="spellEnd"/>
      <w:r w:rsidRPr="00F91250">
        <w:t xml:space="preserve">, </w:t>
      </w:r>
      <w:proofErr w:type="spellStart"/>
      <w:r w:rsidRPr="00F91250">
        <w:t>вида</w:t>
      </w:r>
      <w:proofErr w:type="spellEnd"/>
      <w:r w:rsidRPr="00F91250">
        <w:t xml:space="preserve"> и </w:t>
      </w:r>
      <w:proofErr w:type="spellStart"/>
      <w:r w:rsidRPr="00F91250">
        <w:t>източниците</w:t>
      </w:r>
      <w:proofErr w:type="spellEnd"/>
      <w:r w:rsidRPr="00F91250">
        <w:t xml:space="preserve"> на </w:t>
      </w:r>
      <w:proofErr w:type="spellStart"/>
      <w:r w:rsidRPr="00F91250">
        <w:t>отпадъците</w:t>
      </w:r>
      <w:bookmarkEnd w:id="182"/>
      <w:proofErr w:type="spellEnd"/>
    </w:p>
    <w:p w14:paraId="356EA2E8" w14:textId="77777777" w:rsidR="004B2989" w:rsidRPr="00C74BC6" w:rsidRDefault="004B2989" w:rsidP="004B2989">
      <w:pPr>
        <w:spacing w:line="240" w:lineRule="atLeast"/>
        <w:rPr>
          <w:rFonts w:eastAsia="Times New Roman" w:cstheme="minorHAnsi"/>
          <w:bCs/>
        </w:rPr>
      </w:pPr>
      <w:r w:rsidRPr="00C74BC6">
        <w:rPr>
          <w:rFonts w:eastAsia="Times New Roman" w:cstheme="minorHAnsi"/>
          <w:bCs/>
        </w:rPr>
        <w:t xml:space="preserve">Изготвените базови прогнози са използвани за основа за изготвянето на прогнози за количествата, вида и източниците на битовите, производствените, строителни и опасни отпадъци в страната. </w:t>
      </w:r>
    </w:p>
    <w:p w14:paraId="706C614D" w14:textId="77777777" w:rsidR="004B2989" w:rsidRPr="00C74BC6" w:rsidRDefault="004B2989" w:rsidP="004B2989">
      <w:pPr>
        <w:spacing w:line="240" w:lineRule="atLeast"/>
        <w:rPr>
          <w:rFonts w:eastAsia="Times New Roman" w:cstheme="minorHAnsi"/>
          <w:bCs/>
        </w:rPr>
      </w:pPr>
    </w:p>
    <w:p w14:paraId="08DDC65B" w14:textId="77777777"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u w:val="single"/>
          <w:lang w:eastAsia="bg-BG"/>
        </w:rPr>
      </w:pPr>
      <w:r w:rsidRPr="00C74BC6">
        <w:rPr>
          <w:rFonts w:eastAsia="Times New Roman" w:cstheme="minorHAnsi"/>
          <w:u w:val="single"/>
          <w:lang w:eastAsia="bg-BG"/>
        </w:rPr>
        <w:t>Битови отпадъци и приравнените към тях</w:t>
      </w:r>
    </w:p>
    <w:p w14:paraId="3F0F3C71" w14:textId="60792009" w:rsidR="004B2989" w:rsidRPr="00C74BC6" w:rsidRDefault="004B2989" w:rsidP="004B2989">
      <w:pPr>
        <w:pStyle w:val="Caption"/>
        <w:rPr>
          <w:rFonts w:cstheme="minorHAnsi"/>
        </w:rPr>
      </w:pPr>
      <w:bookmarkStart w:id="183" w:name="_Toc68854157"/>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43</w:t>
      </w:r>
      <w:r w:rsidRPr="00C74BC6">
        <w:rPr>
          <w:rFonts w:cstheme="minorHAnsi"/>
        </w:rPr>
        <w:fldChar w:fldCharType="end"/>
      </w:r>
      <w:r w:rsidRPr="00C74BC6">
        <w:rPr>
          <w:rFonts w:cstheme="minorHAnsi"/>
        </w:rPr>
        <w:t>. Прогноза за количества битови отпадъци до 2050 г.</w:t>
      </w:r>
      <w:bookmarkEnd w:id="183"/>
      <w:r w:rsidRPr="00C74BC6">
        <w:rPr>
          <w:rFonts w:cstheme="minorHAnsi"/>
        </w:rPr>
        <w:t xml:space="preserve"> </w:t>
      </w:r>
    </w:p>
    <w:tbl>
      <w:tblPr>
        <w:tblW w:w="10151" w:type="dxa"/>
        <w:jc w:val="center"/>
        <w:tblLook w:val="04A0" w:firstRow="1" w:lastRow="0" w:firstColumn="1" w:lastColumn="0" w:noHBand="0" w:noVBand="1"/>
      </w:tblPr>
      <w:tblGrid>
        <w:gridCol w:w="1544"/>
        <w:gridCol w:w="723"/>
        <w:gridCol w:w="778"/>
        <w:gridCol w:w="646"/>
        <w:gridCol w:w="646"/>
        <w:gridCol w:w="646"/>
        <w:gridCol w:w="646"/>
        <w:gridCol w:w="646"/>
        <w:gridCol w:w="646"/>
        <w:gridCol w:w="646"/>
        <w:gridCol w:w="646"/>
        <w:gridCol w:w="646"/>
        <w:gridCol w:w="646"/>
        <w:gridCol w:w="646"/>
      </w:tblGrid>
      <w:tr w:rsidR="004B2989" w:rsidRPr="00C74BC6" w14:paraId="348133A3" w14:textId="77777777" w:rsidTr="00904590">
        <w:trPr>
          <w:trHeight w:val="528"/>
          <w:jc w:val="center"/>
        </w:trPr>
        <w:tc>
          <w:tcPr>
            <w:tcW w:w="154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E9B69" w14:textId="77777777" w:rsidR="004B2989" w:rsidRPr="00C74BC6" w:rsidRDefault="004B2989" w:rsidP="00904590">
            <w:pPr>
              <w:spacing w:after="0"/>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723" w:type="dxa"/>
            <w:tcBorders>
              <w:top w:val="single" w:sz="4" w:space="0" w:color="auto"/>
              <w:left w:val="nil"/>
              <w:bottom w:val="single" w:sz="4" w:space="0" w:color="auto"/>
              <w:right w:val="single" w:sz="4" w:space="0" w:color="auto"/>
            </w:tcBorders>
            <w:shd w:val="clear" w:color="000000" w:fill="FFFFFF"/>
            <w:noWrap/>
            <w:vAlign w:val="bottom"/>
            <w:hideMark/>
          </w:tcPr>
          <w:p w14:paraId="67ECD53F" w14:textId="77777777" w:rsidR="004B2989" w:rsidRPr="00C74BC6" w:rsidRDefault="004B2989" w:rsidP="00904590">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778" w:type="dxa"/>
            <w:tcBorders>
              <w:top w:val="single" w:sz="4" w:space="0" w:color="auto"/>
              <w:left w:val="nil"/>
              <w:bottom w:val="single" w:sz="4" w:space="0" w:color="auto"/>
              <w:right w:val="single" w:sz="4" w:space="0" w:color="auto"/>
            </w:tcBorders>
            <w:shd w:val="clear" w:color="000000" w:fill="FFFFFF"/>
            <w:noWrap/>
            <w:vAlign w:val="bottom"/>
            <w:hideMark/>
          </w:tcPr>
          <w:p w14:paraId="03BDC462"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2019</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14:paraId="222385B2"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2020</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14:paraId="47CCC9F1"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2021</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14:paraId="166BF8F2"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2022</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14:paraId="473A1FF3"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2023</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14:paraId="1BE8846C"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2024</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14:paraId="422CE03A"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2025</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14:paraId="4EA2E55D"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2030</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14:paraId="5A4607E3"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2035</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14:paraId="4BA966E8"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2040</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14:paraId="3CDDAB26"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2045</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14:paraId="1EFB949E"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2050</w:t>
            </w:r>
          </w:p>
        </w:tc>
      </w:tr>
      <w:tr w:rsidR="004B2989" w:rsidRPr="00C74BC6" w14:paraId="72FF871D" w14:textId="77777777" w:rsidTr="00904590">
        <w:trPr>
          <w:trHeight w:val="528"/>
          <w:jc w:val="center"/>
        </w:trPr>
        <w:tc>
          <w:tcPr>
            <w:tcW w:w="1544" w:type="dxa"/>
            <w:tcBorders>
              <w:top w:val="nil"/>
              <w:left w:val="single" w:sz="4" w:space="0" w:color="auto"/>
              <w:bottom w:val="single" w:sz="4" w:space="0" w:color="auto"/>
              <w:right w:val="single" w:sz="4" w:space="0" w:color="auto"/>
            </w:tcBorders>
            <w:shd w:val="clear" w:color="000000" w:fill="FFFFFF"/>
            <w:noWrap/>
            <w:vAlign w:val="center"/>
            <w:hideMark/>
          </w:tcPr>
          <w:p w14:paraId="5BA6BD91" w14:textId="77777777" w:rsidR="004B2989" w:rsidRPr="00C74BC6" w:rsidRDefault="004B2989" w:rsidP="00904590">
            <w:pPr>
              <w:spacing w:after="0"/>
              <w:rPr>
                <w:rFonts w:eastAsia="Times New Roman" w:cstheme="minorHAnsi"/>
                <w:color w:val="000000"/>
                <w:sz w:val="20"/>
                <w:szCs w:val="20"/>
              </w:rPr>
            </w:pPr>
            <w:r w:rsidRPr="00C74BC6">
              <w:rPr>
                <w:rFonts w:eastAsia="Times New Roman" w:cstheme="minorHAnsi"/>
                <w:color w:val="000000"/>
                <w:sz w:val="20"/>
                <w:szCs w:val="20"/>
              </w:rPr>
              <w:t xml:space="preserve">Генерирани отпадъци </w:t>
            </w:r>
          </w:p>
        </w:tc>
        <w:tc>
          <w:tcPr>
            <w:tcW w:w="723" w:type="dxa"/>
            <w:tcBorders>
              <w:top w:val="nil"/>
              <w:left w:val="nil"/>
              <w:bottom w:val="single" w:sz="4" w:space="0" w:color="auto"/>
              <w:right w:val="single" w:sz="4" w:space="0" w:color="auto"/>
            </w:tcBorders>
            <w:shd w:val="clear" w:color="000000" w:fill="FFFFFF"/>
            <w:vAlign w:val="bottom"/>
            <w:hideMark/>
          </w:tcPr>
          <w:p w14:paraId="26C35D36" w14:textId="77777777" w:rsidR="004B2989" w:rsidRPr="00C74BC6" w:rsidRDefault="004B2989" w:rsidP="00904590">
            <w:pPr>
              <w:spacing w:after="0"/>
              <w:jc w:val="left"/>
              <w:rPr>
                <w:rFonts w:eastAsia="Times New Roman" w:cstheme="minorHAnsi"/>
                <w:color w:val="000000"/>
                <w:sz w:val="20"/>
                <w:szCs w:val="20"/>
              </w:rPr>
            </w:pPr>
            <w:r w:rsidRPr="00C74BC6">
              <w:rPr>
                <w:rFonts w:eastAsia="Times New Roman" w:cstheme="minorHAnsi"/>
                <w:color w:val="000000"/>
                <w:sz w:val="20"/>
                <w:szCs w:val="20"/>
              </w:rPr>
              <w:t>кг/ч/г</w:t>
            </w:r>
          </w:p>
        </w:tc>
        <w:tc>
          <w:tcPr>
            <w:tcW w:w="778" w:type="dxa"/>
            <w:tcBorders>
              <w:top w:val="nil"/>
              <w:left w:val="nil"/>
              <w:bottom w:val="single" w:sz="4" w:space="0" w:color="auto"/>
              <w:right w:val="single" w:sz="4" w:space="0" w:color="auto"/>
            </w:tcBorders>
            <w:shd w:val="clear" w:color="000000" w:fill="FFFFFF"/>
            <w:noWrap/>
            <w:vAlign w:val="bottom"/>
            <w:hideMark/>
          </w:tcPr>
          <w:p w14:paraId="2FDBABE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403</w:t>
            </w:r>
          </w:p>
        </w:tc>
        <w:tc>
          <w:tcPr>
            <w:tcW w:w="0" w:type="auto"/>
            <w:tcBorders>
              <w:top w:val="nil"/>
              <w:left w:val="nil"/>
              <w:bottom w:val="single" w:sz="4" w:space="0" w:color="auto"/>
              <w:right w:val="single" w:sz="4" w:space="0" w:color="auto"/>
            </w:tcBorders>
            <w:shd w:val="clear" w:color="000000" w:fill="FFFFFF"/>
            <w:noWrap/>
            <w:vAlign w:val="bottom"/>
            <w:hideMark/>
          </w:tcPr>
          <w:p w14:paraId="195F454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399</w:t>
            </w:r>
          </w:p>
        </w:tc>
        <w:tc>
          <w:tcPr>
            <w:tcW w:w="0" w:type="auto"/>
            <w:tcBorders>
              <w:top w:val="nil"/>
              <w:left w:val="nil"/>
              <w:bottom w:val="single" w:sz="4" w:space="0" w:color="auto"/>
              <w:right w:val="single" w:sz="4" w:space="0" w:color="auto"/>
            </w:tcBorders>
            <w:shd w:val="clear" w:color="000000" w:fill="FFFFFF"/>
            <w:noWrap/>
            <w:vAlign w:val="bottom"/>
            <w:hideMark/>
          </w:tcPr>
          <w:p w14:paraId="76F114F2"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395</w:t>
            </w:r>
          </w:p>
        </w:tc>
        <w:tc>
          <w:tcPr>
            <w:tcW w:w="0" w:type="auto"/>
            <w:tcBorders>
              <w:top w:val="nil"/>
              <w:left w:val="nil"/>
              <w:bottom w:val="single" w:sz="4" w:space="0" w:color="auto"/>
              <w:right w:val="single" w:sz="4" w:space="0" w:color="auto"/>
            </w:tcBorders>
            <w:shd w:val="clear" w:color="000000" w:fill="FFFFFF"/>
            <w:noWrap/>
            <w:vAlign w:val="bottom"/>
            <w:hideMark/>
          </w:tcPr>
          <w:p w14:paraId="19BD808D"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391</w:t>
            </w:r>
          </w:p>
        </w:tc>
        <w:tc>
          <w:tcPr>
            <w:tcW w:w="0" w:type="auto"/>
            <w:tcBorders>
              <w:top w:val="nil"/>
              <w:left w:val="nil"/>
              <w:bottom w:val="single" w:sz="4" w:space="0" w:color="auto"/>
              <w:right w:val="single" w:sz="4" w:space="0" w:color="auto"/>
            </w:tcBorders>
            <w:shd w:val="clear" w:color="000000" w:fill="FFFFFF"/>
            <w:noWrap/>
            <w:vAlign w:val="bottom"/>
            <w:hideMark/>
          </w:tcPr>
          <w:p w14:paraId="15F965C9"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387</w:t>
            </w:r>
          </w:p>
        </w:tc>
        <w:tc>
          <w:tcPr>
            <w:tcW w:w="0" w:type="auto"/>
            <w:tcBorders>
              <w:top w:val="nil"/>
              <w:left w:val="nil"/>
              <w:bottom w:val="single" w:sz="4" w:space="0" w:color="auto"/>
              <w:right w:val="single" w:sz="4" w:space="0" w:color="auto"/>
            </w:tcBorders>
            <w:shd w:val="clear" w:color="000000" w:fill="FFFFFF"/>
            <w:noWrap/>
            <w:vAlign w:val="bottom"/>
            <w:hideMark/>
          </w:tcPr>
          <w:p w14:paraId="1BC28B37"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383</w:t>
            </w:r>
          </w:p>
        </w:tc>
        <w:tc>
          <w:tcPr>
            <w:tcW w:w="0" w:type="auto"/>
            <w:tcBorders>
              <w:top w:val="nil"/>
              <w:left w:val="nil"/>
              <w:bottom w:val="single" w:sz="4" w:space="0" w:color="auto"/>
              <w:right w:val="single" w:sz="4" w:space="0" w:color="auto"/>
            </w:tcBorders>
            <w:shd w:val="clear" w:color="000000" w:fill="FFFFFF"/>
            <w:noWrap/>
            <w:vAlign w:val="bottom"/>
            <w:hideMark/>
          </w:tcPr>
          <w:p w14:paraId="1163837E"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379</w:t>
            </w:r>
          </w:p>
        </w:tc>
        <w:tc>
          <w:tcPr>
            <w:tcW w:w="0" w:type="auto"/>
            <w:tcBorders>
              <w:top w:val="nil"/>
              <w:left w:val="nil"/>
              <w:bottom w:val="single" w:sz="4" w:space="0" w:color="auto"/>
              <w:right w:val="single" w:sz="4" w:space="0" w:color="auto"/>
            </w:tcBorders>
            <w:shd w:val="clear" w:color="000000" w:fill="FFFFFF"/>
            <w:noWrap/>
            <w:vAlign w:val="bottom"/>
            <w:hideMark/>
          </w:tcPr>
          <w:p w14:paraId="31B82954"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361</w:t>
            </w:r>
          </w:p>
        </w:tc>
        <w:tc>
          <w:tcPr>
            <w:tcW w:w="0" w:type="auto"/>
            <w:tcBorders>
              <w:top w:val="nil"/>
              <w:left w:val="nil"/>
              <w:bottom w:val="single" w:sz="4" w:space="0" w:color="auto"/>
              <w:right w:val="single" w:sz="4" w:space="0" w:color="auto"/>
            </w:tcBorders>
            <w:shd w:val="clear" w:color="000000" w:fill="FFFFFF"/>
            <w:noWrap/>
            <w:vAlign w:val="bottom"/>
            <w:hideMark/>
          </w:tcPr>
          <w:p w14:paraId="011649F8"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343</w:t>
            </w:r>
          </w:p>
        </w:tc>
        <w:tc>
          <w:tcPr>
            <w:tcW w:w="0" w:type="auto"/>
            <w:tcBorders>
              <w:top w:val="nil"/>
              <w:left w:val="nil"/>
              <w:bottom w:val="single" w:sz="4" w:space="0" w:color="auto"/>
              <w:right w:val="single" w:sz="4" w:space="0" w:color="auto"/>
            </w:tcBorders>
            <w:shd w:val="clear" w:color="000000" w:fill="FFFFFF"/>
            <w:noWrap/>
            <w:vAlign w:val="bottom"/>
            <w:hideMark/>
          </w:tcPr>
          <w:p w14:paraId="4F206963"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326</w:t>
            </w:r>
          </w:p>
        </w:tc>
        <w:tc>
          <w:tcPr>
            <w:tcW w:w="0" w:type="auto"/>
            <w:tcBorders>
              <w:top w:val="nil"/>
              <w:left w:val="nil"/>
              <w:bottom w:val="single" w:sz="4" w:space="0" w:color="auto"/>
              <w:right w:val="single" w:sz="4" w:space="0" w:color="auto"/>
            </w:tcBorders>
            <w:shd w:val="clear" w:color="000000" w:fill="FFFFFF"/>
            <w:noWrap/>
            <w:vAlign w:val="bottom"/>
            <w:hideMark/>
          </w:tcPr>
          <w:p w14:paraId="2977E0F2"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310</w:t>
            </w:r>
          </w:p>
        </w:tc>
        <w:tc>
          <w:tcPr>
            <w:tcW w:w="0" w:type="auto"/>
            <w:tcBorders>
              <w:top w:val="nil"/>
              <w:left w:val="nil"/>
              <w:bottom w:val="single" w:sz="4" w:space="0" w:color="auto"/>
              <w:right w:val="single" w:sz="4" w:space="0" w:color="auto"/>
            </w:tcBorders>
            <w:shd w:val="clear" w:color="000000" w:fill="FFFFFF"/>
            <w:noWrap/>
            <w:vAlign w:val="bottom"/>
            <w:hideMark/>
          </w:tcPr>
          <w:p w14:paraId="76FD6B0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295</w:t>
            </w:r>
          </w:p>
        </w:tc>
      </w:tr>
      <w:tr w:rsidR="004B2989" w:rsidRPr="00C74BC6" w14:paraId="2DEF8DD1" w14:textId="77777777" w:rsidTr="00904590">
        <w:trPr>
          <w:trHeight w:val="528"/>
          <w:jc w:val="center"/>
        </w:trPr>
        <w:tc>
          <w:tcPr>
            <w:tcW w:w="1544" w:type="dxa"/>
            <w:tcBorders>
              <w:top w:val="nil"/>
              <w:left w:val="single" w:sz="4" w:space="0" w:color="auto"/>
              <w:bottom w:val="single" w:sz="4" w:space="0" w:color="auto"/>
              <w:right w:val="single" w:sz="4" w:space="0" w:color="auto"/>
            </w:tcBorders>
            <w:shd w:val="clear" w:color="000000" w:fill="FFFFFF"/>
            <w:noWrap/>
            <w:vAlign w:val="center"/>
            <w:hideMark/>
          </w:tcPr>
          <w:p w14:paraId="4FEF5DBE" w14:textId="77777777" w:rsidR="004B2989" w:rsidRPr="00C74BC6" w:rsidRDefault="004B2989" w:rsidP="00904590">
            <w:pPr>
              <w:spacing w:after="0"/>
              <w:rPr>
                <w:rFonts w:eastAsia="Times New Roman" w:cstheme="minorHAnsi"/>
                <w:color w:val="000000"/>
                <w:sz w:val="20"/>
                <w:szCs w:val="20"/>
              </w:rPr>
            </w:pPr>
            <w:r w:rsidRPr="00C74BC6">
              <w:rPr>
                <w:rFonts w:eastAsia="Times New Roman" w:cstheme="minorHAnsi"/>
                <w:color w:val="000000"/>
                <w:sz w:val="20"/>
                <w:szCs w:val="20"/>
              </w:rPr>
              <w:t xml:space="preserve">Генерирани отпадъци </w:t>
            </w:r>
          </w:p>
        </w:tc>
        <w:tc>
          <w:tcPr>
            <w:tcW w:w="723" w:type="dxa"/>
            <w:tcBorders>
              <w:top w:val="nil"/>
              <w:left w:val="nil"/>
              <w:bottom w:val="single" w:sz="4" w:space="0" w:color="auto"/>
              <w:right w:val="single" w:sz="4" w:space="0" w:color="auto"/>
            </w:tcBorders>
            <w:shd w:val="clear" w:color="000000" w:fill="FFFFFF"/>
            <w:vAlign w:val="bottom"/>
            <w:hideMark/>
          </w:tcPr>
          <w:p w14:paraId="2CEC25C1" w14:textId="77777777" w:rsidR="004B2989" w:rsidRPr="00C74BC6" w:rsidRDefault="004B2989" w:rsidP="00904590">
            <w:pPr>
              <w:spacing w:after="0"/>
              <w:jc w:val="left"/>
              <w:rPr>
                <w:rFonts w:eastAsia="Times New Roman" w:cstheme="minorHAnsi"/>
                <w:color w:val="000000"/>
                <w:sz w:val="20"/>
                <w:szCs w:val="20"/>
              </w:rPr>
            </w:pPr>
            <w:r w:rsidRPr="00C74BC6">
              <w:rPr>
                <w:rFonts w:eastAsia="Times New Roman" w:cstheme="minorHAnsi"/>
                <w:color w:val="000000"/>
                <w:sz w:val="20"/>
                <w:szCs w:val="20"/>
              </w:rPr>
              <w:t>хил. тона</w:t>
            </w:r>
          </w:p>
        </w:tc>
        <w:tc>
          <w:tcPr>
            <w:tcW w:w="778" w:type="dxa"/>
            <w:tcBorders>
              <w:top w:val="nil"/>
              <w:left w:val="nil"/>
              <w:bottom w:val="single" w:sz="4" w:space="0" w:color="auto"/>
              <w:right w:val="single" w:sz="4" w:space="0" w:color="auto"/>
            </w:tcBorders>
            <w:shd w:val="clear" w:color="000000" w:fill="FFFFFF"/>
            <w:noWrap/>
            <w:vAlign w:val="bottom"/>
            <w:hideMark/>
          </w:tcPr>
          <w:p w14:paraId="7A712DE2"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2811</w:t>
            </w:r>
          </w:p>
        </w:tc>
        <w:tc>
          <w:tcPr>
            <w:tcW w:w="0" w:type="auto"/>
            <w:tcBorders>
              <w:top w:val="nil"/>
              <w:left w:val="nil"/>
              <w:bottom w:val="single" w:sz="4" w:space="0" w:color="auto"/>
              <w:right w:val="single" w:sz="4" w:space="0" w:color="auto"/>
            </w:tcBorders>
            <w:shd w:val="clear" w:color="000000" w:fill="FFFFFF"/>
            <w:noWrap/>
            <w:vAlign w:val="bottom"/>
            <w:hideMark/>
          </w:tcPr>
          <w:p w14:paraId="62FA2FF6"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2769</w:t>
            </w:r>
          </w:p>
        </w:tc>
        <w:tc>
          <w:tcPr>
            <w:tcW w:w="0" w:type="auto"/>
            <w:tcBorders>
              <w:top w:val="nil"/>
              <w:left w:val="nil"/>
              <w:bottom w:val="single" w:sz="4" w:space="0" w:color="auto"/>
              <w:right w:val="single" w:sz="4" w:space="0" w:color="auto"/>
            </w:tcBorders>
            <w:shd w:val="clear" w:color="000000" w:fill="FFFFFF"/>
            <w:noWrap/>
            <w:vAlign w:val="bottom"/>
            <w:hideMark/>
          </w:tcPr>
          <w:p w14:paraId="330EC9C2"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2725</w:t>
            </w:r>
          </w:p>
        </w:tc>
        <w:tc>
          <w:tcPr>
            <w:tcW w:w="0" w:type="auto"/>
            <w:tcBorders>
              <w:top w:val="nil"/>
              <w:left w:val="nil"/>
              <w:bottom w:val="single" w:sz="4" w:space="0" w:color="auto"/>
              <w:right w:val="single" w:sz="4" w:space="0" w:color="auto"/>
            </w:tcBorders>
            <w:shd w:val="clear" w:color="000000" w:fill="FFFFFF"/>
            <w:noWrap/>
            <w:vAlign w:val="bottom"/>
            <w:hideMark/>
          </w:tcPr>
          <w:p w14:paraId="595EE5B3"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2682</w:t>
            </w:r>
          </w:p>
        </w:tc>
        <w:tc>
          <w:tcPr>
            <w:tcW w:w="0" w:type="auto"/>
            <w:tcBorders>
              <w:top w:val="nil"/>
              <w:left w:val="nil"/>
              <w:bottom w:val="single" w:sz="4" w:space="0" w:color="auto"/>
              <w:right w:val="single" w:sz="4" w:space="0" w:color="auto"/>
            </w:tcBorders>
            <w:shd w:val="clear" w:color="000000" w:fill="FFFFFF"/>
            <w:noWrap/>
            <w:vAlign w:val="bottom"/>
            <w:hideMark/>
          </w:tcPr>
          <w:p w14:paraId="289EF62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2639</w:t>
            </w:r>
          </w:p>
        </w:tc>
        <w:tc>
          <w:tcPr>
            <w:tcW w:w="0" w:type="auto"/>
            <w:tcBorders>
              <w:top w:val="nil"/>
              <w:left w:val="nil"/>
              <w:bottom w:val="single" w:sz="4" w:space="0" w:color="auto"/>
              <w:right w:val="single" w:sz="4" w:space="0" w:color="auto"/>
            </w:tcBorders>
            <w:shd w:val="clear" w:color="000000" w:fill="FFFFFF"/>
            <w:noWrap/>
            <w:vAlign w:val="bottom"/>
            <w:hideMark/>
          </w:tcPr>
          <w:p w14:paraId="7555B56A"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2597</w:t>
            </w:r>
          </w:p>
        </w:tc>
        <w:tc>
          <w:tcPr>
            <w:tcW w:w="0" w:type="auto"/>
            <w:tcBorders>
              <w:top w:val="nil"/>
              <w:left w:val="nil"/>
              <w:bottom w:val="single" w:sz="4" w:space="0" w:color="auto"/>
              <w:right w:val="single" w:sz="4" w:space="0" w:color="auto"/>
            </w:tcBorders>
            <w:shd w:val="clear" w:color="000000" w:fill="FFFFFF"/>
            <w:noWrap/>
            <w:vAlign w:val="bottom"/>
            <w:hideMark/>
          </w:tcPr>
          <w:p w14:paraId="741DAAC0"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2555</w:t>
            </w:r>
          </w:p>
        </w:tc>
        <w:tc>
          <w:tcPr>
            <w:tcW w:w="0" w:type="auto"/>
            <w:tcBorders>
              <w:top w:val="nil"/>
              <w:left w:val="nil"/>
              <w:bottom w:val="single" w:sz="4" w:space="0" w:color="auto"/>
              <w:right w:val="single" w:sz="4" w:space="0" w:color="auto"/>
            </w:tcBorders>
            <w:shd w:val="clear" w:color="000000" w:fill="FFFFFF"/>
            <w:noWrap/>
            <w:vAlign w:val="bottom"/>
            <w:hideMark/>
          </w:tcPr>
          <w:p w14:paraId="312C82B5"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2355</w:t>
            </w:r>
          </w:p>
        </w:tc>
        <w:tc>
          <w:tcPr>
            <w:tcW w:w="0" w:type="auto"/>
            <w:tcBorders>
              <w:top w:val="nil"/>
              <w:left w:val="nil"/>
              <w:bottom w:val="single" w:sz="4" w:space="0" w:color="auto"/>
              <w:right w:val="single" w:sz="4" w:space="0" w:color="auto"/>
            </w:tcBorders>
            <w:shd w:val="clear" w:color="000000" w:fill="FFFFFF"/>
            <w:noWrap/>
            <w:vAlign w:val="bottom"/>
            <w:hideMark/>
          </w:tcPr>
          <w:p w14:paraId="139F3671"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2170</w:t>
            </w:r>
          </w:p>
        </w:tc>
        <w:tc>
          <w:tcPr>
            <w:tcW w:w="0" w:type="auto"/>
            <w:tcBorders>
              <w:top w:val="nil"/>
              <w:left w:val="nil"/>
              <w:bottom w:val="single" w:sz="4" w:space="0" w:color="auto"/>
              <w:right w:val="single" w:sz="4" w:space="0" w:color="auto"/>
            </w:tcBorders>
            <w:shd w:val="clear" w:color="000000" w:fill="FFFFFF"/>
            <w:noWrap/>
            <w:vAlign w:val="bottom"/>
            <w:hideMark/>
          </w:tcPr>
          <w:p w14:paraId="5DF85AFA"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2002</w:t>
            </w:r>
          </w:p>
        </w:tc>
        <w:tc>
          <w:tcPr>
            <w:tcW w:w="0" w:type="auto"/>
            <w:tcBorders>
              <w:top w:val="nil"/>
              <w:left w:val="nil"/>
              <w:bottom w:val="single" w:sz="4" w:space="0" w:color="auto"/>
              <w:right w:val="single" w:sz="4" w:space="0" w:color="auto"/>
            </w:tcBorders>
            <w:shd w:val="clear" w:color="000000" w:fill="FFFFFF"/>
            <w:noWrap/>
            <w:vAlign w:val="bottom"/>
            <w:hideMark/>
          </w:tcPr>
          <w:p w14:paraId="1BC6FF11"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1849</w:t>
            </w:r>
          </w:p>
        </w:tc>
        <w:tc>
          <w:tcPr>
            <w:tcW w:w="0" w:type="auto"/>
            <w:tcBorders>
              <w:top w:val="nil"/>
              <w:left w:val="nil"/>
              <w:bottom w:val="single" w:sz="4" w:space="0" w:color="auto"/>
              <w:right w:val="single" w:sz="4" w:space="0" w:color="auto"/>
            </w:tcBorders>
            <w:shd w:val="clear" w:color="000000" w:fill="FFFFFF"/>
            <w:noWrap/>
            <w:vAlign w:val="bottom"/>
            <w:hideMark/>
          </w:tcPr>
          <w:p w14:paraId="3C33E546"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1709</w:t>
            </w:r>
          </w:p>
        </w:tc>
      </w:tr>
    </w:tbl>
    <w:p w14:paraId="5A20472B" w14:textId="77777777"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lang w:eastAsia="bg-BG"/>
        </w:rPr>
      </w:pPr>
    </w:p>
    <w:p w14:paraId="235717F6" w14:textId="77777777"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u w:val="single"/>
          <w:lang w:eastAsia="bg-BG"/>
        </w:rPr>
      </w:pPr>
      <w:r w:rsidRPr="00C74BC6">
        <w:rPr>
          <w:rFonts w:eastAsia="Times New Roman" w:cstheme="minorHAnsi"/>
          <w:u w:val="single"/>
          <w:lang w:eastAsia="bg-BG"/>
        </w:rPr>
        <w:t>Производствени отпадъци</w:t>
      </w:r>
    </w:p>
    <w:p w14:paraId="5F3EFBF3" w14:textId="3475F72B" w:rsidR="004B2989" w:rsidRPr="00C74BC6" w:rsidRDefault="004B2989" w:rsidP="004B2989">
      <w:pPr>
        <w:pStyle w:val="a2"/>
        <w:rPr>
          <w:rFonts w:cstheme="minorHAnsi"/>
        </w:rPr>
      </w:pPr>
      <w:bookmarkStart w:id="184" w:name="_Toc68854158"/>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44</w:t>
      </w:r>
      <w:r w:rsidRPr="00C74BC6">
        <w:rPr>
          <w:rFonts w:cstheme="minorHAnsi"/>
        </w:rPr>
        <w:fldChar w:fldCharType="end"/>
      </w:r>
      <w:r w:rsidRPr="00C74BC6">
        <w:rPr>
          <w:rFonts w:cstheme="minorHAnsi"/>
        </w:rPr>
        <w:t xml:space="preserve">. Прогноза за количествата генерирани </w:t>
      </w:r>
      <w:r w:rsidR="00E51E38" w:rsidRPr="00C74BC6">
        <w:rPr>
          <w:rFonts w:cstheme="minorHAnsi"/>
        </w:rPr>
        <w:t xml:space="preserve">производствени отпадъци до 2050 </w:t>
      </w:r>
      <w:r w:rsidRPr="00C74BC6">
        <w:rPr>
          <w:rFonts w:cstheme="minorHAnsi"/>
        </w:rPr>
        <w:t>г.</w:t>
      </w:r>
      <w:bookmarkEnd w:id="184"/>
    </w:p>
    <w:tbl>
      <w:tblPr>
        <w:tblW w:w="10305" w:type="dxa"/>
        <w:jc w:val="center"/>
        <w:tblLook w:val="04A0" w:firstRow="1" w:lastRow="0" w:firstColumn="1" w:lastColumn="0" w:noHBand="0" w:noVBand="1"/>
      </w:tblPr>
      <w:tblGrid>
        <w:gridCol w:w="1629"/>
        <w:gridCol w:w="723"/>
        <w:gridCol w:w="723"/>
        <w:gridCol w:w="723"/>
        <w:gridCol w:w="723"/>
        <w:gridCol w:w="723"/>
        <w:gridCol w:w="723"/>
        <w:gridCol w:w="723"/>
        <w:gridCol w:w="723"/>
        <w:gridCol w:w="723"/>
        <w:gridCol w:w="723"/>
        <w:gridCol w:w="723"/>
        <w:gridCol w:w="723"/>
      </w:tblGrid>
      <w:tr w:rsidR="00E51E38" w:rsidRPr="00C74BC6" w14:paraId="6D61710F" w14:textId="77777777" w:rsidTr="00E51E38">
        <w:trPr>
          <w:trHeight w:val="20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13E61D" w14:textId="77777777" w:rsidR="00E51E38" w:rsidRPr="00C74BC6" w:rsidRDefault="00E51E38" w:rsidP="00E51E38">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46FDBE0"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2019</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252E515"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12B461F"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42DF7E4"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28BBD92"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5F4586B"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2024</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9F0B432"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23DCC44"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7D207F9"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2035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F88A8EF"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2040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8C5C29F"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2045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5C839E3" w14:textId="77777777" w:rsidR="00E51E38" w:rsidRPr="00C74BC6" w:rsidRDefault="00E51E38" w:rsidP="00E51E38">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2050</w:t>
            </w:r>
          </w:p>
        </w:tc>
      </w:tr>
      <w:tr w:rsidR="00E51E38" w:rsidRPr="00C74BC6" w14:paraId="3EA0DEA8" w14:textId="77777777" w:rsidTr="00E51E38">
        <w:trPr>
          <w:trHeight w:val="621"/>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3B441C" w14:textId="77777777" w:rsidR="00E51E38" w:rsidRPr="00C74BC6" w:rsidRDefault="00E51E38" w:rsidP="00E51E38">
            <w:pPr>
              <w:spacing w:after="0"/>
              <w:jc w:val="left"/>
              <w:rPr>
                <w:rFonts w:eastAsia="Times New Roman" w:cstheme="minorHAnsi"/>
                <w:color w:val="000000"/>
                <w:sz w:val="20"/>
                <w:szCs w:val="20"/>
              </w:rPr>
            </w:pPr>
            <w:r w:rsidRPr="00C74BC6">
              <w:rPr>
                <w:rFonts w:eastAsia="Times New Roman" w:cstheme="minorHAnsi"/>
                <w:color w:val="000000"/>
                <w:sz w:val="20"/>
                <w:szCs w:val="20"/>
              </w:rPr>
              <w:t>Производствени отпадъци, хил. тона</w:t>
            </w:r>
          </w:p>
        </w:tc>
        <w:tc>
          <w:tcPr>
            <w:tcW w:w="0" w:type="auto"/>
            <w:tcBorders>
              <w:top w:val="nil"/>
              <w:left w:val="nil"/>
              <w:bottom w:val="single" w:sz="4" w:space="0" w:color="auto"/>
              <w:right w:val="single" w:sz="4" w:space="0" w:color="auto"/>
            </w:tcBorders>
            <w:shd w:val="clear" w:color="auto" w:fill="auto"/>
            <w:noWrap/>
            <w:vAlign w:val="bottom"/>
            <w:hideMark/>
          </w:tcPr>
          <w:p w14:paraId="52B0C328"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18466</w:t>
            </w:r>
          </w:p>
        </w:tc>
        <w:tc>
          <w:tcPr>
            <w:tcW w:w="0" w:type="auto"/>
            <w:tcBorders>
              <w:top w:val="nil"/>
              <w:left w:val="nil"/>
              <w:bottom w:val="single" w:sz="4" w:space="0" w:color="auto"/>
              <w:right w:val="single" w:sz="4" w:space="0" w:color="auto"/>
            </w:tcBorders>
            <w:shd w:val="clear" w:color="auto" w:fill="auto"/>
            <w:noWrap/>
            <w:vAlign w:val="bottom"/>
            <w:hideMark/>
          </w:tcPr>
          <w:p w14:paraId="623BBF54"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18706</w:t>
            </w:r>
          </w:p>
        </w:tc>
        <w:tc>
          <w:tcPr>
            <w:tcW w:w="0" w:type="auto"/>
            <w:tcBorders>
              <w:top w:val="nil"/>
              <w:left w:val="nil"/>
              <w:bottom w:val="single" w:sz="4" w:space="0" w:color="auto"/>
              <w:right w:val="single" w:sz="4" w:space="0" w:color="auto"/>
            </w:tcBorders>
            <w:shd w:val="clear" w:color="auto" w:fill="auto"/>
            <w:noWrap/>
            <w:vAlign w:val="bottom"/>
            <w:hideMark/>
          </w:tcPr>
          <w:p w14:paraId="2927E5A4"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18932</w:t>
            </w:r>
          </w:p>
        </w:tc>
        <w:tc>
          <w:tcPr>
            <w:tcW w:w="0" w:type="auto"/>
            <w:tcBorders>
              <w:top w:val="nil"/>
              <w:left w:val="nil"/>
              <w:bottom w:val="single" w:sz="4" w:space="0" w:color="auto"/>
              <w:right w:val="single" w:sz="4" w:space="0" w:color="auto"/>
            </w:tcBorders>
            <w:shd w:val="clear" w:color="auto" w:fill="auto"/>
            <w:noWrap/>
            <w:vAlign w:val="bottom"/>
            <w:hideMark/>
          </w:tcPr>
          <w:p w14:paraId="7AA17C2C"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19144</w:t>
            </w:r>
          </w:p>
        </w:tc>
        <w:tc>
          <w:tcPr>
            <w:tcW w:w="0" w:type="auto"/>
            <w:tcBorders>
              <w:top w:val="nil"/>
              <w:left w:val="nil"/>
              <w:bottom w:val="single" w:sz="4" w:space="0" w:color="auto"/>
              <w:right w:val="single" w:sz="4" w:space="0" w:color="auto"/>
            </w:tcBorders>
            <w:shd w:val="clear" w:color="auto" w:fill="auto"/>
            <w:noWrap/>
            <w:vAlign w:val="bottom"/>
            <w:hideMark/>
          </w:tcPr>
          <w:p w14:paraId="20259BA6"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19344</w:t>
            </w:r>
          </w:p>
        </w:tc>
        <w:tc>
          <w:tcPr>
            <w:tcW w:w="0" w:type="auto"/>
            <w:tcBorders>
              <w:top w:val="nil"/>
              <w:left w:val="nil"/>
              <w:bottom w:val="single" w:sz="4" w:space="0" w:color="auto"/>
              <w:right w:val="single" w:sz="4" w:space="0" w:color="auto"/>
            </w:tcBorders>
            <w:shd w:val="clear" w:color="auto" w:fill="auto"/>
            <w:noWrap/>
            <w:vAlign w:val="bottom"/>
            <w:hideMark/>
          </w:tcPr>
          <w:p w14:paraId="5DD0E5ED"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19535</w:t>
            </w:r>
          </w:p>
        </w:tc>
        <w:tc>
          <w:tcPr>
            <w:tcW w:w="0" w:type="auto"/>
            <w:tcBorders>
              <w:top w:val="nil"/>
              <w:left w:val="nil"/>
              <w:bottom w:val="single" w:sz="4" w:space="0" w:color="auto"/>
              <w:right w:val="single" w:sz="4" w:space="0" w:color="auto"/>
            </w:tcBorders>
            <w:shd w:val="clear" w:color="auto" w:fill="auto"/>
            <w:noWrap/>
            <w:vAlign w:val="bottom"/>
            <w:hideMark/>
          </w:tcPr>
          <w:p w14:paraId="32119EE6"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19716</w:t>
            </w:r>
          </w:p>
        </w:tc>
        <w:tc>
          <w:tcPr>
            <w:tcW w:w="0" w:type="auto"/>
            <w:tcBorders>
              <w:top w:val="nil"/>
              <w:left w:val="nil"/>
              <w:bottom w:val="single" w:sz="4" w:space="0" w:color="auto"/>
              <w:right w:val="single" w:sz="4" w:space="0" w:color="auto"/>
            </w:tcBorders>
            <w:shd w:val="clear" w:color="auto" w:fill="auto"/>
            <w:noWrap/>
            <w:vAlign w:val="bottom"/>
            <w:hideMark/>
          </w:tcPr>
          <w:p w14:paraId="6909A350"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20512</w:t>
            </w:r>
          </w:p>
        </w:tc>
        <w:tc>
          <w:tcPr>
            <w:tcW w:w="0" w:type="auto"/>
            <w:tcBorders>
              <w:top w:val="nil"/>
              <w:left w:val="nil"/>
              <w:bottom w:val="single" w:sz="4" w:space="0" w:color="auto"/>
              <w:right w:val="single" w:sz="4" w:space="0" w:color="auto"/>
            </w:tcBorders>
            <w:shd w:val="clear" w:color="auto" w:fill="auto"/>
            <w:noWrap/>
            <w:vAlign w:val="bottom"/>
            <w:hideMark/>
          </w:tcPr>
          <w:p w14:paraId="31CB1206"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21174</w:t>
            </w:r>
          </w:p>
        </w:tc>
        <w:tc>
          <w:tcPr>
            <w:tcW w:w="0" w:type="auto"/>
            <w:tcBorders>
              <w:top w:val="nil"/>
              <w:left w:val="nil"/>
              <w:bottom w:val="single" w:sz="4" w:space="0" w:color="auto"/>
              <w:right w:val="single" w:sz="4" w:space="0" w:color="auto"/>
            </w:tcBorders>
            <w:shd w:val="clear" w:color="auto" w:fill="auto"/>
            <w:noWrap/>
            <w:vAlign w:val="bottom"/>
            <w:hideMark/>
          </w:tcPr>
          <w:p w14:paraId="567F417A"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21743</w:t>
            </w:r>
          </w:p>
        </w:tc>
        <w:tc>
          <w:tcPr>
            <w:tcW w:w="0" w:type="auto"/>
            <w:tcBorders>
              <w:top w:val="nil"/>
              <w:left w:val="nil"/>
              <w:bottom w:val="single" w:sz="4" w:space="0" w:color="auto"/>
              <w:right w:val="single" w:sz="4" w:space="0" w:color="auto"/>
            </w:tcBorders>
            <w:shd w:val="clear" w:color="auto" w:fill="auto"/>
            <w:noWrap/>
            <w:vAlign w:val="bottom"/>
            <w:hideMark/>
          </w:tcPr>
          <w:p w14:paraId="6AFFC23B"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22245</w:t>
            </w:r>
          </w:p>
        </w:tc>
        <w:tc>
          <w:tcPr>
            <w:tcW w:w="0" w:type="auto"/>
            <w:tcBorders>
              <w:top w:val="nil"/>
              <w:left w:val="nil"/>
              <w:bottom w:val="single" w:sz="4" w:space="0" w:color="auto"/>
              <w:right w:val="single" w:sz="4" w:space="0" w:color="auto"/>
            </w:tcBorders>
            <w:shd w:val="clear" w:color="auto" w:fill="auto"/>
            <w:noWrap/>
            <w:vAlign w:val="bottom"/>
            <w:hideMark/>
          </w:tcPr>
          <w:p w14:paraId="70CB3443" w14:textId="77777777" w:rsidR="00E51E38" w:rsidRPr="00C74BC6" w:rsidRDefault="00E51E38" w:rsidP="00E51E38">
            <w:pPr>
              <w:spacing w:after="0"/>
              <w:jc w:val="right"/>
              <w:rPr>
                <w:rFonts w:eastAsia="Times New Roman" w:cstheme="minorHAnsi"/>
                <w:color w:val="000000"/>
                <w:sz w:val="20"/>
                <w:szCs w:val="20"/>
              </w:rPr>
            </w:pPr>
            <w:r w:rsidRPr="00C74BC6">
              <w:rPr>
                <w:rFonts w:eastAsia="Times New Roman" w:cstheme="minorHAnsi"/>
                <w:color w:val="000000"/>
                <w:sz w:val="20"/>
                <w:szCs w:val="20"/>
              </w:rPr>
              <w:t>22693</w:t>
            </w:r>
          </w:p>
        </w:tc>
      </w:tr>
    </w:tbl>
    <w:p w14:paraId="54C5E827" w14:textId="77777777" w:rsidR="00E51E38" w:rsidRPr="00C74BC6" w:rsidRDefault="00E51E38" w:rsidP="004B2989">
      <w:pPr>
        <w:rPr>
          <w:rFonts w:cstheme="minorHAnsi"/>
          <w:lang w:eastAsia="bg-BG"/>
        </w:rPr>
      </w:pPr>
    </w:p>
    <w:p w14:paraId="0C4ABBBC" w14:textId="77777777"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u w:val="single"/>
          <w:lang w:eastAsia="bg-BG"/>
        </w:rPr>
      </w:pPr>
      <w:r w:rsidRPr="00C74BC6">
        <w:rPr>
          <w:rFonts w:eastAsia="Times New Roman" w:cstheme="minorHAnsi"/>
          <w:u w:val="single"/>
          <w:lang w:eastAsia="bg-BG"/>
        </w:rPr>
        <w:t xml:space="preserve">Строителни отпадъци </w:t>
      </w:r>
    </w:p>
    <w:p w14:paraId="2A10D046" w14:textId="7BF29CF8"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lang w:eastAsia="bg-BG"/>
        </w:rPr>
      </w:pPr>
      <w:r w:rsidRPr="00C74BC6">
        <w:rPr>
          <w:rFonts w:eastAsia="Times New Roman" w:cstheme="minorHAnsi"/>
          <w:lang w:eastAsia="bg-BG"/>
        </w:rPr>
        <w:t>Данните за количествата генерирани строителни отпадъци за периода 2008 – 2018 г. варират значително. На база наличната информация не е възможно да се изготви прогноза за очакваните генерирани отпадъци с помощта на използвания в доклада статистически инструментариум. Очакванията са количествата генерирани строителни отпадъци да са около 1 млн. тона средногодишно.</w:t>
      </w:r>
    </w:p>
    <w:p w14:paraId="6212D103" w14:textId="77777777" w:rsidR="004B2989" w:rsidRPr="00C74BC6" w:rsidRDefault="004B2989" w:rsidP="004B2989">
      <w:pPr>
        <w:widowControl w:val="0"/>
        <w:tabs>
          <w:tab w:val="left" w:pos="1080"/>
        </w:tabs>
        <w:autoSpaceDE w:val="0"/>
        <w:autoSpaceDN w:val="0"/>
        <w:adjustRightInd w:val="0"/>
        <w:spacing w:line="240" w:lineRule="atLeast"/>
        <w:rPr>
          <w:rFonts w:eastAsia="Times New Roman" w:cstheme="minorHAnsi"/>
          <w:u w:val="single"/>
          <w:lang w:eastAsia="bg-BG"/>
        </w:rPr>
      </w:pPr>
      <w:r w:rsidRPr="00C74BC6">
        <w:rPr>
          <w:rFonts w:eastAsia="Times New Roman" w:cstheme="minorHAnsi"/>
          <w:u w:val="single"/>
          <w:lang w:eastAsia="bg-BG"/>
        </w:rPr>
        <w:t xml:space="preserve">Опасни отпадъци </w:t>
      </w:r>
    </w:p>
    <w:p w14:paraId="06E95A27" w14:textId="76A32904" w:rsidR="004B2989" w:rsidRPr="00C74BC6" w:rsidRDefault="00882FE9" w:rsidP="004B2989">
      <w:pPr>
        <w:widowControl w:val="0"/>
        <w:tabs>
          <w:tab w:val="left" w:pos="1080"/>
        </w:tabs>
        <w:autoSpaceDE w:val="0"/>
        <w:autoSpaceDN w:val="0"/>
        <w:adjustRightInd w:val="0"/>
        <w:spacing w:line="240" w:lineRule="atLeast"/>
        <w:rPr>
          <w:rFonts w:eastAsia="Times New Roman" w:cstheme="minorHAnsi"/>
          <w:lang w:eastAsia="bg-BG"/>
        </w:rPr>
      </w:pPr>
      <w:r w:rsidRPr="00C74BC6">
        <w:rPr>
          <w:rFonts w:eastAsia="Times New Roman" w:cstheme="minorHAnsi"/>
          <w:lang w:eastAsia="bg-BG"/>
        </w:rPr>
        <w:t>Анализът на данните</w:t>
      </w:r>
      <w:r w:rsidR="004B2989" w:rsidRPr="00C74BC6">
        <w:rPr>
          <w:rFonts w:eastAsia="Times New Roman" w:cstheme="minorHAnsi"/>
          <w:lang w:eastAsia="bg-BG"/>
        </w:rPr>
        <w:t xml:space="preserve"> за количествата генерирани опасни отпадъци за периода 2008-2018 г. разкрива тенденция на намаление. </w:t>
      </w:r>
      <w:r w:rsidRPr="00C74BC6">
        <w:rPr>
          <w:rFonts w:eastAsia="Times New Roman" w:cstheme="minorHAnsi"/>
          <w:lang w:eastAsia="bg-BG"/>
        </w:rPr>
        <w:t>Базирайки се на</w:t>
      </w:r>
      <w:r w:rsidR="004B2989" w:rsidRPr="00C74BC6">
        <w:rPr>
          <w:rFonts w:eastAsia="Times New Roman" w:cstheme="minorHAnsi"/>
          <w:lang w:eastAsia="bg-BG"/>
        </w:rPr>
        <w:t xml:space="preserve"> изчисления тренд на развитие</w:t>
      </w:r>
      <w:r w:rsidRPr="00C74BC6">
        <w:rPr>
          <w:rFonts w:eastAsia="Times New Roman" w:cstheme="minorHAnsi"/>
          <w:lang w:eastAsia="bg-BG"/>
        </w:rPr>
        <w:t>,</w:t>
      </w:r>
      <w:r w:rsidR="004B2989" w:rsidRPr="00C74BC6">
        <w:rPr>
          <w:rFonts w:eastAsia="Times New Roman" w:cstheme="minorHAnsi"/>
          <w:lang w:eastAsia="bg-BG"/>
        </w:rPr>
        <w:t xml:space="preserve"> е прогнозиран спад в количествата за 2020 и 2021 г.</w:t>
      </w:r>
      <w:r w:rsidRPr="00C74BC6">
        <w:rPr>
          <w:rFonts w:eastAsia="Times New Roman" w:cstheme="minorHAnsi"/>
          <w:lang w:eastAsia="bg-BG"/>
        </w:rPr>
        <w:t xml:space="preserve"> В периода до 2050 г. </w:t>
      </w:r>
      <w:r w:rsidR="004B2989" w:rsidRPr="00C74BC6">
        <w:rPr>
          <w:rFonts w:eastAsia="Times New Roman" w:cstheme="minorHAnsi"/>
          <w:lang w:eastAsia="bg-BG"/>
        </w:rPr>
        <w:t xml:space="preserve">на база експертна оценка е заложен плавен ръст </w:t>
      </w:r>
      <w:r w:rsidRPr="00C74BC6">
        <w:rPr>
          <w:rFonts w:eastAsia="Times New Roman" w:cstheme="minorHAnsi"/>
          <w:lang w:eastAsia="bg-BG"/>
        </w:rPr>
        <w:t>в</w:t>
      </w:r>
      <w:r w:rsidR="000448EE" w:rsidRPr="00C74BC6">
        <w:rPr>
          <w:rFonts w:eastAsia="Times New Roman" w:cstheme="minorHAnsi"/>
          <w:lang w:eastAsia="bg-BG"/>
        </w:rPr>
        <w:t xml:space="preserve"> количествата </w:t>
      </w:r>
      <w:r w:rsidR="004B2989" w:rsidRPr="00C74BC6">
        <w:rPr>
          <w:rFonts w:eastAsia="Times New Roman" w:cstheme="minorHAnsi"/>
          <w:lang w:eastAsia="bg-BG"/>
        </w:rPr>
        <w:t>генерирани опасни отпадъци</w:t>
      </w:r>
      <w:r w:rsidR="000448EE" w:rsidRPr="00C74BC6">
        <w:rPr>
          <w:rFonts w:eastAsia="Times New Roman" w:cstheme="minorHAnsi"/>
          <w:lang w:eastAsia="bg-BG"/>
        </w:rPr>
        <w:t>.</w:t>
      </w:r>
      <w:r w:rsidR="004B2989" w:rsidRPr="00C74BC6">
        <w:rPr>
          <w:rFonts w:eastAsia="Times New Roman" w:cstheme="minorHAnsi"/>
          <w:lang w:eastAsia="bg-BG"/>
        </w:rPr>
        <w:t xml:space="preserve"> </w:t>
      </w:r>
    </w:p>
    <w:p w14:paraId="41343986" w14:textId="472D13F1" w:rsidR="004B2989" w:rsidRPr="00C74BC6" w:rsidRDefault="004B2989" w:rsidP="004B2989">
      <w:pPr>
        <w:pStyle w:val="a2"/>
        <w:rPr>
          <w:rFonts w:cstheme="minorHAnsi"/>
        </w:rPr>
      </w:pPr>
      <w:bookmarkStart w:id="185" w:name="_Toc68854159"/>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180F6E">
        <w:rPr>
          <w:rFonts w:cstheme="minorHAnsi"/>
          <w:noProof/>
        </w:rPr>
        <w:t>45</w:t>
      </w:r>
      <w:r w:rsidRPr="00C74BC6">
        <w:rPr>
          <w:rFonts w:cstheme="minorHAnsi"/>
        </w:rPr>
        <w:fldChar w:fldCharType="end"/>
      </w:r>
      <w:r w:rsidRPr="00C74BC6">
        <w:rPr>
          <w:rFonts w:cstheme="minorHAnsi"/>
        </w:rPr>
        <w:t>. Прогноза за количествата генерирани опасни отпадъци до 2050 г.</w:t>
      </w:r>
      <w:bookmarkEnd w:id="185"/>
    </w:p>
    <w:tbl>
      <w:tblPr>
        <w:tblW w:w="5000" w:type="pct"/>
        <w:tblLook w:val="04A0" w:firstRow="1" w:lastRow="0" w:firstColumn="1" w:lastColumn="0" w:noHBand="0" w:noVBand="1"/>
      </w:tblPr>
      <w:tblGrid>
        <w:gridCol w:w="1424"/>
        <w:gridCol w:w="637"/>
        <w:gridCol w:w="637"/>
        <w:gridCol w:w="637"/>
        <w:gridCol w:w="637"/>
        <w:gridCol w:w="637"/>
        <w:gridCol w:w="637"/>
        <w:gridCol w:w="636"/>
        <w:gridCol w:w="636"/>
        <w:gridCol w:w="636"/>
        <w:gridCol w:w="636"/>
        <w:gridCol w:w="636"/>
        <w:gridCol w:w="636"/>
      </w:tblGrid>
      <w:tr w:rsidR="004B2989" w:rsidRPr="00C74BC6" w14:paraId="7AC45E94" w14:textId="77777777" w:rsidTr="00904590">
        <w:trPr>
          <w:trHeight w:val="300"/>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8F9BBB" w14:textId="77777777" w:rsidR="004B2989" w:rsidRPr="00C74BC6" w:rsidRDefault="004B2989" w:rsidP="00904590">
            <w:pPr>
              <w:spacing w:after="0"/>
              <w:jc w:val="left"/>
              <w:rPr>
                <w:rFonts w:eastAsia="Times New Roman" w:cstheme="minorHAnsi"/>
                <w:b/>
                <w:bCs/>
                <w:color w:val="000000"/>
                <w:sz w:val="20"/>
                <w:szCs w:val="20"/>
              </w:rPr>
            </w:pPr>
            <w:r w:rsidRPr="00C74BC6">
              <w:rPr>
                <w:rFonts w:eastAsia="Times New Roman" w:cstheme="minorHAnsi"/>
                <w:b/>
                <w:bCs/>
                <w:color w:val="000000"/>
                <w:sz w:val="20"/>
                <w:szCs w:val="20"/>
              </w:rPr>
              <w:t> </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1F560471"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2019</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41F51CAC"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2020</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7359C01B"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2021</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552BD2E7"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2022</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0D46D4F1"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2023</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7163E00A"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2024</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1F96CC35"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2025</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7724C85F"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2030</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5927CA6A"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2035</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668D1F8B"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2040</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4F000BEF"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2045</w:t>
            </w:r>
          </w:p>
        </w:tc>
        <w:tc>
          <w:tcPr>
            <w:tcW w:w="351" w:type="pct"/>
            <w:tcBorders>
              <w:top w:val="single" w:sz="4" w:space="0" w:color="auto"/>
              <w:left w:val="nil"/>
              <w:bottom w:val="single" w:sz="4" w:space="0" w:color="auto"/>
              <w:right w:val="single" w:sz="4" w:space="0" w:color="auto"/>
            </w:tcBorders>
            <w:shd w:val="clear" w:color="auto" w:fill="auto"/>
            <w:noWrap/>
            <w:vAlign w:val="bottom"/>
            <w:hideMark/>
          </w:tcPr>
          <w:p w14:paraId="4FD6B401" w14:textId="77777777" w:rsidR="004B2989" w:rsidRPr="00C74BC6" w:rsidRDefault="004B2989" w:rsidP="00904590">
            <w:pPr>
              <w:spacing w:after="0"/>
              <w:jc w:val="right"/>
              <w:rPr>
                <w:rFonts w:eastAsia="Times New Roman" w:cstheme="minorHAnsi"/>
                <w:b/>
                <w:bCs/>
                <w:color w:val="000000"/>
                <w:sz w:val="20"/>
                <w:szCs w:val="20"/>
              </w:rPr>
            </w:pPr>
            <w:r w:rsidRPr="00C74BC6">
              <w:rPr>
                <w:rFonts w:eastAsia="Times New Roman" w:cstheme="minorHAnsi"/>
                <w:b/>
                <w:bCs/>
                <w:color w:val="000000"/>
                <w:sz w:val="20"/>
                <w:szCs w:val="20"/>
              </w:rPr>
              <w:t>2050</w:t>
            </w:r>
          </w:p>
        </w:tc>
      </w:tr>
      <w:tr w:rsidR="004B2989" w:rsidRPr="00C74BC6" w14:paraId="2E5AB093" w14:textId="77777777" w:rsidTr="00904590">
        <w:trPr>
          <w:trHeight w:val="600"/>
        </w:trPr>
        <w:tc>
          <w:tcPr>
            <w:tcW w:w="785" w:type="pct"/>
            <w:tcBorders>
              <w:top w:val="nil"/>
              <w:left w:val="single" w:sz="4" w:space="0" w:color="auto"/>
              <w:bottom w:val="single" w:sz="4" w:space="0" w:color="auto"/>
              <w:right w:val="single" w:sz="4" w:space="0" w:color="auto"/>
            </w:tcBorders>
            <w:shd w:val="clear" w:color="auto" w:fill="auto"/>
            <w:vAlign w:val="bottom"/>
            <w:hideMark/>
          </w:tcPr>
          <w:p w14:paraId="5A6D5A43" w14:textId="77777777" w:rsidR="004B2989" w:rsidRPr="00C74BC6" w:rsidRDefault="004B2989" w:rsidP="00904590">
            <w:pPr>
              <w:spacing w:after="0"/>
              <w:jc w:val="left"/>
              <w:rPr>
                <w:rFonts w:eastAsia="Times New Roman" w:cstheme="minorHAnsi"/>
                <w:color w:val="000000"/>
                <w:sz w:val="20"/>
                <w:szCs w:val="20"/>
              </w:rPr>
            </w:pPr>
            <w:r w:rsidRPr="00C74BC6">
              <w:rPr>
                <w:rFonts w:eastAsia="Times New Roman" w:cstheme="minorHAnsi"/>
                <w:color w:val="000000"/>
                <w:sz w:val="20"/>
                <w:szCs w:val="20"/>
              </w:rPr>
              <w:t>Опасни отпадъци, хил. тона</w:t>
            </w:r>
          </w:p>
        </w:tc>
        <w:tc>
          <w:tcPr>
            <w:tcW w:w="351" w:type="pct"/>
            <w:tcBorders>
              <w:top w:val="nil"/>
              <w:left w:val="nil"/>
              <w:bottom w:val="single" w:sz="4" w:space="0" w:color="auto"/>
              <w:right w:val="single" w:sz="4" w:space="0" w:color="auto"/>
            </w:tcBorders>
            <w:shd w:val="clear" w:color="auto" w:fill="auto"/>
            <w:noWrap/>
            <w:vAlign w:val="bottom"/>
            <w:hideMark/>
          </w:tcPr>
          <w:p w14:paraId="302C97FA"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120</w:t>
            </w:r>
          </w:p>
        </w:tc>
        <w:tc>
          <w:tcPr>
            <w:tcW w:w="351" w:type="pct"/>
            <w:tcBorders>
              <w:top w:val="nil"/>
              <w:left w:val="nil"/>
              <w:bottom w:val="single" w:sz="4" w:space="0" w:color="auto"/>
              <w:right w:val="single" w:sz="4" w:space="0" w:color="auto"/>
            </w:tcBorders>
            <w:shd w:val="clear" w:color="auto" w:fill="auto"/>
            <w:noWrap/>
            <w:vAlign w:val="bottom"/>
            <w:hideMark/>
          </w:tcPr>
          <w:p w14:paraId="39CF3148"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111</w:t>
            </w:r>
          </w:p>
        </w:tc>
        <w:tc>
          <w:tcPr>
            <w:tcW w:w="351" w:type="pct"/>
            <w:tcBorders>
              <w:top w:val="nil"/>
              <w:left w:val="nil"/>
              <w:bottom w:val="single" w:sz="4" w:space="0" w:color="auto"/>
              <w:right w:val="single" w:sz="4" w:space="0" w:color="auto"/>
            </w:tcBorders>
            <w:shd w:val="clear" w:color="auto" w:fill="auto"/>
            <w:noWrap/>
            <w:vAlign w:val="bottom"/>
            <w:hideMark/>
          </w:tcPr>
          <w:p w14:paraId="5CA25A5E"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104</w:t>
            </w:r>
          </w:p>
        </w:tc>
        <w:tc>
          <w:tcPr>
            <w:tcW w:w="351" w:type="pct"/>
            <w:tcBorders>
              <w:top w:val="nil"/>
              <w:left w:val="nil"/>
              <w:bottom w:val="single" w:sz="4" w:space="0" w:color="auto"/>
              <w:right w:val="single" w:sz="4" w:space="0" w:color="auto"/>
            </w:tcBorders>
            <w:shd w:val="clear" w:color="auto" w:fill="auto"/>
            <w:noWrap/>
            <w:vAlign w:val="bottom"/>
            <w:hideMark/>
          </w:tcPr>
          <w:p w14:paraId="5B719F5D"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106</w:t>
            </w:r>
          </w:p>
        </w:tc>
        <w:tc>
          <w:tcPr>
            <w:tcW w:w="351" w:type="pct"/>
            <w:tcBorders>
              <w:top w:val="nil"/>
              <w:left w:val="nil"/>
              <w:bottom w:val="single" w:sz="4" w:space="0" w:color="auto"/>
              <w:right w:val="single" w:sz="4" w:space="0" w:color="auto"/>
            </w:tcBorders>
            <w:shd w:val="clear" w:color="auto" w:fill="auto"/>
            <w:noWrap/>
            <w:vAlign w:val="bottom"/>
            <w:hideMark/>
          </w:tcPr>
          <w:p w14:paraId="30FB9D1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107</w:t>
            </w:r>
          </w:p>
        </w:tc>
        <w:tc>
          <w:tcPr>
            <w:tcW w:w="351" w:type="pct"/>
            <w:tcBorders>
              <w:top w:val="nil"/>
              <w:left w:val="nil"/>
              <w:bottom w:val="single" w:sz="4" w:space="0" w:color="auto"/>
              <w:right w:val="single" w:sz="4" w:space="0" w:color="auto"/>
            </w:tcBorders>
            <w:shd w:val="clear" w:color="auto" w:fill="auto"/>
            <w:noWrap/>
            <w:vAlign w:val="bottom"/>
            <w:hideMark/>
          </w:tcPr>
          <w:p w14:paraId="3FC70B58"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109</w:t>
            </w:r>
          </w:p>
        </w:tc>
        <w:tc>
          <w:tcPr>
            <w:tcW w:w="351" w:type="pct"/>
            <w:tcBorders>
              <w:top w:val="nil"/>
              <w:left w:val="nil"/>
              <w:bottom w:val="single" w:sz="4" w:space="0" w:color="auto"/>
              <w:right w:val="single" w:sz="4" w:space="0" w:color="auto"/>
            </w:tcBorders>
            <w:shd w:val="clear" w:color="auto" w:fill="auto"/>
            <w:noWrap/>
            <w:vAlign w:val="bottom"/>
            <w:hideMark/>
          </w:tcPr>
          <w:p w14:paraId="520B1672"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111</w:t>
            </w:r>
          </w:p>
        </w:tc>
        <w:tc>
          <w:tcPr>
            <w:tcW w:w="351" w:type="pct"/>
            <w:tcBorders>
              <w:top w:val="nil"/>
              <w:left w:val="nil"/>
              <w:bottom w:val="single" w:sz="4" w:space="0" w:color="auto"/>
              <w:right w:val="single" w:sz="4" w:space="0" w:color="auto"/>
            </w:tcBorders>
            <w:shd w:val="clear" w:color="auto" w:fill="auto"/>
            <w:noWrap/>
            <w:vAlign w:val="bottom"/>
            <w:hideMark/>
          </w:tcPr>
          <w:p w14:paraId="0E68E756"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119</w:t>
            </w:r>
          </w:p>
        </w:tc>
        <w:tc>
          <w:tcPr>
            <w:tcW w:w="351" w:type="pct"/>
            <w:tcBorders>
              <w:top w:val="nil"/>
              <w:left w:val="nil"/>
              <w:bottom w:val="single" w:sz="4" w:space="0" w:color="auto"/>
              <w:right w:val="single" w:sz="4" w:space="0" w:color="auto"/>
            </w:tcBorders>
            <w:shd w:val="clear" w:color="auto" w:fill="auto"/>
            <w:noWrap/>
            <w:vAlign w:val="bottom"/>
            <w:hideMark/>
          </w:tcPr>
          <w:p w14:paraId="697F9280"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128</w:t>
            </w:r>
          </w:p>
        </w:tc>
        <w:tc>
          <w:tcPr>
            <w:tcW w:w="351" w:type="pct"/>
            <w:tcBorders>
              <w:top w:val="nil"/>
              <w:left w:val="nil"/>
              <w:bottom w:val="single" w:sz="4" w:space="0" w:color="auto"/>
              <w:right w:val="single" w:sz="4" w:space="0" w:color="auto"/>
            </w:tcBorders>
            <w:shd w:val="clear" w:color="auto" w:fill="auto"/>
            <w:noWrap/>
            <w:vAlign w:val="bottom"/>
            <w:hideMark/>
          </w:tcPr>
          <w:p w14:paraId="5E24248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138</w:t>
            </w:r>
          </w:p>
        </w:tc>
        <w:tc>
          <w:tcPr>
            <w:tcW w:w="351" w:type="pct"/>
            <w:tcBorders>
              <w:top w:val="nil"/>
              <w:left w:val="nil"/>
              <w:bottom w:val="single" w:sz="4" w:space="0" w:color="auto"/>
              <w:right w:val="single" w:sz="4" w:space="0" w:color="auto"/>
            </w:tcBorders>
            <w:shd w:val="clear" w:color="auto" w:fill="auto"/>
            <w:noWrap/>
            <w:vAlign w:val="bottom"/>
            <w:hideMark/>
          </w:tcPr>
          <w:p w14:paraId="2B9AE5DA"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149</w:t>
            </w:r>
          </w:p>
        </w:tc>
        <w:tc>
          <w:tcPr>
            <w:tcW w:w="351" w:type="pct"/>
            <w:tcBorders>
              <w:top w:val="nil"/>
              <w:left w:val="nil"/>
              <w:bottom w:val="single" w:sz="4" w:space="0" w:color="auto"/>
              <w:right w:val="single" w:sz="4" w:space="0" w:color="auto"/>
            </w:tcBorders>
            <w:shd w:val="clear" w:color="auto" w:fill="auto"/>
            <w:noWrap/>
            <w:vAlign w:val="bottom"/>
            <w:hideMark/>
          </w:tcPr>
          <w:p w14:paraId="7070B19C" w14:textId="77777777" w:rsidR="004B2989" w:rsidRPr="00C74BC6" w:rsidRDefault="004B2989" w:rsidP="00904590">
            <w:pPr>
              <w:spacing w:after="0"/>
              <w:jc w:val="right"/>
              <w:rPr>
                <w:rFonts w:eastAsia="Times New Roman" w:cstheme="minorHAnsi"/>
                <w:color w:val="000000"/>
                <w:sz w:val="20"/>
                <w:szCs w:val="20"/>
              </w:rPr>
            </w:pPr>
            <w:r w:rsidRPr="00C74BC6">
              <w:rPr>
                <w:rFonts w:eastAsia="Times New Roman" w:cstheme="minorHAnsi"/>
                <w:color w:val="000000"/>
                <w:sz w:val="20"/>
                <w:szCs w:val="20"/>
              </w:rPr>
              <w:t>159</w:t>
            </w:r>
          </w:p>
        </w:tc>
      </w:tr>
      <w:bookmarkEnd w:id="177"/>
    </w:tbl>
    <w:p w14:paraId="18356C02" w14:textId="7BD356CC" w:rsidR="00B829CE" w:rsidRDefault="00B829CE" w:rsidP="006A3727">
      <w:pPr>
        <w:rPr>
          <w:rFonts w:eastAsia="Times New Roman" w:cstheme="minorHAnsi"/>
          <w:bCs/>
        </w:rPr>
      </w:pPr>
    </w:p>
    <w:p w14:paraId="75B5D7F4" w14:textId="1F9BCABF" w:rsidR="006477D3" w:rsidRDefault="006477D3" w:rsidP="006477D3">
      <w:pPr>
        <w:pStyle w:val="1"/>
      </w:pPr>
      <w:bookmarkStart w:id="186" w:name="_Toc68854063"/>
      <w:r w:rsidRPr="006477D3">
        <w:lastRenderedPageBreak/>
        <w:t>Анализ относно необходимостта от въвеждане на специфични мерки за ограничаване на вноса на дадени отпадъци на национално ниво в съответствие с Регламент (ЕО) 1013/2006 г. и Регламент (ЕС) № 660/2014 г. за изменение на Регламент (ЕО) № 1013/2006 относно превози на отпадъци</w:t>
      </w:r>
      <w:bookmarkEnd w:id="186"/>
    </w:p>
    <w:p w14:paraId="36BDC5B9" w14:textId="6125A221" w:rsidR="006477D3" w:rsidRDefault="006477D3" w:rsidP="006477D3"/>
    <w:p w14:paraId="67338234" w14:textId="77777777" w:rsidR="006477D3" w:rsidRPr="009E339A" w:rsidRDefault="006477D3" w:rsidP="006477D3">
      <w:pPr>
        <w:rPr>
          <w:rFonts w:cstheme="minorHAnsi"/>
          <w:b/>
          <w:szCs w:val="24"/>
        </w:rPr>
      </w:pPr>
      <w:r w:rsidRPr="009E339A">
        <w:rPr>
          <w:rFonts w:cstheme="minorHAnsi"/>
          <w:b/>
          <w:szCs w:val="24"/>
        </w:rPr>
        <w:t>Ключови разпоредби на Регламент (ЕО) № 1013/2006 на Европейския парламент и на Съвета от 14 юни 2006 година относно превози на отпадъци</w:t>
      </w:r>
    </w:p>
    <w:p w14:paraId="3E1703BF" w14:textId="77777777" w:rsidR="006477D3" w:rsidRPr="009E339A" w:rsidRDefault="006477D3" w:rsidP="006477D3">
      <w:pPr>
        <w:rPr>
          <w:rFonts w:cstheme="minorHAnsi"/>
          <w:szCs w:val="24"/>
        </w:rPr>
      </w:pPr>
      <w:r w:rsidRPr="009E339A">
        <w:rPr>
          <w:rFonts w:cstheme="minorHAnsi"/>
          <w:szCs w:val="24"/>
        </w:rPr>
        <w:t>Регламент (ЕО) № 1013/2006 (</w:t>
      </w:r>
      <w:r w:rsidRPr="009E339A">
        <w:rPr>
          <w:rFonts w:cstheme="minorHAnsi"/>
          <w:i/>
          <w:szCs w:val="24"/>
        </w:rPr>
        <w:t>наричан по-долу Регламента</w:t>
      </w:r>
      <w:r w:rsidRPr="009E339A">
        <w:rPr>
          <w:rFonts w:cstheme="minorHAnsi"/>
          <w:szCs w:val="24"/>
        </w:rPr>
        <w:t xml:space="preserve">) е основният документ на ЕС, уреждащ процедурите по трансграничния превоз на отпадъци и режимите за контрол и въвежда изисквания към юридически лица, които извършват трансграничен превоз, да нотифицират или да предоставят информация пред компетентните власти в страните-членки при трансграничен превоз на отпадъци и да предоставят финансови гаранции, покриващи риска от превоза. </w:t>
      </w:r>
    </w:p>
    <w:p w14:paraId="13F77DB9" w14:textId="77777777" w:rsidR="006477D3" w:rsidRPr="009E339A" w:rsidRDefault="006477D3" w:rsidP="006477D3">
      <w:pPr>
        <w:rPr>
          <w:rFonts w:cstheme="minorHAnsi"/>
          <w:szCs w:val="24"/>
        </w:rPr>
      </w:pPr>
      <w:r w:rsidRPr="009E339A">
        <w:rPr>
          <w:rFonts w:cstheme="minorHAnsi"/>
          <w:szCs w:val="24"/>
        </w:rPr>
        <w:t>Отпадъците от Зеления списък на отпадъците (посочени в Приложение III към Регламента)</w:t>
      </w:r>
      <w:r w:rsidRPr="009E339A">
        <w:rPr>
          <w:rFonts w:cstheme="minorHAnsi"/>
          <w:szCs w:val="24"/>
          <w:vertAlign w:val="superscript"/>
        </w:rPr>
        <w:footnoteReference w:id="17"/>
      </w:r>
      <w:r w:rsidRPr="009E339A">
        <w:rPr>
          <w:rFonts w:cstheme="minorHAnsi"/>
          <w:szCs w:val="24"/>
        </w:rPr>
        <w:t>, не подлежат на процедура на предварителна писмена нотификация и съгласие, а следва да бъдат придружавани само от формуляр по образец, посочен в Анекс VII на Регламента. Следва обаче да се има предвид, че независимо дали отпадъците са включени в Зеления списък по Регламента, те може да не бъдат предмет на общите информационни изисквания, определени в член 18, ако са замърсени от други материали до степен, която</w:t>
      </w:r>
    </w:p>
    <w:p w14:paraId="189ED2B0" w14:textId="77777777" w:rsidR="006477D3" w:rsidRPr="009E339A" w:rsidRDefault="006477D3" w:rsidP="006477D3">
      <w:pPr>
        <w:rPr>
          <w:rFonts w:cstheme="minorHAnsi"/>
          <w:szCs w:val="24"/>
        </w:rPr>
      </w:pPr>
      <w:r w:rsidRPr="009E339A">
        <w:rPr>
          <w:rFonts w:cstheme="minorHAnsi"/>
          <w:szCs w:val="24"/>
        </w:rPr>
        <w:t>а) увеличава рисковете, свързани с отпадъците достатъчно, за да ги направи подходящи за процедурата на предварителна писмена нотификация и съгласие, когато отчита опасните свойства, изброени в приложение III към Директива 2008/98/EO; или</w:t>
      </w:r>
    </w:p>
    <w:p w14:paraId="2005716C" w14:textId="77777777" w:rsidR="006477D3" w:rsidRPr="009E339A" w:rsidRDefault="006477D3" w:rsidP="006477D3">
      <w:pPr>
        <w:rPr>
          <w:rFonts w:cstheme="minorHAnsi"/>
          <w:szCs w:val="24"/>
        </w:rPr>
      </w:pPr>
      <w:r w:rsidRPr="009E339A">
        <w:rPr>
          <w:rFonts w:cstheme="minorHAnsi"/>
          <w:szCs w:val="24"/>
        </w:rPr>
        <w:t>б) предотвратява оползотворяването на отпадъците по екологосъобразен начин.</w:t>
      </w:r>
    </w:p>
    <w:p w14:paraId="0BDCFAA7" w14:textId="77777777" w:rsidR="006477D3" w:rsidRPr="009E339A" w:rsidRDefault="006477D3" w:rsidP="006477D3">
      <w:pPr>
        <w:rPr>
          <w:rFonts w:cstheme="minorHAnsi"/>
          <w:szCs w:val="24"/>
        </w:rPr>
      </w:pPr>
      <w:r w:rsidRPr="009E339A">
        <w:rPr>
          <w:rFonts w:cstheme="minorHAnsi"/>
          <w:szCs w:val="24"/>
        </w:rPr>
        <w:t>Регламентът предоставя на страните-членки възможност да аргументират и ограничат в определени случаи вноса, транзитния превоз и износа на отпадъци и изисква компетентните органи на страните-членки да осъществяват контрол и налагат подходящи санкции при установяване на нарушения и нелегален превоз. Регламентът забранява износ на отпадъци за обезвреждане извън ЕС, с изключение на износ за страните от ЕАСТ – Исландия, Норвегия, Лихтенщайн, Швейцария, когато са и страни по Базелската конвенция.</w:t>
      </w:r>
    </w:p>
    <w:p w14:paraId="378897E9" w14:textId="77777777" w:rsidR="006477D3" w:rsidRPr="009E339A" w:rsidRDefault="006477D3" w:rsidP="006477D3">
      <w:pPr>
        <w:rPr>
          <w:rFonts w:cstheme="minorHAnsi"/>
          <w:szCs w:val="24"/>
        </w:rPr>
      </w:pPr>
      <w:r w:rsidRPr="009E339A">
        <w:rPr>
          <w:rFonts w:cstheme="minorHAnsi"/>
          <w:szCs w:val="24"/>
        </w:rPr>
        <w:t>Също така Регламентът задължава лицето, което извършва незаконен превоз, да вземе обратно отпадъците или да обезпечи алтернативни начини за тяхното оползотворяване или обезвреждане. Ако не направи това, трябва да се намесят компетентните органи изпращачи и по местоназначението.</w:t>
      </w:r>
    </w:p>
    <w:p w14:paraId="0E3884D0" w14:textId="77777777" w:rsidR="006477D3" w:rsidRPr="009E339A" w:rsidRDefault="006477D3" w:rsidP="006477D3">
      <w:pPr>
        <w:rPr>
          <w:rFonts w:cstheme="minorHAnsi"/>
          <w:szCs w:val="24"/>
        </w:rPr>
      </w:pPr>
      <w:r w:rsidRPr="009E339A">
        <w:rPr>
          <w:rFonts w:cstheme="minorHAnsi"/>
          <w:szCs w:val="24"/>
        </w:rPr>
        <w:lastRenderedPageBreak/>
        <w:t xml:space="preserve">Компетентните органи на държавата, за която отпадъците са предназначени или през която преминават транзитно разполагат с 30 дни да вземат едно от следните надлежно обосновани решения писмено, когато се отнася до превози, които изискват нотификация: </w:t>
      </w:r>
    </w:p>
    <w:p w14:paraId="294BD7C3" w14:textId="77777777" w:rsidR="006477D3" w:rsidRPr="009E339A" w:rsidRDefault="006477D3" w:rsidP="006477D3">
      <w:pPr>
        <w:rPr>
          <w:rFonts w:cstheme="minorHAnsi"/>
          <w:szCs w:val="24"/>
        </w:rPr>
      </w:pPr>
      <w:r w:rsidRPr="009E339A">
        <w:rPr>
          <w:rFonts w:cstheme="minorHAnsi"/>
          <w:szCs w:val="24"/>
        </w:rPr>
        <w:t xml:space="preserve">а) съгласие без поставяне на условия; </w:t>
      </w:r>
    </w:p>
    <w:p w14:paraId="5DA11028" w14:textId="77777777" w:rsidR="006477D3" w:rsidRPr="009E339A" w:rsidRDefault="006477D3" w:rsidP="006477D3">
      <w:pPr>
        <w:rPr>
          <w:rFonts w:cstheme="minorHAnsi"/>
          <w:szCs w:val="24"/>
        </w:rPr>
      </w:pPr>
      <w:r w:rsidRPr="009E339A">
        <w:rPr>
          <w:rFonts w:cstheme="minorHAnsi"/>
          <w:szCs w:val="24"/>
        </w:rPr>
        <w:t xml:space="preserve">б) съгласие за внос с поставяне на условия в съответствие с член 10 от Регламента; или </w:t>
      </w:r>
    </w:p>
    <w:p w14:paraId="06F5B0D7" w14:textId="77777777" w:rsidR="006477D3" w:rsidRPr="009E339A" w:rsidRDefault="006477D3" w:rsidP="006477D3">
      <w:pPr>
        <w:rPr>
          <w:rFonts w:cstheme="minorHAnsi"/>
          <w:szCs w:val="24"/>
        </w:rPr>
      </w:pPr>
      <w:r w:rsidRPr="009E339A">
        <w:rPr>
          <w:rFonts w:cstheme="minorHAnsi"/>
          <w:szCs w:val="24"/>
        </w:rPr>
        <w:t xml:space="preserve">в) възражения за внос в съответствие с членове 11 (за обезвреждане на отпадъци) и 12 (за оползотворяване на отпадъци) от Регламента. </w:t>
      </w:r>
    </w:p>
    <w:p w14:paraId="1A8DE793" w14:textId="77777777" w:rsidR="006477D3" w:rsidRPr="009E339A" w:rsidRDefault="006477D3" w:rsidP="006477D3">
      <w:pPr>
        <w:rPr>
          <w:rFonts w:cstheme="minorHAnsi"/>
          <w:szCs w:val="24"/>
        </w:rPr>
      </w:pPr>
      <w:r w:rsidRPr="009E339A">
        <w:rPr>
          <w:rFonts w:cstheme="minorHAnsi"/>
          <w:szCs w:val="24"/>
        </w:rPr>
        <w:t>По-конкретно когато става въпрос за внос за оползотворяване на отпадъци, може да се направи възражение ако въпросните отпадъци няма да бъдат третирани в съответствие с плановете за управление на отпадъци, с цел осигуряване изпълнението на правно обвързващи задължения за рециклиране или оползотворяване, установени в законодателството на Общността.</w:t>
      </w:r>
    </w:p>
    <w:p w14:paraId="50F9A01C" w14:textId="77777777" w:rsidR="006477D3" w:rsidRPr="009E339A" w:rsidRDefault="006477D3" w:rsidP="006477D3">
      <w:pPr>
        <w:rPr>
          <w:rFonts w:cstheme="minorHAnsi"/>
          <w:szCs w:val="24"/>
        </w:rPr>
      </w:pPr>
      <w:r w:rsidRPr="009E339A">
        <w:rPr>
          <w:rFonts w:cstheme="minorHAnsi"/>
          <w:szCs w:val="24"/>
        </w:rPr>
        <w:t>Оползотворяването или обезвреждането на отпадъци по отношение на планиран нотифициран превоз се извършва не по-късно от една календарна година след получаването на отпадъците от съоръжението, освен ако не е посочен по-къс срок от заинтересованите компетентни органи в страната по местоназначението на отпадъците.</w:t>
      </w:r>
    </w:p>
    <w:p w14:paraId="1380245F" w14:textId="77777777" w:rsidR="006477D3" w:rsidRPr="009E339A" w:rsidRDefault="006477D3" w:rsidP="006477D3">
      <w:pPr>
        <w:rPr>
          <w:rFonts w:cstheme="minorHAnsi"/>
          <w:szCs w:val="24"/>
        </w:rPr>
      </w:pPr>
      <w:r w:rsidRPr="009E339A">
        <w:rPr>
          <w:rFonts w:cstheme="minorHAnsi"/>
          <w:szCs w:val="24"/>
        </w:rPr>
        <w:t xml:space="preserve">Заинтересованите компетентни органи оттеглят своето съгласие за внос на отпадъци , когато имат информация, че: </w:t>
      </w:r>
    </w:p>
    <w:p w14:paraId="36000DF4" w14:textId="77777777" w:rsidR="006477D3" w:rsidRPr="009E339A" w:rsidRDefault="006477D3" w:rsidP="006477D3">
      <w:pPr>
        <w:rPr>
          <w:rFonts w:cstheme="minorHAnsi"/>
          <w:szCs w:val="24"/>
        </w:rPr>
      </w:pPr>
      <w:r w:rsidRPr="009E339A">
        <w:rPr>
          <w:rFonts w:cstheme="minorHAnsi"/>
          <w:szCs w:val="24"/>
        </w:rPr>
        <w:t xml:space="preserve">а) съставът на отпадъците не е като нотифицирания; или </w:t>
      </w:r>
    </w:p>
    <w:p w14:paraId="3B242162" w14:textId="77777777" w:rsidR="006477D3" w:rsidRPr="009E339A" w:rsidRDefault="006477D3" w:rsidP="006477D3">
      <w:pPr>
        <w:rPr>
          <w:rFonts w:cstheme="minorHAnsi"/>
          <w:szCs w:val="24"/>
        </w:rPr>
      </w:pPr>
      <w:r w:rsidRPr="009E339A">
        <w:rPr>
          <w:rFonts w:cstheme="minorHAnsi"/>
          <w:szCs w:val="24"/>
        </w:rPr>
        <w:t xml:space="preserve">б) не се спазват условията на превоза; или </w:t>
      </w:r>
    </w:p>
    <w:p w14:paraId="74217AF9" w14:textId="77777777" w:rsidR="006477D3" w:rsidRPr="009E339A" w:rsidRDefault="006477D3" w:rsidP="006477D3">
      <w:pPr>
        <w:rPr>
          <w:rFonts w:cstheme="minorHAnsi"/>
          <w:szCs w:val="24"/>
        </w:rPr>
      </w:pPr>
      <w:r w:rsidRPr="009E339A">
        <w:rPr>
          <w:rFonts w:cstheme="minorHAnsi"/>
          <w:szCs w:val="24"/>
        </w:rPr>
        <w:t xml:space="preserve">в) отпадъците не са рециклирани или обезвредени съгласно разрешителното на съоръжението, което извършва упоменатата в нотификацията операция; или </w:t>
      </w:r>
    </w:p>
    <w:p w14:paraId="4377A282" w14:textId="77777777" w:rsidR="006477D3" w:rsidRPr="009E339A" w:rsidRDefault="006477D3" w:rsidP="006477D3">
      <w:pPr>
        <w:rPr>
          <w:rFonts w:cstheme="minorHAnsi"/>
          <w:szCs w:val="24"/>
        </w:rPr>
      </w:pPr>
      <w:r w:rsidRPr="009E339A">
        <w:rPr>
          <w:rFonts w:cstheme="minorHAnsi"/>
          <w:szCs w:val="24"/>
        </w:rPr>
        <w:t>г) отпадъците трябва да са или са превозени, оползотворени или обезвредени по начин, който не съответства на доставената или приложена информацията към документите за нотификация и документите за превоз.</w:t>
      </w:r>
    </w:p>
    <w:p w14:paraId="5FA23F66" w14:textId="77777777" w:rsidR="006477D3" w:rsidRPr="009E339A" w:rsidRDefault="006477D3" w:rsidP="006477D3">
      <w:pPr>
        <w:rPr>
          <w:rFonts w:cstheme="minorHAnsi"/>
          <w:szCs w:val="24"/>
        </w:rPr>
      </w:pPr>
      <w:r w:rsidRPr="009E339A">
        <w:rPr>
          <w:rFonts w:cstheme="minorHAnsi"/>
          <w:szCs w:val="24"/>
        </w:rPr>
        <w:t xml:space="preserve">Когато се изпрати нотификация за планиран превоз на отпадъци, предназначени за обезвреждане, компетентните органи по местоназначение и изпращане могат в срок от 30 дни след датата на изпращането на потвърждението от компетентния орган по местоназначение да повдигнат обосновани възражения за вноса, на база едно или повече от основанията, посочени в Регламента. </w:t>
      </w:r>
    </w:p>
    <w:p w14:paraId="6E6714A7" w14:textId="77777777" w:rsidR="006477D3" w:rsidRPr="009E339A" w:rsidRDefault="006477D3" w:rsidP="006477D3">
      <w:pPr>
        <w:rPr>
          <w:rFonts w:cstheme="minorHAnsi"/>
          <w:szCs w:val="24"/>
        </w:rPr>
      </w:pPr>
      <w:r w:rsidRPr="009E339A">
        <w:rPr>
          <w:rFonts w:cstheme="minorHAnsi"/>
          <w:szCs w:val="24"/>
        </w:rPr>
        <w:t>Мерки, взети от държавите-членки за пълна или частична забрана или систематични възражения срещу превози на отпадъци, предназначени за обезвреждане незабавно трябва да уведомят Комисията, която от своя страна тя информира останалите държави-членки.</w:t>
      </w:r>
    </w:p>
    <w:p w14:paraId="03903A64" w14:textId="77777777" w:rsidR="006477D3" w:rsidRPr="009E339A" w:rsidRDefault="006477D3" w:rsidP="006477D3">
      <w:pPr>
        <w:rPr>
          <w:rFonts w:cstheme="minorHAnsi"/>
          <w:b/>
          <w:szCs w:val="24"/>
        </w:rPr>
      </w:pPr>
      <w:r w:rsidRPr="009E339A">
        <w:rPr>
          <w:rFonts w:cstheme="minorHAnsi"/>
          <w:b/>
          <w:szCs w:val="24"/>
        </w:rPr>
        <w:t>Основни изисквания за превоз на отпадъци съгласно Регламент ЕО № 1013/2006 и Закона за управление на отпадъците:</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140"/>
        <w:gridCol w:w="3916"/>
      </w:tblGrid>
      <w:tr w:rsidR="006477D3" w:rsidRPr="009E339A" w14:paraId="64FB673C" w14:textId="77777777" w:rsidTr="00805CA2">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4F1CBB36" w14:textId="77777777" w:rsidR="006477D3" w:rsidRPr="009E339A" w:rsidRDefault="006477D3" w:rsidP="00DF0531">
            <w:pPr>
              <w:numPr>
                <w:ilvl w:val="0"/>
                <w:numId w:val="58"/>
              </w:numPr>
              <w:jc w:val="left"/>
              <w:rPr>
                <w:rFonts w:cstheme="minorHAnsi"/>
              </w:rPr>
            </w:pPr>
            <w:r w:rsidRPr="009E339A">
              <w:rPr>
                <w:rFonts w:cstheme="minorHAnsi"/>
                <w:b/>
              </w:rPr>
              <w:t> </w:t>
            </w:r>
            <w:r w:rsidRPr="009E339A">
              <w:rPr>
                <w:rFonts w:cstheme="minorHAnsi"/>
              </w:rPr>
              <w:t>Трансграничен превоз на отпадъци за обезвреждане към България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1C46D8E4" w14:textId="77777777" w:rsidR="006477D3" w:rsidRPr="009E339A" w:rsidRDefault="006477D3" w:rsidP="00805CA2">
            <w:pPr>
              <w:ind w:left="186"/>
              <w:rPr>
                <w:rFonts w:cstheme="minorHAnsi"/>
              </w:rPr>
            </w:pPr>
            <w:r w:rsidRPr="009E339A">
              <w:rPr>
                <w:rFonts w:cstheme="minorHAnsi"/>
              </w:rPr>
              <w:t>-забрана</w:t>
            </w:r>
          </w:p>
        </w:tc>
      </w:tr>
      <w:tr w:rsidR="006477D3" w:rsidRPr="009E339A" w14:paraId="5E2BA8F3" w14:textId="77777777" w:rsidTr="00805CA2">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1BB462C8" w14:textId="77777777" w:rsidR="006477D3" w:rsidRPr="009E339A" w:rsidRDefault="006477D3" w:rsidP="00DF0531">
            <w:pPr>
              <w:numPr>
                <w:ilvl w:val="0"/>
                <w:numId w:val="59"/>
              </w:numPr>
              <w:jc w:val="left"/>
              <w:rPr>
                <w:rFonts w:cstheme="minorHAnsi"/>
              </w:rPr>
            </w:pPr>
            <w:r w:rsidRPr="009E339A">
              <w:rPr>
                <w:rFonts w:cstheme="minorHAnsi"/>
              </w:rPr>
              <w:t>Трансграничен превоз на отпадъци за обезвреждане от България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723E6167" w14:textId="77777777" w:rsidR="006477D3" w:rsidRPr="009E339A" w:rsidRDefault="006477D3" w:rsidP="00805CA2">
            <w:pPr>
              <w:ind w:left="186"/>
              <w:rPr>
                <w:rFonts w:cstheme="minorHAnsi"/>
              </w:rPr>
            </w:pPr>
            <w:r w:rsidRPr="009E339A">
              <w:rPr>
                <w:rFonts w:cstheme="minorHAnsi"/>
              </w:rPr>
              <w:t>-писмена нотификация със съгласие за всички видове отпадъци</w:t>
            </w:r>
            <w:r w:rsidRPr="009E339A">
              <w:rPr>
                <w:rFonts w:cstheme="minorHAnsi"/>
              </w:rPr>
              <w:br/>
            </w:r>
            <w:r w:rsidRPr="009E339A">
              <w:rPr>
                <w:rFonts w:cstheme="minorHAnsi"/>
              </w:rPr>
              <w:lastRenderedPageBreak/>
              <w:t>или</w:t>
            </w:r>
            <w:r w:rsidRPr="009E339A">
              <w:rPr>
                <w:rFonts w:cstheme="minorHAnsi"/>
              </w:rPr>
              <w:br/>
              <w:t>- забрана: забранени са превозите за обезвреждане на отпадъци в страни извън ЕС и ЕФТА (Швейцария, Исландия, Норвегия и Лихтенщайн).</w:t>
            </w:r>
          </w:p>
        </w:tc>
      </w:tr>
      <w:tr w:rsidR="006477D3" w:rsidRPr="009E339A" w14:paraId="41E24C8D" w14:textId="77777777" w:rsidTr="00805CA2">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4BFD47EC" w14:textId="77777777" w:rsidR="006477D3" w:rsidRPr="009E339A" w:rsidRDefault="006477D3" w:rsidP="00DF0531">
            <w:pPr>
              <w:numPr>
                <w:ilvl w:val="0"/>
                <w:numId w:val="60"/>
              </w:numPr>
              <w:jc w:val="left"/>
              <w:rPr>
                <w:rFonts w:cstheme="minorHAnsi"/>
              </w:rPr>
            </w:pPr>
            <w:r w:rsidRPr="009E339A">
              <w:rPr>
                <w:rFonts w:cstheme="minorHAnsi"/>
              </w:rPr>
              <w:lastRenderedPageBreak/>
              <w:t>Трансграничен превоз на отпадъци от Зеления списък за оползотворяване (Приложения III, IIIA на Регламент 1013/2006) от България за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4EBCF3D0" w14:textId="77777777" w:rsidR="006477D3" w:rsidRPr="009E339A" w:rsidRDefault="006477D3" w:rsidP="00805CA2">
            <w:pPr>
              <w:rPr>
                <w:rFonts w:cstheme="minorHAnsi"/>
              </w:rPr>
            </w:pPr>
            <w:r w:rsidRPr="009E339A">
              <w:rPr>
                <w:rFonts w:cstheme="minorHAnsi"/>
              </w:rPr>
              <w:t> </w:t>
            </w:r>
          </w:p>
        </w:tc>
      </w:tr>
      <w:tr w:rsidR="006477D3" w:rsidRPr="009E339A" w14:paraId="3EC6D205" w14:textId="77777777" w:rsidTr="00805CA2">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219F9CD5" w14:textId="77777777" w:rsidR="006477D3" w:rsidRPr="009E339A" w:rsidRDefault="006477D3" w:rsidP="00805CA2">
            <w:pPr>
              <w:ind w:left="150"/>
              <w:rPr>
                <w:rFonts w:cstheme="minorHAnsi"/>
              </w:rPr>
            </w:pPr>
            <w:r w:rsidRPr="009E339A">
              <w:rPr>
                <w:rFonts w:cstheme="minorHAnsi"/>
              </w:rPr>
              <w:t>– страни-членки на ЕС и страни-членки на ОИСР</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03506888" w14:textId="77777777" w:rsidR="006477D3" w:rsidRPr="009E339A" w:rsidRDefault="006477D3" w:rsidP="00805CA2">
            <w:pPr>
              <w:ind w:left="141"/>
              <w:rPr>
                <w:rFonts w:cstheme="minorHAnsi"/>
              </w:rPr>
            </w:pPr>
            <w:r w:rsidRPr="009E339A">
              <w:rPr>
                <w:rFonts w:cstheme="minorHAnsi"/>
              </w:rPr>
              <w:t>- без контрол ( само Формуляр съгласно Приложение VII)</w:t>
            </w:r>
          </w:p>
        </w:tc>
      </w:tr>
      <w:tr w:rsidR="006477D3" w:rsidRPr="009E339A" w14:paraId="381F26FC" w14:textId="77777777" w:rsidTr="00805CA2">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6C73CE87" w14:textId="77777777" w:rsidR="006477D3" w:rsidRPr="009E339A" w:rsidRDefault="006477D3" w:rsidP="00805CA2">
            <w:pPr>
              <w:ind w:left="150"/>
              <w:rPr>
                <w:rFonts w:cstheme="minorHAnsi"/>
              </w:rPr>
            </w:pPr>
            <w:r w:rsidRPr="009E339A">
              <w:rPr>
                <w:rFonts w:cstheme="minorHAnsi"/>
              </w:rPr>
              <w:t>– страни, които НЕ са членки на ОИСР</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31C6F12D" w14:textId="77777777" w:rsidR="006477D3" w:rsidRPr="009E339A" w:rsidRDefault="006477D3" w:rsidP="00805CA2">
            <w:pPr>
              <w:ind w:left="141"/>
              <w:rPr>
                <w:rFonts w:cstheme="minorHAnsi"/>
              </w:rPr>
            </w:pPr>
            <w:r w:rsidRPr="009E339A">
              <w:rPr>
                <w:rFonts w:cstheme="minorHAnsi"/>
              </w:rPr>
              <w:t>- без контрол (само Формуляр съгласно Приложение VII)</w:t>
            </w:r>
            <w:r w:rsidRPr="009E339A">
              <w:rPr>
                <w:rFonts w:cstheme="minorHAnsi"/>
              </w:rPr>
              <w:br/>
              <w:t>- нотификация</w:t>
            </w:r>
            <w:r w:rsidRPr="009E339A">
              <w:rPr>
                <w:rFonts w:cstheme="minorHAnsi"/>
              </w:rPr>
              <w:br/>
              <w:t>- забрана</w:t>
            </w:r>
            <w:r w:rsidRPr="009E339A">
              <w:rPr>
                <w:rFonts w:cstheme="minorHAnsi"/>
              </w:rPr>
              <w:br/>
              <w:t>Виж: Регламент (ЕО) № 1418/2007, последно изменен с Регламент (ЕО) № 661/2011</w:t>
            </w:r>
          </w:p>
        </w:tc>
      </w:tr>
      <w:tr w:rsidR="006477D3" w:rsidRPr="009E339A" w14:paraId="798DFA67" w14:textId="77777777" w:rsidTr="00805CA2">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1E277102" w14:textId="77777777" w:rsidR="006477D3" w:rsidRPr="009E339A" w:rsidRDefault="006477D3" w:rsidP="00DF0531">
            <w:pPr>
              <w:numPr>
                <w:ilvl w:val="0"/>
                <w:numId w:val="61"/>
              </w:numPr>
              <w:jc w:val="left"/>
              <w:rPr>
                <w:rFonts w:cstheme="minorHAnsi"/>
              </w:rPr>
            </w:pPr>
            <w:r w:rsidRPr="009E339A">
              <w:rPr>
                <w:rFonts w:cstheme="minorHAnsi"/>
              </w:rPr>
              <w:t>Трансграничен превоз на отпадъци от Жълтия списък (Приложения IV, IVA на Регламент 1013/2006) или на отпадъци, които не са включени в списъците от България за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6A271CEF" w14:textId="77777777" w:rsidR="006477D3" w:rsidRPr="009E339A" w:rsidRDefault="006477D3" w:rsidP="00805CA2">
            <w:pPr>
              <w:ind w:left="141"/>
              <w:rPr>
                <w:rFonts w:cstheme="minorHAnsi"/>
              </w:rPr>
            </w:pPr>
            <w:r w:rsidRPr="009E339A">
              <w:rPr>
                <w:rFonts w:cstheme="minorHAnsi"/>
              </w:rPr>
              <w:t> </w:t>
            </w:r>
          </w:p>
        </w:tc>
      </w:tr>
      <w:tr w:rsidR="006477D3" w:rsidRPr="009E339A" w14:paraId="10F98D84" w14:textId="77777777" w:rsidTr="00805CA2">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56CC2BBD" w14:textId="77777777" w:rsidR="006477D3" w:rsidRPr="009E339A" w:rsidRDefault="006477D3" w:rsidP="00805CA2">
            <w:pPr>
              <w:ind w:left="150"/>
              <w:rPr>
                <w:rFonts w:cstheme="minorHAnsi"/>
              </w:rPr>
            </w:pPr>
            <w:r w:rsidRPr="009E339A">
              <w:rPr>
                <w:rFonts w:cstheme="minorHAnsi"/>
              </w:rPr>
              <w:t>– страни-членки на ЕС и страни-членки на ОИСР</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71B6E845" w14:textId="77777777" w:rsidR="006477D3" w:rsidRPr="009E339A" w:rsidRDefault="006477D3" w:rsidP="00805CA2">
            <w:pPr>
              <w:ind w:left="141"/>
              <w:rPr>
                <w:rFonts w:cstheme="minorHAnsi"/>
              </w:rPr>
            </w:pPr>
            <w:r w:rsidRPr="009E339A">
              <w:rPr>
                <w:rFonts w:cstheme="minorHAnsi"/>
              </w:rPr>
              <w:t>- писмена нотификация със съгласие</w:t>
            </w:r>
          </w:p>
        </w:tc>
      </w:tr>
      <w:tr w:rsidR="006477D3" w:rsidRPr="009E339A" w14:paraId="0040D3AD" w14:textId="77777777" w:rsidTr="00805CA2">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50B6AA8A" w14:textId="77777777" w:rsidR="006477D3" w:rsidRPr="009E339A" w:rsidRDefault="006477D3" w:rsidP="00805CA2">
            <w:pPr>
              <w:ind w:left="150"/>
              <w:rPr>
                <w:rFonts w:cstheme="minorHAnsi"/>
              </w:rPr>
            </w:pPr>
            <w:r w:rsidRPr="009E339A">
              <w:rPr>
                <w:rFonts w:cstheme="minorHAnsi"/>
              </w:rPr>
              <w:t>– страни, които НЕ са членки на ОИСР</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0AB942B5" w14:textId="77777777" w:rsidR="006477D3" w:rsidRPr="009E339A" w:rsidRDefault="006477D3" w:rsidP="00805CA2">
            <w:pPr>
              <w:ind w:left="141"/>
              <w:rPr>
                <w:rFonts w:cstheme="minorHAnsi"/>
              </w:rPr>
            </w:pPr>
            <w:r w:rsidRPr="009E339A">
              <w:rPr>
                <w:rFonts w:cstheme="minorHAnsi"/>
              </w:rPr>
              <w:t>- забрана за износ на опасни отпадъци</w:t>
            </w:r>
          </w:p>
        </w:tc>
      </w:tr>
    </w:tbl>
    <w:p w14:paraId="520556FC" w14:textId="77777777" w:rsidR="006477D3" w:rsidRPr="009E339A" w:rsidRDefault="006477D3" w:rsidP="006477D3">
      <w:pPr>
        <w:rPr>
          <w:rFonts w:cstheme="minorHAnsi"/>
          <w:b/>
        </w:rPr>
      </w:pPr>
    </w:p>
    <w:p w14:paraId="31E6D1CC" w14:textId="77777777" w:rsidR="006477D3" w:rsidRPr="009E339A" w:rsidRDefault="006477D3" w:rsidP="006477D3">
      <w:pPr>
        <w:rPr>
          <w:rFonts w:cstheme="minorHAnsi"/>
          <w:b/>
          <w:szCs w:val="24"/>
        </w:rPr>
      </w:pPr>
      <w:r w:rsidRPr="009E339A">
        <w:rPr>
          <w:rFonts w:cstheme="minorHAnsi"/>
          <w:b/>
          <w:szCs w:val="24"/>
        </w:rPr>
        <w:t>Ограничения за внос на отпадъци в трети страни</w:t>
      </w:r>
    </w:p>
    <w:p w14:paraId="7F0B5593" w14:textId="77777777" w:rsidR="006477D3" w:rsidRPr="009E339A" w:rsidRDefault="006477D3" w:rsidP="006477D3">
      <w:pPr>
        <w:rPr>
          <w:rFonts w:cstheme="minorHAnsi"/>
          <w:bCs/>
          <w:szCs w:val="24"/>
        </w:rPr>
      </w:pPr>
      <w:r w:rsidRPr="009E339A">
        <w:rPr>
          <w:rFonts w:cstheme="minorHAnsi"/>
          <w:bCs/>
          <w:szCs w:val="24"/>
        </w:rPr>
        <w:t xml:space="preserve">В последните години редица страни в Азия, Африка и Южна Америка въведоха забрана или много сериозни ограничения за внос на отпадъци за третиране в техните страни. Основната причина е рязкото нарастване на потреблението в тези страни в резултат на икономически растеж и съответно рязко нарастване на генерираните отпадъци. Правителствата на Китай, Малайзия Виетнам, Филипините и др. страни от третия свят обявиха, че капацитетът им за третиране на отпадъци  ще се фокусира за справяне със собствените им проблем с натрупването на отпадъци. Тази тенденция ще продължи с нарастване на потреблението в страните от третия свят, което налага да се справят първо с отпадъците, образувани на тяхна територия. </w:t>
      </w:r>
    </w:p>
    <w:p w14:paraId="70DED9C4" w14:textId="77777777" w:rsidR="006477D3" w:rsidRPr="009E339A" w:rsidRDefault="006477D3" w:rsidP="006477D3">
      <w:pPr>
        <w:rPr>
          <w:rFonts w:cstheme="minorHAnsi"/>
          <w:b/>
          <w:szCs w:val="24"/>
        </w:rPr>
      </w:pPr>
    </w:p>
    <w:p w14:paraId="30552DAA" w14:textId="77777777" w:rsidR="006477D3" w:rsidRPr="009E339A" w:rsidRDefault="006477D3" w:rsidP="006477D3">
      <w:pPr>
        <w:rPr>
          <w:rFonts w:cstheme="minorHAnsi"/>
          <w:b/>
          <w:szCs w:val="24"/>
        </w:rPr>
      </w:pPr>
      <w:r w:rsidRPr="009E339A">
        <w:rPr>
          <w:rFonts w:cstheme="minorHAnsi"/>
          <w:b/>
          <w:szCs w:val="24"/>
        </w:rPr>
        <w:t>Предизвикателства при прилагане на Регламента</w:t>
      </w:r>
    </w:p>
    <w:p w14:paraId="4EC5972B" w14:textId="77777777" w:rsidR="006477D3" w:rsidRPr="009E339A" w:rsidRDefault="006477D3" w:rsidP="006477D3">
      <w:pPr>
        <w:rPr>
          <w:rFonts w:cstheme="minorHAnsi"/>
          <w:szCs w:val="24"/>
        </w:rPr>
      </w:pPr>
      <w:r w:rsidRPr="009E339A">
        <w:rPr>
          <w:rFonts w:cstheme="minorHAnsi"/>
          <w:bCs/>
          <w:szCs w:val="24"/>
        </w:rPr>
        <w:t xml:space="preserve">Тенденцията за забрана и ограничаване на вноса на отпадъци в трети страни извън ЕС, особено през последните няколко години, се оказа основен проблем за страни-членки,  </w:t>
      </w:r>
      <w:r w:rsidRPr="009E339A">
        <w:rPr>
          <w:rFonts w:cstheme="minorHAnsi"/>
          <w:bCs/>
          <w:szCs w:val="24"/>
        </w:rPr>
        <w:lastRenderedPageBreak/>
        <w:t>които изнасяха значителни количества отпадъци за третиране извън ЕС, което от своя страна се превърна във високорисков фактор за нарушения в прилагането на Регламента и незаконен трафик на отпадъци в рамките на ЕС. В тази връзка незаконният трафик на отпадъци беше обект на специално внимание на Съвета на ЕС</w:t>
      </w:r>
      <w:r w:rsidRPr="009E339A">
        <w:rPr>
          <w:rFonts w:cstheme="minorHAnsi"/>
          <w:szCs w:val="24"/>
        </w:rPr>
        <w:t xml:space="preserve"> (Правосъдие и вътрешни работи, 2 и 3 декември 2019 г.), който обсъди доклад относно престъпленията за околна среда</w:t>
      </w:r>
      <w:r w:rsidRPr="009E339A">
        <w:rPr>
          <w:rStyle w:val="FootnoteReference"/>
          <w:rFonts w:cstheme="minorHAnsi"/>
          <w:szCs w:val="24"/>
        </w:rPr>
        <w:footnoteReference w:id="18"/>
      </w:r>
      <w:r w:rsidRPr="009E339A">
        <w:rPr>
          <w:rFonts w:cstheme="minorHAnsi"/>
          <w:szCs w:val="24"/>
        </w:rPr>
        <w:t xml:space="preserve">. В доклада специален раздел адресира незаконния трафик на отпадъци. Съветът прикани държавите-членки да гарантират навременното предприемане на последващи действия във връзка с препоръките в доклада с цел да се засили предотвратяването на престъпленията против околната среда и незаконния трафик на отпадъци и борбата с тях. </w:t>
      </w:r>
    </w:p>
    <w:p w14:paraId="0D45203F" w14:textId="77777777" w:rsidR="006477D3" w:rsidRPr="009E339A" w:rsidRDefault="006477D3" w:rsidP="006477D3">
      <w:pPr>
        <w:rPr>
          <w:rFonts w:cstheme="minorHAnsi"/>
          <w:szCs w:val="24"/>
        </w:rPr>
      </w:pPr>
      <w:r w:rsidRPr="009E339A">
        <w:rPr>
          <w:rFonts w:cstheme="minorHAnsi"/>
          <w:szCs w:val="24"/>
        </w:rPr>
        <w:t>В доклада са направени редица констатации във връзка с незаконния трафик на отпадъци в ЕС, като основните се отнасят до следните аспекти:</w:t>
      </w:r>
    </w:p>
    <w:p w14:paraId="2FF2B946" w14:textId="77777777" w:rsidR="006477D3" w:rsidRPr="009E339A" w:rsidRDefault="006477D3" w:rsidP="006477D3">
      <w:pPr>
        <w:pStyle w:val="FootnoteText"/>
        <w:spacing w:after="120"/>
        <w:jc w:val="both"/>
        <w:rPr>
          <w:rFonts w:cstheme="minorHAnsi"/>
          <w:sz w:val="24"/>
          <w:szCs w:val="24"/>
        </w:rPr>
      </w:pPr>
      <w:proofErr w:type="spellStart"/>
      <w:r w:rsidRPr="009E339A">
        <w:rPr>
          <w:rFonts w:cstheme="minorHAnsi"/>
          <w:sz w:val="24"/>
          <w:szCs w:val="24"/>
        </w:rPr>
        <w:t>Националните</w:t>
      </w:r>
      <w:proofErr w:type="spellEnd"/>
      <w:r w:rsidRPr="009E339A">
        <w:rPr>
          <w:rFonts w:cstheme="minorHAnsi"/>
          <w:sz w:val="24"/>
          <w:szCs w:val="24"/>
        </w:rPr>
        <w:t xml:space="preserve"> </w:t>
      </w:r>
      <w:proofErr w:type="spellStart"/>
      <w:r w:rsidRPr="009E339A">
        <w:rPr>
          <w:rFonts w:cstheme="minorHAnsi"/>
          <w:sz w:val="24"/>
          <w:szCs w:val="24"/>
        </w:rPr>
        <w:t>структури</w:t>
      </w:r>
      <w:proofErr w:type="spell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предотвратяване</w:t>
      </w:r>
      <w:proofErr w:type="spellEnd"/>
      <w:r w:rsidRPr="009E339A">
        <w:rPr>
          <w:rFonts w:cstheme="minorHAnsi"/>
          <w:sz w:val="24"/>
          <w:szCs w:val="24"/>
        </w:rPr>
        <w:t xml:space="preserve"> и </w:t>
      </w:r>
      <w:proofErr w:type="spellStart"/>
      <w:r w:rsidRPr="009E339A">
        <w:rPr>
          <w:rFonts w:cstheme="minorHAnsi"/>
          <w:sz w:val="24"/>
          <w:szCs w:val="24"/>
        </w:rPr>
        <w:t>борба</w:t>
      </w:r>
      <w:proofErr w:type="spellEnd"/>
      <w:r w:rsidRPr="009E339A">
        <w:rPr>
          <w:rFonts w:cstheme="minorHAnsi"/>
          <w:sz w:val="24"/>
          <w:szCs w:val="24"/>
        </w:rPr>
        <w:t xml:space="preserve"> с </w:t>
      </w:r>
      <w:proofErr w:type="spellStart"/>
      <w:r w:rsidRPr="009E339A">
        <w:rPr>
          <w:rFonts w:cstheme="minorHAnsi"/>
          <w:sz w:val="24"/>
          <w:szCs w:val="24"/>
        </w:rPr>
        <w:t>незаконния</w:t>
      </w:r>
      <w:proofErr w:type="spellEnd"/>
      <w:r w:rsidRPr="009E339A">
        <w:rPr>
          <w:rFonts w:cstheme="minorHAnsi"/>
          <w:sz w:val="24"/>
          <w:szCs w:val="24"/>
        </w:rPr>
        <w:t xml:space="preserve"> </w:t>
      </w:r>
      <w:proofErr w:type="spellStart"/>
      <w:r w:rsidRPr="009E339A">
        <w:rPr>
          <w:rFonts w:cstheme="minorHAnsi"/>
          <w:sz w:val="24"/>
          <w:szCs w:val="24"/>
        </w:rPr>
        <w:t>превоз</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отпадъци</w:t>
      </w:r>
      <w:proofErr w:type="spellEnd"/>
      <w:r w:rsidRPr="009E339A">
        <w:rPr>
          <w:rFonts w:cstheme="minorHAnsi"/>
          <w:sz w:val="24"/>
          <w:szCs w:val="24"/>
        </w:rPr>
        <w:t xml:space="preserve"> в </w:t>
      </w:r>
      <w:proofErr w:type="spellStart"/>
      <w:r w:rsidRPr="009E339A">
        <w:rPr>
          <w:rFonts w:cstheme="minorHAnsi"/>
          <w:sz w:val="24"/>
          <w:szCs w:val="24"/>
        </w:rPr>
        <w:t>държавите-членки</w:t>
      </w:r>
      <w:proofErr w:type="spellEnd"/>
      <w:r w:rsidRPr="009E339A">
        <w:rPr>
          <w:rFonts w:cstheme="minorHAnsi"/>
          <w:sz w:val="24"/>
          <w:szCs w:val="24"/>
        </w:rPr>
        <w:t xml:space="preserve"> </w:t>
      </w:r>
      <w:proofErr w:type="spellStart"/>
      <w:r w:rsidRPr="009E339A">
        <w:rPr>
          <w:rFonts w:cstheme="minorHAnsi"/>
          <w:sz w:val="24"/>
          <w:szCs w:val="24"/>
        </w:rPr>
        <w:t>включват</w:t>
      </w:r>
      <w:proofErr w:type="spellEnd"/>
      <w:r w:rsidRPr="009E339A">
        <w:rPr>
          <w:rFonts w:cstheme="minorHAnsi"/>
          <w:sz w:val="24"/>
          <w:szCs w:val="24"/>
        </w:rPr>
        <w:t xml:space="preserve"> </w:t>
      </w:r>
      <w:proofErr w:type="spellStart"/>
      <w:r w:rsidRPr="009E339A">
        <w:rPr>
          <w:rFonts w:cstheme="minorHAnsi"/>
          <w:sz w:val="24"/>
          <w:szCs w:val="24"/>
        </w:rPr>
        <w:t>голям</w:t>
      </w:r>
      <w:proofErr w:type="spellEnd"/>
      <w:r w:rsidRPr="009E339A">
        <w:rPr>
          <w:rFonts w:cstheme="minorHAnsi"/>
          <w:sz w:val="24"/>
          <w:szCs w:val="24"/>
        </w:rPr>
        <w:t xml:space="preserve"> </w:t>
      </w:r>
      <w:proofErr w:type="spellStart"/>
      <w:r w:rsidRPr="009E339A">
        <w:rPr>
          <w:rFonts w:cstheme="minorHAnsi"/>
          <w:sz w:val="24"/>
          <w:szCs w:val="24"/>
        </w:rPr>
        <w:t>брой</w:t>
      </w:r>
      <w:proofErr w:type="spellEnd"/>
      <w:r w:rsidRPr="009E339A">
        <w:rPr>
          <w:rFonts w:cstheme="minorHAnsi"/>
          <w:sz w:val="24"/>
          <w:szCs w:val="24"/>
        </w:rPr>
        <w:t xml:space="preserve"> </w:t>
      </w:r>
      <w:proofErr w:type="spellStart"/>
      <w:r w:rsidRPr="009E339A">
        <w:rPr>
          <w:rFonts w:cstheme="minorHAnsi"/>
          <w:sz w:val="24"/>
          <w:szCs w:val="24"/>
        </w:rPr>
        <w:t>контролни</w:t>
      </w:r>
      <w:proofErr w:type="spellEnd"/>
      <w:r w:rsidRPr="009E339A">
        <w:rPr>
          <w:rFonts w:cstheme="minorHAnsi"/>
          <w:sz w:val="24"/>
          <w:szCs w:val="24"/>
        </w:rPr>
        <w:t xml:space="preserve"> </w:t>
      </w:r>
      <w:proofErr w:type="spellStart"/>
      <w:r w:rsidRPr="009E339A">
        <w:rPr>
          <w:rFonts w:cstheme="minorHAnsi"/>
          <w:sz w:val="24"/>
          <w:szCs w:val="24"/>
        </w:rPr>
        <w:t>органи</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различни</w:t>
      </w:r>
      <w:proofErr w:type="spellEnd"/>
      <w:r w:rsidRPr="009E339A">
        <w:rPr>
          <w:rFonts w:cstheme="minorHAnsi"/>
          <w:sz w:val="24"/>
          <w:szCs w:val="24"/>
        </w:rPr>
        <w:t xml:space="preserve"> </w:t>
      </w:r>
      <w:proofErr w:type="spellStart"/>
      <w:r w:rsidRPr="009E339A">
        <w:rPr>
          <w:rFonts w:cstheme="minorHAnsi"/>
          <w:sz w:val="24"/>
          <w:szCs w:val="24"/>
        </w:rPr>
        <w:t>равнища</w:t>
      </w:r>
      <w:proofErr w:type="spellEnd"/>
      <w:r w:rsidRPr="009E339A">
        <w:rPr>
          <w:rFonts w:cstheme="minorHAnsi"/>
          <w:sz w:val="24"/>
          <w:szCs w:val="24"/>
        </w:rPr>
        <w:t xml:space="preserve">, </w:t>
      </w:r>
      <w:proofErr w:type="spellStart"/>
      <w:r w:rsidRPr="009E339A">
        <w:rPr>
          <w:rFonts w:cstheme="minorHAnsi"/>
          <w:sz w:val="24"/>
          <w:szCs w:val="24"/>
        </w:rPr>
        <w:t>всеки</w:t>
      </w:r>
      <w:proofErr w:type="spellEnd"/>
      <w:r w:rsidRPr="009E339A">
        <w:rPr>
          <w:rFonts w:cstheme="minorHAnsi"/>
          <w:sz w:val="24"/>
          <w:szCs w:val="24"/>
        </w:rPr>
        <w:t xml:space="preserve"> </w:t>
      </w:r>
      <w:proofErr w:type="spellStart"/>
      <w:r w:rsidRPr="009E339A">
        <w:rPr>
          <w:rFonts w:cstheme="minorHAnsi"/>
          <w:sz w:val="24"/>
          <w:szCs w:val="24"/>
        </w:rPr>
        <w:t>със</w:t>
      </w:r>
      <w:proofErr w:type="spellEnd"/>
      <w:r w:rsidRPr="009E339A">
        <w:rPr>
          <w:rFonts w:cstheme="minorHAnsi"/>
          <w:sz w:val="24"/>
          <w:szCs w:val="24"/>
        </w:rPr>
        <w:t xml:space="preserve"> </w:t>
      </w:r>
      <w:proofErr w:type="spellStart"/>
      <w:r w:rsidRPr="009E339A">
        <w:rPr>
          <w:rFonts w:cstheme="minorHAnsi"/>
          <w:sz w:val="24"/>
          <w:szCs w:val="24"/>
        </w:rPr>
        <w:t>свои</w:t>
      </w:r>
      <w:proofErr w:type="spellEnd"/>
      <w:r w:rsidRPr="009E339A">
        <w:rPr>
          <w:rFonts w:cstheme="minorHAnsi"/>
          <w:sz w:val="24"/>
          <w:szCs w:val="24"/>
        </w:rPr>
        <w:t xml:space="preserve"> </w:t>
      </w:r>
      <w:proofErr w:type="spellStart"/>
      <w:r w:rsidRPr="009E339A">
        <w:rPr>
          <w:rFonts w:cstheme="minorHAnsi"/>
          <w:sz w:val="24"/>
          <w:szCs w:val="24"/>
        </w:rPr>
        <w:t>функции</w:t>
      </w:r>
      <w:proofErr w:type="spellEnd"/>
      <w:r w:rsidRPr="009E339A">
        <w:rPr>
          <w:rFonts w:cstheme="minorHAnsi"/>
          <w:sz w:val="24"/>
          <w:szCs w:val="24"/>
        </w:rPr>
        <w:t xml:space="preserve">, </w:t>
      </w:r>
      <w:proofErr w:type="spellStart"/>
      <w:r w:rsidRPr="009E339A">
        <w:rPr>
          <w:rFonts w:cstheme="minorHAnsi"/>
          <w:sz w:val="24"/>
          <w:szCs w:val="24"/>
        </w:rPr>
        <w:t>които</w:t>
      </w:r>
      <w:proofErr w:type="spellEnd"/>
      <w:r w:rsidRPr="009E339A">
        <w:rPr>
          <w:rFonts w:cstheme="minorHAnsi"/>
          <w:sz w:val="24"/>
          <w:szCs w:val="24"/>
        </w:rPr>
        <w:t xml:space="preserve"> </w:t>
      </w:r>
      <w:proofErr w:type="spellStart"/>
      <w:r w:rsidRPr="009E339A">
        <w:rPr>
          <w:rFonts w:cstheme="minorHAnsi"/>
          <w:sz w:val="24"/>
          <w:szCs w:val="24"/>
        </w:rPr>
        <w:t>извършват</w:t>
      </w:r>
      <w:proofErr w:type="spellEnd"/>
      <w:r w:rsidRPr="009E339A">
        <w:rPr>
          <w:rFonts w:cstheme="minorHAnsi"/>
          <w:sz w:val="24"/>
          <w:szCs w:val="24"/>
        </w:rPr>
        <w:t xml:space="preserve"> </w:t>
      </w:r>
      <w:proofErr w:type="spellStart"/>
      <w:r w:rsidRPr="009E339A">
        <w:rPr>
          <w:rFonts w:cstheme="minorHAnsi"/>
          <w:sz w:val="24"/>
          <w:szCs w:val="24"/>
        </w:rPr>
        <w:t>проверки</w:t>
      </w:r>
      <w:proofErr w:type="spellEnd"/>
      <w:r w:rsidRPr="009E339A">
        <w:rPr>
          <w:rFonts w:cstheme="minorHAnsi"/>
          <w:sz w:val="24"/>
          <w:szCs w:val="24"/>
        </w:rPr>
        <w:t xml:space="preserve"> и </w:t>
      </w:r>
      <w:proofErr w:type="spellStart"/>
      <w:r w:rsidRPr="009E339A">
        <w:rPr>
          <w:rFonts w:cstheme="minorHAnsi"/>
          <w:sz w:val="24"/>
          <w:szCs w:val="24"/>
        </w:rPr>
        <w:t>разследвания</w:t>
      </w:r>
      <w:proofErr w:type="spellEnd"/>
      <w:r w:rsidRPr="009E339A">
        <w:rPr>
          <w:rFonts w:cstheme="minorHAnsi"/>
          <w:sz w:val="24"/>
          <w:szCs w:val="24"/>
        </w:rPr>
        <w:t xml:space="preserve">. </w:t>
      </w:r>
      <w:proofErr w:type="spellStart"/>
      <w:r w:rsidRPr="009E339A">
        <w:rPr>
          <w:rFonts w:cstheme="minorHAnsi"/>
          <w:sz w:val="24"/>
          <w:szCs w:val="24"/>
        </w:rPr>
        <w:t>Тъй</w:t>
      </w:r>
      <w:proofErr w:type="spellEnd"/>
      <w:r w:rsidRPr="009E339A">
        <w:rPr>
          <w:rFonts w:cstheme="minorHAnsi"/>
          <w:sz w:val="24"/>
          <w:szCs w:val="24"/>
        </w:rPr>
        <w:t xml:space="preserve"> </w:t>
      </w:r>
      <w:proofErr w:type="spellStart"/>
      <w:r w:rsidRPr="009E339A">
        <w:rPr>
          <w:rFonts w:cstheme="minorHAnsi"/>
          <w:sz w:val="24"/>
          <w:szCs w:val="24"/>
        </w:rPr>
        <w:t>като</w:t>
      </w:r>
      <w:proofErr w:type="spellEnd"/>
      <w:r w:rsidRPr="009E339A">
        <w:rPr>
          <w:rFonts w:cstheme="minorHAnsi"/>
          <w:sz w:val="24"/>
          <w:szCs w:val="24"/>
        </w:rPr>
        <w:t xml:space="preserve"> </w:t>
      </w:r>
      <w:proofErr w:type="spellStart"/>
      <w:r w:rsidRPr="009E339A">
        <w:rPr>
          <w:rFonts w:cstheme="minorHAnsi"/>
          <w:sz w:val="24"/>
          <w:szCs w:val="24"/>
        </w:rPr>
        <w:t>престъпленията</w:t>
      </w:r>
      <w:proofErr w:type="spellEnd"/>
      <w:r w:rsidRPr="009E339A">
        <w:rPr>
          <w:rFonts w:cstheme="minorHAnsi"/>
          <w:sz w:val="24"/>
          <w:szCs w:val="24"/>
        </w:rPr>
        <w:t xml:space="preserve"> с </w:t>
      </w:r>
      <w:proofErr w:type="spellStart"/>
      <w:r w:rsidRPr="009E339A">
        <w:rPr>
          <w:rFonts w:cstheme="minorHAnsi"/>
          <w:sz w:val="24"/>
          <w:szCs w:val="24"/>
        </w:rPr>
        <w:t>отпадъци</w:t>
      </w:r>
      <w:proofErr w:type="spellEnd"/>
      <w:r w:rsidRPr="009E339A">
        <w:rPr>
          <w:rFonts w:cstheme="minorHAnsi"/>
          <w:sz w:val="24"/>
          <w:szCs w:val="24"/>
        </w:rPr>
        <w:t xml:space="preserve"> </w:t>
      </w:r>
      <w:proofErr w:type="spellStart"/>
      <w:r w:rsidRPr="009E339A">
        <w:rPr>
          <w:rFonts w:cstheme="minorHAnsi"/>
          <w:sz w:val="24"/>
          <w:szCs w:val="24"/>
        </w:rPr>
        <w:t>се</w:t>
      </w:r>
      <w:proofErr w:type="spellEnd"/>
      <w:r w:rsidRPr="009E339A">
        <w:rPr>
          <w:rFonts w:cstheme="minorHAnsi"/>
          <w:sz w:val="24"/>
          <w:szCs w:val="24"/>
        </w:rPr>
        <w:t xml:space="preserve"> </w:t>
      </w:r>
      <w:proofErr w:type="spellStart"/>
      <w:r w:rsidRPr="009E339A">
        <w:rPr>
          <w:rFonts w:cstheme="minorHAnsi"/>
          <w:sz w:val="24"/>
          <w:szCs w:val="24"/>
        </w:rPr>
        <w:t>оценяват</w:t>
      </w:r>
      <w:proofErr w:type="spellEnd"/>
      <w:r w:rsidRPr="009E339A">
        <w:rPr>
          <w:rFonts w:cstheme="minorHAnsi"/>
          <w:sz w:val="24"/>
          <w:szCs w:val="24"/>
        </w:rPr>
        <w:t xml:space="preserve"> </w:t>
      </w:r>
      <w:proofErr w:type="spellStart"/>
      <w:r w:rsidRPr="009E339A">
        <w:rPr>
          <w:rFonts w:cstheme="minorHAnsi"/>
          <w:sz w:val="24"/>
          <w:szCs w:val="24"/>
        </w:rPr>
        <w:t>като</w:t>
      </w:r>
      <w:proofErr w:type="spellEnd"/>
      <w:r w:rsidRPr="009E339A">
        <w:rPr>
          <w:rFonts w:cstheme="minorHAnsi"/>
          <w:sz w:val="24"/>
          <w:szCs w:val="24"/>
        </w:rPr>
        <w:t xml:space="preserve"> „</w:t>
      </w:r>
      <w:proofErr w:type="spellStart"/>
      <w:r w:rsidRPr="009E339A">
        <w:rPr>
          <w:rFonts w:cstheme="minorHAnsi"/>
          <w:sz w:val="24"/>
          <w:szCs w:val="24"/>
        </w:rPr>
        <w:t>престъпления</w:t>
      </w:r>
      <w:proofErr w:type="spellEnd"/>
      <w:r w:rsidRPr="009E339A">
        <w:rPr>
          <w:rFonts w:cstheme="minorHAnsi"/>
          <w:sz w:val="24"/>
          <w:szCs w:val="24"/>
        </w:rPr>
        <w:t xml:space="preserve">, </w:t>
      </w:r>
      <w:proofErr w:type="spellStart"/>
      <w:r w:rsidRPr="009E339A">
        <w:rPr>
          <w:rFonts w:cstheme="minorHAnsi"/>
          <w:sz w:val="24"/>
          <w:szCs w:val="24"/>
        </w:rPr>
        <w:t>свързани</w:t>
      </w:r>
      <w:proofErr w:type="spellEnd"/>
      <w:r w:rsidRPr="009E339A">
        <w:rPr>
          <w:rFonts w:cstheme="minorHAnsi"/>
          <w:sz w:val="24"/>
          <w:szCs w:val="24"/>
        </w:rPr>
        <w:t xml:space="preserve"> с </w:t>
      </w:r>
      <w:proofErr w:type="spellStart"/>
      <w:proofErr w:type="gramStart"/>
      <w:r w:rsidRPr="009E339A">
        <w:rPr>
          <w:rFonts w:cstheme="minorHAnsi"/>
          <w:sz w:val="24"/>
          <w:szCs w:val="24"/>
        </w:rPr>
        <w:t>контрола</w:t>
      </w:r>
      <w:proofErr w:type="spellEnd"/>
      <w:r w:rsidRPr="009E339A">
        <w:rPr>
          <w:rFonts w:cstheme="minorHAnsi"/>
          <w:sz w:val="24"/>
          <w:szCs w:val="24"/>
        </w:rPr>
        <w:t>“</w:t>
      </w:r>
      <w:proofErr w:type="gramEnd"/>
      <w:r w:rsidRPr="009E339A">
        <w:rPr>
          <w:rFonts w:cstheme="minorHAnsi"/>
          <w:sz w:val="24"/>
          <w:szCs w:val="24"/>
        </w:rPr>
        <w:t xml:space="preserve">, </w:t>
      </w:r>
      <w:proofErr w:type="spellStart"/>
      <w:r w:rsidRPr="009E339A">
        <w:rPr>
          <w:rFonts w:cstheme="minorHAnsi"/>
          <w:sz w:val="24"/>
          <w:szCs w:val="24"/>
        </w:rPr>
        <w:t>достатъчно</w:t>
      </w:r>
      <w:proofErr w:type="spellEnd"/>
      <w:r w:rsidRPr="009E339A">
        <w:rPr>
          <w:rFonts w:cstheme="minorHAnsi"/>
          <w:sz w:val="24"/>
          <w:szCs w:val="24"/>
        </w:rPr>
        <w:t xml:space="preserve"> </w:t>
      </w:r>
      <w:proofErr w:type="spellStart"/>
      <w:r w:rsidRPr="009E339A">
        <w:rPr>
          <w:rFonts w:cstheme="minorHAnsi"/>
          <w:sz w:val="24"/>
          <w:szCs w:val="24"/>
        </w:rPr>
        <w:t>големият</w:t>
      </w:r>
      <w:proofErr w:type="spellEnd"/>
      <w:r w:rsidRPr="009E339A">
        <w:rPr>
          <w:rFonts w:cstheme="minorHAnsi"/>
          <w:sz w:val="24"/>
          <w:szCs w:val="24"/>
        </w:rPr>
        <w:t xml:space="preserve"> </w:t>
      </w:r>
      <w:proofErr w:type="spellStart"/>
      <w:r w:rsidRPr="009E339A">
        <w:rPr>
          <w:rFonts w:cstheme="minorHAnsi"/>
          <w:sz w:val="24"/>
          <w:szCs w:val="24"/>
        </w:rPr>
        <w:t>брой</w:t>
      </w:r>
      <w:proofErr w:type="spellEnd"/>
      <w:r w:rsidRPr="009E339A">
        <w:rPr>
          <w:rFonts w:cstheme="minorHAnsi"/>
          <w:sz w:val="24"/>
          <w:szCs w:val="24"/>
        </w:rPr>
        <w:t xml:space="preserve"> </w:t>
      </w:r>
      <w:proofErr w:type="spellStart"/>
      <w:r w:rsidRPr="009E339A">
        <w:rPr>
          <w:rFonts w:cstheme="minorHAnsi"/>
          <w:sz w:val="24"/>
          <w:szCs w:val="24"/>
        </w:rPr>
        <w:t>налични</w:t>
      </w:r>
      <w:proofErr w:type="spellEnd"/>
      <w:r w:rsidRPr="009E339A">
        <w:rPr>
          <w:rFonts w:cstheme="minorHAnsi"/>
          <w:sz w:val="24"/>
          <w:szCs w:val="24"/>
        </w:rPr>
        <w:t xml:space="preserve"> </w:t>
      </w:r>
      <w:proofErr w:type="spellStart"/>
      <w:r w:rsidRPr="009E339A">
        <w:rPr>
          <w:rFonts w:cstheme="minorHAnsi"/>
          <w:sz w:val="24"/>
          <w:szCs w:val="24"/>
        </w:rPr>
        <w:t>инспектори</w:t>
      </w:r>
      <w:proofErr w:type="spellEnd"/>
      <w:r w:rsidRPr="009E339A">
        <w:rPr>
          <w:rFonts w:cstheme="minorHAnsi"/>
          <w:sz w:val="24"/>
          <w:szCs w:val="24"/>
        </w:rPr>
        <w:t xml:space="preserve"> и </w:t>
      </w:r>
      <w:proofErr w:type="spellStart"/>
      <w:r w:rsidRPr="009E339A">
        <w:rPr>
          <w:rFonts w:cstheme="minorHAnsi"/>
          <w:sz w:val="24"/>
          <w:szCs w:val="24"/>
        </w:rPr>
        <w:t>инспекции</w:t>
      </w:r>
      <w:proofErr w:type="spellEnd"/>
      <w:r w:rsidRPr="009E339A">
        <w:rPr>
          <w:rFonts w:cstheme="minorHAnsi"/>
          <w:sz w:val="24"/>
          <w:szCs w:val="24"/>
        </w:rPr>
        <w:t xml:space="preserve"> </w:t>
      </w:r>
      <w:proofErr w:type="spellStart"/>
      <w:r w:rsidRPr="009E339A">
        <w:rPr>
          <w:rFonts w:cstheme="minorHAnsi"/>
          <w:sz w:val="24"/>
          <w:szCs w:val="24"/>
        </w:rPr>
        <w:t>са</w:t>
      </w:r>
      <w:proofErr w:type="spellEnd"/>
      <w:r w:rsidRPr="009E339A">
        <w:rPr>
          <w:rFonts w:cstheme="minorHAnsi"/>
          <w:sz w:val="24"/>
          <w:szCs w:val="24"/>
        </w:rPr>
        <w:t xml:space="preserve"> </w:t>
      </w:r>
      <w:proofErr w:type="spellStart"/>
      <w:r w:rsidRPr="009E339A">
        <w:rPr>
          <w:rFonts w:cstheme="minorHAnsi"/>
          <w:sz w:val="24"/>
          <w:szCs w:val="24"/>
        </w:rPr>
        <w:t>от</w:t>
      </w:r>
      <w:proofErr w:type="spellEnd"/>
      <w:r w:rsidRPr="009E339A">
        <w:rPr>
          <w:rFonts w:cstheme="minorHAnsi"/>
          <w:sz w:val="24"/>
          <w:szCs w:val="24"/>
        </w:rPr>
        <w:t xml:space="preserve"> </w:t>
      </w:r>
      <w:proofErr w:type="spellStart"/>
      <w:r w:rsidRPr="009E339A">
        <w:rPr>
          <w:rFonts w:cstheme="minorHAnsi"/>
          <w:sz w:val="24"/>
          <w:szCs w:val="24"/>
        </w:rPr>
        <w:t>съществено</w:t>
      </w:r>
      <w:proofErr w:type="spellEnd"/>
      <w:r w:rsidRPr="009E339A">
        <w:rPr>
          <w:rFonts w:cstheme="minorHAnsi"/>
          <w:sz w:val="24"/>
          <w:szCs w:val="24"/>
        </w:rPr>
        <w:t xml:space="preserve"> </w:t>
      </w:r>
      <w:proofErr w:type="spellStart"/>
      <w:r w:rsidRPr="009E339A">
        <w:rPr>
          <w:rFonts w:cstheme="minorHAnsi"/>
          <w:sz w:val="24"/>
          <w:szCs w:val="24"/>
        </w:rPr>
        <w:t>значение</w:t>
      </w:r>
      <w:proofErr w:type="spell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откриването</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тази</w:t>
      </w:r>
      <w:proofErr w:type="spellEnd"/>
      <w:r w:rsidRPr="009E339A">
        <w:rPr>
          <w:rFonts w:cstheme="minorHAnsi"/>
          <w:sz w:val="24"/>
          <w:szCs w:val="24"/>
        </w:rPr>
        <w:t xml:space="preserve"> </w:t>
      </w:r>
      <w:proofErr w:type="spellStart"/>
      <w:r w:rsidRPr="009E339A">
        <w:rPr>
          <w:rFonts w:cstheme="minorHAnsi"/>
          <w:sz w:val="24"/>
          <w:szCs w:val="24"/>
        </w:rPr>
        <w:t>форма</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престъпления</w:t>
      </w:r>
      <w:proofErr w:type="spellEnd"/>
      <w:r w:rsidRPr="009E339A">
        <w:rPr>
          <w:rFonts w:cstheme="minorHAnsi"/>
          <w:sz w:val="24"/>
          <w:szCs w:val="24"/>
        </w:rPr>
        <w:t xml:space="preserve">. </w:t>
      </w:r>
      <w:proofErr w:type="spellStart"/>
      <w:r w:rsidRPr="009E339A">
        <w:rPr>
          <w:rFonts w:cstheme="minorHAnsi"/>
          <w:sz w:val="24"/>
          <w:szCs w:val="24"/>
        </w:rPr>
        <w:t>Съгласно</w:t>
      </w:r>
      <w:proofErr w:type="spellEnd"/>
      <w:r w:rsidRPr="009E339A">
        <w:rPr>
          <w:rFonts w:cstheme="minorHAnsi"/>
          <w:sz w:val="24"/>
          <w:szCs w:val="24"/>
        </w:rPr>
        <w:t xml:space="preserve"> </w:t>
      </w:r>
      <w:proofErr w:type="spellStart"/>
      <w:r w:rsidRPr="009E339A">
        <w:rPr>
          <w:rFonts w:cstheme="minorHAnsi"/>
          <w:sz w:val="24"/>
          <w:szCs w:val="24"/>
        </w:rPr>
        <w:t>Регламент</w:t>
      </w:r>
      <w:proofErr w:type="spellEnd"/>
      <w:r w:rsidRPr="009E339A">
        <w:rPr>
          <w:rFonts w:cstheme="minorHAnsi"/>
          <w:sz w:val="24"/>
          <w:szCs w:val="24"/>
        </w:rPr>
        <w:t xml:space="preserve"> № 1013/2006 </w:t>
      </w:r>
      <w:proofErr w:type="spellStart"/>
      <w:r w:rsidRPr="009E339A">
        <w:rPr>
          <w:rFonts w:cstheme="minorHAnsi"/>
          <w:sz w:val="24"/>
          <w:szCs w:val="24"/>
        </w:rPr>
        <w:t>държавите-членки</w:t>
      </w:r>
      <w:proofErr w:type="spellEnd"/>
      <w:r w:rsidRPr="009E339A">
        <w:rPr>
          <w:rFonts w:cstheme="minorHAnsi"/>
          <w:sz w:val="24"/>
          <w:szCs w:val="24"/>
        </w:rPr>
        <w:t xml:space="preserve"> </w:t>
      </w:r>
      <w:proofErr w:type="spellStart"/>
      <w:r w:rsidRPr="009E339A">
        <w:rPr>
          <w:rFonts w:cstheme="minorHAnsi"/>
          <w:sz w:val="24"/>
          <w:szCs w:val="24"/>
        </w:rPr>
        <w:t>трябва</w:t>
      </w:r>
      <w:proofErr w:type="spellEnd"/>
      <w:r w:rsidRPr="009E339A">
        <w:rPr>
          <w:rFonts w:cstheme="minorHAnsi"/>
          <w:sz w:val="24"/>
          <w:szCs w:val="24"/>
        </w:rPr>
        <w:t xml:space="preserve"> </w:t>
      </w:r>
      <w:proofErr w:type="spellStart"/>
      <w:r w:rsidRPr="009E339A">
        <w:rPr>
          <w:rFonts w:cstheme="minorHAnsi"/>
          <w:sz w:val="24"/>
          <w:szCs w:val="24"/>
        </w:rPr>
        <w:t>да</w:t>
      </w:r>
      <w:proofErr w:type="spellEnd"/>
      <w:r w:rsidRPr="009E339A">
        <w:rPr>
          <w:rFonts w:cstheme="minorHAnsi"/>
          <w:sz w:val="24"/>
          <w:szCs w:val="24"/>
        </w:rPr>
        <w:t xml:space="preserve"> </w:t>
      </w:r>
      <w:proofErr w:type="spellStart"/>
      <w:proofErr w:type="gramStart"/>
      <w:r w:rsidRPr="009E339A">
        <w:rPr>
          <w:rFonts w:cstheme="minorHAnsi"/>
          <w:sz w:val="24"/>
          <w:szCs w:val="24"/>
        </w:rPr>
        <w:t>изготвят</w:t>
      </w:r>
      <w:proofErr w:type="spellEnd"/>
      <w:r w:rsidRPr="009E339A">
        <w:rPr>
          <w:rFonts w:cstheme="minorHAnsi"/>
          <w:sz w:val="24"/>
          <w:szCs w:val="24"/>
        </w:rPr>
        <w:t xml:space="preserve">  </w:t>
      </w:r>
      <w:proofErr w:type="spellStart"/>
      <w:r w:rsidRPr="009E339A">
        <w:rPr>
          <w:rFonts w:cstheme="minorHAnsi"/>
          <w:sz w:val="24"/>
          <w:szCs w:val="24"/>
        </w:rPr>
        <w:t>планове</w:t>
      </w:r>
      <w:proofErr w:type="spellEnd"/>
      <w:proofErr w:type="gram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инспекции</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трансграничния</w:t>
      </w:r>
      <w:proofErr w:type="spellEnd"/>
      <w:r w:rsidRPr="009E339A">
        <w:rPr>
          <w:rFonts w:cstheme="minorHAnsi"/>
          <w:sz w:val="24"/>
          <w:szCs w:val="24"/>
        </w:rPr>
        <w:t xml:space="preserve"> </w:t>
      </w:r>
      <w:proofErr w:type="spellStart"/>
      <w:r w:rsidRPr="009E339A">
        <w:rPr>
          <w:rFonts w:cstheme="minorHAnsi"/>
          <w:sz w:val="24"/>
          <w:szCs w:val="24"/>
        </w:rPr>
        <w:t>превоз</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отпадъци</w:t>
      </w:r>
      <w:proofErr w:type="spellEnd"/>
      <w:r w:rsidRPr="009E339A">
        <w:rPr>
          <w:rFonts w:cstheme="minorHAnsi"/>
          <w:sz w:val="24"/>
          <w:szCs w:val="24"/>
        </w:rPr>
        <w:t xml:space="preserve">. В </w:t>
      </w:r>
      <w:proofErr w:type="spellStart"/>
      <w:r w:rsidRPr="009E339A">
        <w:rPr>
          <w:rFonts w:cstheme="minorHAnsi"/>
          <w:sz w:val="24"/>
          <w:szCs w:val="24"/>
        </w:rPr>
        <w:t>няколко</w:t>
      </w:r>
      <w:proofErr w:type="spellEnd"/>
      <w:r w:rsidRPr="009E339A">
        <w:rPr>
          <w:rFonts w:cstheme="minorHAnsi"/>
          <w:sz w:val="24"/>
          <w:szCs w:val="24"/>
        </w:rPr>
        <w:t xml:space="preserve"> </w:t>
      </w:r>
      <w:proofErr w:type="spellStart"/>
      <w:r w:rsidRPr="009E339A">
        <w:rPr>
          <w:rFonts w:cstheme="minorHAnsi"/>
          <w:sz w:val="24"/>
          <w:szCs w:val="24"/>
        </w:rPr>
        <w:t>държави</w:t>
      </w:r>
      <w:proofErr w:type="spellEnd"/>
      <w:r w:rsidRPr="009E339A">
        <w:rPr>
          <w:rFonts w:cstheme="minorHAnsi"/>
          <w:sz w:val="24"/>
          <w:szCs w:val="24"/>
        </w:rPr>
        <w:t xml:space="preserve"> </w:t>
      </w:r>
      <w:proofErr w:type="spellStart"/>
      <w:r w:rsidRPr="009E339A">
        <w:rPr>
          <w:rFonts w:cstheme="minorHAnsi"/>
          <w:sz w:val="24"/>
          <w:szCs w:val="24"/>
        </w:rPr>
        <w:t>членки</w:t>
      </w:r>
      <w:proofErr w:type="spellEnd"/>
      <w:r w:rsidRPr="009E339A">
        <w:rPr>
          <w:rFonts w:cstheme="minorHAnsi"/>
          <w:sz w:val="24"/>
          <w:szCs w:val="24"/>
        </w:rPr>
        <w:t xml:space="preserve"> е </w:t>
      </w:r>
      <w:proofErr w:type="spellStart"/>
      <w:r w:rsidRPr="009E339A">
        <w:rPr>
          <w:rFonts w:cstheme="minorHAnsi"/>
          <w:sz w:val="24"/>
          <w:szCs w:val="24"/>
        </w:rPr>
        <w:t>установено</w:t>
      </w:r>
      <w:proofErr w:type="spellEnd"/>
      <w:r w:rsidRPr="009E339A">
        <w:rPr>
          <w:rFonts w:cstheme="minorHAnsi"/>
          <w:sz w:val="24"/>
          <w:szCs w:val="24"/>
        </w:rPr>
        <w:t xml:space="preserve">, </w:t>
      </w:r>
      <w:proofErr w:type="spellStart"/>
      <w:r w:rsidRPr="009E339A">
        <w:rPr>
          <w:rFonts w:cstheme="minorHAnsi"/>
          <w:sz w:val="24"/>
          <w:szCs w:val="24"/>
        </w:rPr>
        <w:t>че</w:t>
      </w:r>
      <w:proofErr w:type="spellEnd"/>
      <w:r w:rsidRPr="009E339A">
        <w:rPr>
          <w:rFonts w:cstheme="minorHAnsi"/>
          <w:sz w:val="24"/>
          <w:szCs w:val="24"/>
        </w:rPr>
        <w:t xml:space="preserve"> </w:t>
      </w:r>
      <w:proofErr w:type="spellStart"/>
      <w:r w:rsidRPr="009E339A">
        <w:rPr>
          <w:rFonts w:cstheme="minorHAnsi"/>
          <w:sz w:val="24"/>
          <w:szCs w:val="24"/>
        </w:rPr>
        <w:t>службите</w:t>
      </w:r>
      <w:proofErr w:type="spell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инспекции</w:t>
      </w:r>
      <w:proofErr w:type="spellEnd"/>
      <w:r w:rsidRPr="009E339A">
        <w:rPr>
          <w:rFonts w:cstheme="minorHAnsi"/>
          <w:sz w:val="24"/>
          <w:szCs w:val="24"/>
        </w:rPr>
        <w:t xml:space="preserve"> </w:t>
      </w:r>
      <w:proofErr w:type="spellStart"/>
      <w:r w:rsidRPr="009E339A">
        <w:rPr>
          <w:rFonts w:cstheme="minorHAnsi"/>
          <w:sz w:val="24"/>
          <w:szCs w:val="24"/>
        </w:rPr>
        <w:t>функционират</w:t>
      </w:r>
      <w:proofErr w:type="spellEnd"/>
      <w:r w:rsidRPr="009E339A">
        <w:rPr>
          <w:rFonts w:cstheme="minorHAnsi"/>
          <w:sz w:val="24"/>
          <w:szCs w:val="24"/>
        </w:rPr>
        <w:t xml:space="preserve"> </w:t>
      </w:r>
      <w:proofErr w:type="spellStart"/>
      <w:r w:rsidRPr="009E339A">
        <w:rPr>
          <w:rFonts w:cstheme="minorHAnsi"/>
          <w:sz w:val="24"/>
          <w:szCs w:val="24"/>
        </w:rPr>
        <w:t>добре</w:t>
      </w:r>
      <w:proofErr w:type="spellEnd"/>
      <w:r w:rsidRPr="009E339A">
        <w:rPr>
          <w:rFonts w:cstheme="minorHAnsi"/>
          <w:sz w:val="24"/>
          <w:szCs w:val="24"/>
        </w:rPr>
        <w:t xml:space="preserve">, </w:t>
      </w:r>
      <w:proofErr w:type="spellStart"/>
      <w:r w:rsidRPr="009E339A">
        <w:rPr>
          <w:rFonts w:cstheme="minorHAnsi"/>
          <w:sz w:val="24"/>
          <w:szCs w:val="24"/>
        </w:rPr>
        <w:t>като</w:t>
      </w:r>
      <w:proofErr w:type="spellEnd"/>
      <w:r w:rsidRPr="009E339A">
        <w:rPr>
          <w:rFonts w:cstheme="minorHAnsi"/>
          <w:sz w:val="24"/>
          <w:szCs w:val="24"/>
        </w:rPr>
        <w:t xml:space="preserve"> </w:t>
      </w:r>
      <w:proofErr w:type="spellStart"/>
      <w:r w:rsidRPr="009E339A">
        <w:rPr>
          <w:rFonts w:cstheme="minorHAnsi"/>
          <w:sz w:val="24"/>
          <w:szCs w:val="24"/>
        </w:rPr>
        <w:t>инспекторите</w:t>
      </w:r>
      <w:proofErr w:type="spellEnd"/>
      <w:r w:rsidRPr="009E339A">
        <w:rPr>
          <w:rFonts w:cstheme="minorHAnsi"/>
          <w:sz w:val="24"/>
          <w:szCs w:val="24"/>
        </w:rPr>
        <w:t xml:space="preserve"> </w:t>
      </w:r>
      <w:proofErr w:type="spellStart"/>
      <w:r w:rsidRPr="009E339A">
        <w:rPr>
          <w:rFonts w:cstheme="minorHAnsi"/>
          <w:sz w:val="24"/>
          <w:szCs w:val="24"/>
        </w:rPr>
        <w:t>имат</w:t>
      </w:r>
      <w:proofErr w:type="spellEnd"/>
      <w:r w:rsidRPr="009E339A">
        <w:rPr>
          <w:rFonts w:cstheme="minorHAnsi"/>
          <w:sz w:val="24"/>
          <w:szCs w:val="24"/>
        </w:rPr>
        <w:t xml:space="preserve"> </w:t>
      </w:r>
      <w:proofErr w:type="spellStart"/>
      <w:r w:rsidRPr="009E339A">
        <w:rPr>
          <w:rFonts w:cstheme="minorHAnsi"/>
          <w:sz w:val="24"/>
          <w:szCs w:val="24"/>
        </w:rPr>
        <w:t>експертните</w:t>
      </w:r>
      <w:proofErr w:type="spellEnd"/>
      <w:r w:rsidRPr="009E339A">
        <w:rPr>
          <w:rFonts w:cstheme="minorHAnsi"/>
          <w:sz w:val="24"/>
          <w:szCs w:val="24"/>
        </w:rPr>
        <w:t xml:space="preserve"> </w:t>
      </w:r>
      <w:proofErr w:type="spellStart"/>
      <w:r w:rsidRPr="009E339A">
        <w:rPr>
          <w:rFonts w:cstheme="minorHAnsi"/>
          <w:sz w:val="24"/>
          <w:szCs w:val="24"/>
        </w:rPr>
        <w:t>познания</w:t>
      </w:r>
      <w:proofErr w:type="spellEnd"/>
      <w:r w:rsidRPr="009E339A">
        <w:rPr>
          <w:rFonts w:cstheme="minorHAnsi"/>
          <w:sz w:val="24"/>
          <w:szCs w:val="24"/>
        </w:rPr>
        <w:t xml:space="preserve">, </w:t>
      </w:r>
      <w:proofErr w:type="spellStart"/>
      <w:r w:rsidRPr="009E339A">
        <w:rPr>
          <w:rFonts w:cstheme="minorHAnsi"/>
          <w:sz w:val="24"/>
          <w:szCs w:val="24"/>
        </w:rPr>
        <w:t>капацитета</w:t>
      </w:r>
      <w:proofErr w:type="spellEnd"/>
      <w:r w:rsidRPr="009E339A">
        <w:rPr>
          <w:rFonts w:cstheme="minorHAnsi"/>
          <w:sz w:val="24"/>
          <w:szCs w:val="24"/>
        </w:rPr>
        <w:t xml:space="preserve"> и </w:t>
      </w:r>
      <w:proofErr w:type="spellStart"/>
      <w:r w:rsidRPr="009E339A">
        <w:rPr>
          <w:rFonts w:cstheme="minorHAnsi"/>
          <w:sz w:val="24"/>
          <w:szCs w:val="24"/>
        </w:rPr>
        <w:t>оборудването</w:t>
      </w:r>
      <w:proofErr w:type="spell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извършване</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инспекции</w:t>
      </w:r>
      <w:proofErr w:type="spellEnd"/>
      <w:r w:rsidRPr="009E339A">
        <w:rPr>
          <w:rFonts w:cstheme="minorHAnsi"/>
          <w:sz w:val="24"/>
          <w:szCs w:val="24"/>
        </w:rPr>
        <w:t xml:space="preserve">. </w:t>
      </w:r>
      <w:proofErr w:type="spellStart"/>
      <w:r w:rsidRPr="009E339A">
        <w:rPr>
          <w:rFonts w:cstheme="minorHAnsi"/>
          <w:sz w:val="24"/>
          <w:szCs w:val="24"/>
        </w:rPr>
        <w:t>Примери</w:t>
      </w:r>
      <w:proofErr w:type="spell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такива</w:t>
      </w:r>
      <w:proofErr w:type="spellEnd"/>
      <w:r w:rsidRPr="009E339A">
        <w:rPr>
          <w:rFonts w:cstheme="minorHAnsi"/>
          <w:sz w:val="24"/>
          <w:szCs w:val="24"/>
        </w:rPr>
        <w:t xml:space="preserve"> </w:t>
      </w:r>
      <w:proofErr w:type="spellStart"/>
      <w:r w:rsidRPr="009E339A">
        <w:rPr>
          <w:rFonts w:cstheme="minorHAnsi"/>
          <w:sz w:val="24"/>
          <w:szCs w:val="24"/>
        </w:rPr>
        <w:t>страни-членки</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ЕС </w:t>
      </w:r>
      <w:proofErr w:type="spellStart"/>
      <w:r w:rsidRPr="009E339A">
        <w:rPr>
          <w:rFonts w:cstheme="minorHAnsi"/>
          <w:sz w:val="24"/>
          <w:szCs w:val="24"/>
        </w:rPr>
        <w:t>са</w:t>
      </w:r>
      <w:proofErr w:type="spellEnd"/>
      <w:r w:rsidRPr="009E339A">
        <w:rPr>
          <w:rFonts w:cstheme="minorHAnsi"/>
          <w:sz w:val="24"/>
          <w:szCs w:val="24"/>
        </w:rPr>
        <w:t xml:space="preserve"> </w:t>
      </w:r>
      <w:proofErr w:type="spellStart"/>
      <w:r w:rsidRPr="009E339A">
        <w:rPr>
          <w:rFonts w:cstheme="minorHAnsi"/>
          <w:sz w:val="24"/>
          <w:szCs w:val="24"/>
        </w:rPr>
        <w:t>Германия</w:t>
      </w:r>
      <w:proofErr w:type="spellEnd"/>
      <w:r w:rsidRPr="009E339A">
        <w:rPr>
          <w:rFonts w:cstheme="minorHAnsi"/>
          <w:sz w:val="24"/>
          <w:szCs w:val="24"/>
        </w:rPr>
        <w:t xml:space="preserve">, </w:t>
      </w:r>
      <w:proofErr w:type="spellStart"/>
      <w:r w:rsidRPr="009E339A">
        <w:rPr>
          <w:rFonts w:cstheme="minorHAnsi"/>
          <w:sz w:val="24"/>
          <w:szCs w:val="24"/>
        </w:rPr>
        <w:t>Австрия</w:t>
      </w:r>
      <w:proofErr w:type="spellEnd"/>
      <w:r w:rsidRPr="009E339A">
        <w:rPr>
          <w:rFonts w:cstheme="minorHAnsi"/>
          <w:sz w:val="24"/>
          <w:szCs w:val="24"/>
        </w:rPr>
        <w:t xml:space="preserve">, </w:t>
      </w:r>
      <w:proofErr w:type="spellStart"/>
      <w:r w:rsidRPr="009E339A">
        <w:rPr>
          <w:rFonts w:cstheme="minorHAnsi"/>
          <w:sz w:val="24"/>
          <w:szCs w:val="24"/>
        </w:rPr>
        <w:t>Хърватия</w:t>
      </w:r>
      <w:proofErr w:type="spellEnd"/>
      <w:r w:rsidRPr="009E339A">
        <w:rPr>
          <w:rFonts w:cstheme="minorHAnsi"/>
          <w:sz w:val="24"/>
          <w:szCs w:val="24"/>
        </w:rPr>
        <w:t xml:space="preserve"> и </w:t>
      </w:r>
      <w:proofErr w:type="spellStart"/>
      <w:r w:rsidRPr="009E339A">
        <w:rPr>
          <w:rFonts w:cstheme="minorHAnsi"/>
          <w:sz w:val="24"/>
          <w:szCs w:val="24"/>
        </w:rPr>
        <w:t>Чехия</w:t>
      </w:r>
      <w:proofErr w:type="spellEnd"/>
      <w:r w:rsidRPr="009E339A">
        <w:rPr>
          <w:rFonts w:cstheme="minorHAnsi"/>
          <w:sz w:val="24"/>
          <w:szCs w:val="24"/>
        </w:rPr>
        <w:t xml:space="preserve">. </w:t>
      </w:r>
      <w:proofErr w:type="spellStart"/>
      <w:r w:rsidRPr="009E339A">
        <w:rPr>
          <w:rFonts w:cstheme="minorHAnsi"/>
          <w:sz w:val="24"/>
          <w:szCs w:val="24"/>
        </w:rPr>
        <w:t>Представените</w:t>
      </w:r>
      <w:proofErr w:type="spellEnd"/>
      <w:r w:rsidRPr="009E339A">
        <w:rPr>
          <w:rFonts w:cstheme="minorHAnsi"/>
          <w:sz w:val="24"/>
          <w:szCs w:val="24"/>
        </w:rPr>
        <w:t xml:space="preserve"> </w:t>
      </w:r>
      <w:proofErr w:type="spellStart"/>
      <w:r w:rsidRPr="009E339A">
        <w:rPr>
          <w:rFonts w:cstheme="minorHAnsi"/>
          <w:sz w:val="24"/>
          <w:szCs w:val="24"/>
        </w:rPr>
        <w:t>по-нататък</w:t>
      </w:r>
      <w:proofErr w:type="spellEnd"/>
      <w:r w:rsidRPr="009E339A">
        <w:rPr>
          <w:rFonts w:cstheme="minorHAnsi"/>
          <w:sz w:val="24"/>
          <w:szCs w:val="24"/>
        </w:rPr>
        <w:t xml:space="preserve"> </w:t>
      </w:r>
      <w:proofErr w:type="spellStart"/>
      <w:r w:rsidRPr="009E339A">
        <w:rPr>
          <w:rFonts w:cstheme="minorHAnsi"/>
          <w:sz w:val="24"/>
          <w:szCs w:val="24"/>
        </w:rPr>
        <w:t>конкретни</w:t>
      </w:r>
      <w:proofErr w:type="spellEnd"/>
      <w:r w:rsidRPr="009E339A">
        <w:rPr>
          <w:rFonts w:cstheme="minorHAnsi"/>
          <w:sz w:val="24"/>
          <w:szCs w:val="24"/>
        </w:rPr>
        <w:t xml:space="preserve"> </w:t>
      </w:r>
      <w:proofErr w:type="spellStart"/>
      <w:r w:rsidRPr="009E339A">
        <w:rPr>
          <w:rFonts w:cstheme="minorHAnsi"/>
          <w:sz w:val="24"/>
          <w:szCs w:val="24"/>
        </w:rPr>
        <w:t>примери</w:t>
      </w:r>
      <w:proofErr w:type="spell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предизвикателства</w:t>
      </w:r>
      <w:proofErr w:type="spellEnd"/>
      <w:r w:rsidRPr="009E339A">
        <w:rPr>
          <w:rFonts w:cstheme="minorHAnsi"/>
          <w:sz w:val="24"/>
          <w:szCs w:val="24"/>
        </w:rPr>
        <w:t xml:space="preserve"> и/</w:t>
      </w:r>
      <w:proofErr w:type="spellStart"/>
      <w:r w:rsidRPr="009E339A">
        <w:rPr>
          <w:rFonts w:cstheme="minorHAnsi"/>
          <w:sz w:val="24"/>
          <w:szCs w:val="24"/>
        </w:rPr>
        <w:t>или</w:t>
      </w:r>
      <w:proofErr w:type="spellEnd"/>
      <w:r w:rsidRPr="009E339A">
        <w:rPr>
          <w:rFonts w:cstheme="minorHAnsi"/>
          <w:sz w:val="24"/>
          <w:szCs w:val="24"/>
        </w:rPr>
        <w:t xml:space="preserve"> </w:t>
      </w:r>
      <w:proofErr w:type="spellStart"/>
      <w:r w:rsidRPr="009E339A">
        <w:rPr>
          <w:rFonts w:cstheme="minorHAnsi"/>
          <w:sz w:val="24"/>
          <w:szCs w:val="24"/>
        </w:rPr>
        <w:t>добри</w:t>
      </w:r>
      <w:proofErr w:type="spellEnd"/>
      <w:r w:rsidRPr="009E339A">
        <w:rPr>
          <w:rFonts w:cstheme="minorHAnsi"/>
          <w:sz w:val="24"/>
          <w:szCs w:val="24"/>
        </w:rPr>
        <w:t xml:space="preserve"> </w:t>
      </w:r>
      <w:proofErr w:type="spellStart"/>
      <w:r w:rsidRPr="009E339A">
        <w:rPr>
          <w:rFonts w:cstheme="minorHAnsi"/>
          <w:sz w:val="24"/>
          <w:szCs w:val="24"/>
        </w:rPr>
        <w:t>практики</w:t>
      </w:r>
      <w:proofErr w:type="spellEnd"/>
      <w:r w:rsidRPr="009E339A">
        <w:rPr>
          <w:rFonts w:cstheme="minorHAnsi"/>
          <w:sz w:val="24"/>
          <w:szCs w:val="24"/>
        </w:rPr>
        <w:t xml:space="preserve"> </w:t>
      </w:r>
      <w:proofErr w:type="spellStart"/>
      <w:r w:rsidRPr="009E339A">
        <w:rPr>
          <w:rFonts w:cstheme="minorHAnsi"/>
          <w:sz w:val="24"/>
          <w:szCs w:val="24"/>
        </w:rPr>
        <w:t>по</w:t>
      </w:r>
      <w:proofErr w:type="spellEnd"/>
      <w:r w:rsidRPr="009E339A">
        <w:rPr>
          <w:rFonts w:cstheme="minorHAnsi"/>
          <w:sz w:val="24"/>
          <w:szCs w:val="24"/>
        </w:rPr>
        <w:t xml:space="preserve"> </w:t>
      </w:r>
      <w:proofErr w:type="spellStart"/>
      <w:r w:rsidRPr="009E339A">
        <w:rPr>
          <w:rFonts w:cstheme="minorHAnsi"/>
          <w:sz w:val="24"/>
          <w:szCs w:val="24"/>
        </w:rPr>
        <w:t>отношение</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прилагане</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Регламента</w:t>
      </w:r>
      <w:proofErr w:type="spellEnd"/>
      <w:r w:rsidRPr="009E339A">
        <w:rPr>
          <w:rFonts w:cstheme="minorHAnsi"/>
          <w:sz w:val="24"/>
          <w:szCs w:val="24"/>
        </w:rPr>
        <w:t xml:space="preserve"> </w:t>
      </w:r>
      <w:proofErr w:type="spellStart"/>
      <w:r w:rsidRPr="009E339A">
        <w:rPr>
          <w:rFonts w:cstheme="minorHAnsi"/>
          <w:sz w:val="24"/>
          <w:szCs w:val="24"/>
        </w:rPr>
        <w:t>са</w:t>
      </w:r>
      <w:proofErr w:type="spellEnd"/>
      <w:r w:rsidRPr="009E339A">
        <w:rPr>
          <w:rFonts w:cstheme="minorHAnsi"/>
          <w:sz w:val="24"/>
          <w:szCs w:val="24"/>
        </w:rPr>
        <w:t xml:space="preserve"> </w:t>
      </w:r>
      <w:proofErr w:type="spellStart"/>
      <w:r w:rsidRPr="009E339A">
        <w:rPr>
          <w:rFonts w:cstheme="minorHAnsi"/>
          <w:sz w:val="24"/>
          <w:szCs w:val="24"/>
        </w:rPr>
        <w:t>избрани</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база</w:t>
      </w:r>
      <w:proofErr w:type="spellEnd"/>
      <w:r w:rsidRPr="009E339A">
        <w:rPr>
          <w:rFonts w:cstheme="minorHAnsi"/>
          <w:sz w:val="24"/>
          <w:szCs w:val="24"/>
        </w:rPr>
        <w:t xml:space="preserve"> </w:t>
      </w:r>
      <w:proofErr w:type="spellStart"/>
      <w:r w:rsidRPr="009E339A">
        <w:rPr>
          <w:rFonts w:cstheme="minorHAnsi"/>
          <w:sz w:val="24"/>
          <w:szCs w:val="24"/>
        </w:rPr>
        <w:t>преглед</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публично</w:t>
      </w:r>
      <w:proofErr w:type="spellEnd"/>
      <w:r w:rsidRPr="009E339A">
        <w:rPr>
          <w:rFonts w:cstheme="minorHAnsi"/>
          <w:sz w:val="24"/>
          <w:szCs w:val="24"/>
        </w:rPr>
        <w:t xml:space="preserve"> </w:t>
      </w:r>
      <w:proofErr w:type="spellStart"/>
      <w:r w:rsidRPr="009E339A">
        <w:rPr>
          <w:rFonts w:cstheme="minorHAnsi"/>
          <w:sz w:val="24"/>
          <w:szCs w:val="24"/>
        </w:rPr>
        <w:t>достъпните</w:t>
      </w:r>
      <w:proofErr w:type="spellEnd"/>
      <w:r w:rsidRPr="009E339A">
        <w:rPr>
          <w:rFonts w:cstheme="minorHAnsi"/>
          <w:sz w:val="24"/>
          <w:szCs w:val="24"/>
        </w:rPr>
        <w:t xml:space="preserve"> </w:t>
      </w:r>
      <w:proofErr w:type="spellStart"/>
      <w:r w:rsidRPr="009E339A">
        <w:rPr>
          <w:rFonts w:cstheme="minorHAnsi"/>
          <w:sz w:val="24"/>
          <w:szCs w:val="24"/>
        </w:rPr>
        <w:t>доклади</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ЕС </w:t>
      </w:r>
      <w:proofErr w:type="spellStart"/>
      <w:r w:rsidRPr="009E339A">
        <w:rPr>
          <w:rFonts w:cstheme="minorHAnsi"/>
          <w:sz w:val="24"/>
          <w:szCs w:val="24"/>
        </w:rPr>
        <w:t>от</w:t>
      </w:r>
      <w:proofErr w:type="spellEnd"/>
      <w:r w:rsidRPr="009E339A">
        <w:rPr>
          <w:rFonts w:cstheme="minorHAnsi"/>
          <w:sz w:val="24"/>
          <w:szCs w:val="24"/>
        </w:rPr>
        <w:t xml:space="preserve"> </w:t>
      </w:r>
      <w:proofErr w:type="spellStart"/>
      <w:r w:rsidRPr="009E339A">
        <w:rPr>
          <w:rFonts w:cstheme="minorHAnsi"/>
          <w:sz w:val="24"/>
          <w:szCs w:val="24"/>
        </w:rPr>
        <w:t>Осмия</w:t>
      </w:r>
      <w:proofErr w:type="spellEnd"/>
      <w:r w:rsidRPr="009E339A">
        <w:rPr>
          <w:rFonts w:cstheme="minorHAnsi"/>
          <w:sz w:val="24"/>
          <w:szCs w:val="24"/>
        </w:rPr>
        <w:t xml:space="preserve"> </w:t>
      </w:r>
      <w:proofErr w:type="spellStart"/>
      <w:r w:rsidRPr="009E339A">
        <w:rPr>
          <w:rFonts w:cstheme="minorHAnsi"/>
          <w:sz w:val="24"/>
          <w:szCs w:val="24"/>
        </w:rPr>
        <w:t>кръг</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взаимни</w:t>
      </w:r>
      <w:proofErr w:type="spellEnd"/>
      <w:r w:rsidRPr="009E339A">
        <w:rPr>
          <w:rFonts w:cstheme="minorHAnsi"/>
          <w:sz w:val="24"/>
          <w:szCs w:val="24"/>
        </w:rPr>
        <w:t xml:space="preserve"> </w:t>
      </w:r>
      <w:proofErr w:type="spellStart"/>
      <w:r w:rsidRPr="009E339A">
        <w:rPr>
          <w:rFonts w:cstheme="minorHAnsi"/>
          <w:sz w:val="24"/>
          <w:szCs w:val="24"/>
        </w:rPr>
        <w:t>оценки</w:t>
      </w:r>
      <w:proofErr w:type="spellEnd"/>
      <w:r w:rsidRPr="009E339A">
        <w:rPr>
          <w:rFonts w:cstheme="minorHAnsi"/>
          <w:sz w:val="24"/>
          <w:szCs w:val="24"/>
        </w:rPr>
        <w:t xml:space="preserve"> - „</w:t>
      </w:r>
      <w:proofErr w:type="spellStart"/>
      <w:r w:rsidRPr="009E339A">
        <w:rPr>
          <w:rFonts w:cstheme="minorHAnsi"/>
          <w:sz w:val="24"/>
          <w:szCs w:val="24"/>
        </w:rPr>
        <w:t>Практическо</w:t>
      </w:r>
      <w:proofErr w:type="spellEnd"/>
      <w:r w:rsidRPr="009E339A">
        <w:rPr>
          <w:rFonts w:cstheme="minorHAnsi"/>
          <w:sz w:val="24"/>
          <w:szCs w:val="24"/>
        </w:rPr>
        <w:t xml:space="preserve"> </w:t>
      </w:r>
      <w:proofErr w:type="spellStart"/>
      <w:r w:rsidRPr="009E339A">
        <w:rPr>
          <w:rFonts w:cstheme="minorHAnsi"/>
          <w:sz w:val="24"/>
          <w:szCs w:val="24"/>
        </w:rPr>
        <w:t>изпълнение</w:t>
      </w:r>
      <w:proofErr w:type="spellEnd"/>
      <w:r w:rsidRPr="009E339A">
        <w:rPr>
          <w:rFonts w:cstheme="minorHAnsi"/>
          <w:sz w:val="24"/>
          <w:szCs w:val="24"/>
        </w:rPr>
        <w:t xml:space="preserve"> и </w:t>
      </w:r>
      <w:proofErr w:type="spellStart"/>
      <w:r w:rsidRPr="009E339A">
        <w:rPr>
          <w:rFonts w:cstheme="minorHAnsi"/>
          <w:sz w:val="24"/>
          <w:szCs w:val="24"/>
        </w:rPr>
        <w:t>функциониране</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европейските</w:t>
      </w:r>
      <w:proofErr w:type="spellEnd"/>
      <w:r w:rsidRPr="009E339A">
        <w:rPr>
          <w:rFonts w:cstheme="minorHAnsi"/>
          <w:sz w:val="24"/>
          <w:szCs w:val="24"/>
        </w:rPr>
        <w:t xml:space="preserve"> </w:t>
      </w:r>
      <w:proofErr w:type="spellStart"/>
      <w:r w:rsidRPr="009E339A">
        <w:rPr>
          <w:rFonts w:cstheme="minorHAnsi"/>
          <w:sz w:val="24"/>
          <w:szCs w:val="24"/>
        </w:rPr>
        <w:t>политики</w:t>
      </w:r>
      <w:proofErr w:type="spell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предотвратяване</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престъпленията</w:t>
      </w:r>
      <w:proofErr w:type="spellEnd"/>
      <w:r w:rsidRPr="009E339A">
        <w:rPr>
          <w:rFonts w:cstheme="minorHAnsi"/>
          <w:sz w:val="24"/>
          <w:szCs w:val="24"/>
        </w:rPr>
        <w:t xml:space="preserve"> </w:t>
      </w:r>
      <w:proofErr w:type="spellStart"/>
      <w:r w:rsidRPr="009E339A">
        <w:rPr>
          <w:rFonts w:cstheme="minorHAnsi"/>
          <w:sz w:val="24"/>
          <w:szCs w:val="24"/>
        </w:rPr>
        <w:t>против</w:t>
      </w:r>
      <w:proofErr w:type="spellEnd"/>
      <w:r w:rsidRPr="009E339A">
        <w:rPr>
          <w:rFonts w:cstheme="minorHAnsi"/>
          <w:sz w:val="24"/>
          <w:szCs w:val="24"/>
        </w:rPr>
        <w:t xml:space="preserve"> </w:t>
      </w:r>
      <w:proofErr w:type="spellStart"/>
      <w:r w:rsidRPr="009E339A">
        <w:rPr>
          <w:rFonts w:cstheme="minorHAnsi"/>
          <w:sz w:val="24"/>
          <w:szCs w:val="24"/>
        </w:rPr>
        <w:t>околната</w:t>
      </w:r>
      <w:proofErr w:type="spellEnd"/>
      <w:r w:rsidRPr="009E339A">
        <w:rPr>
          <w:rFonts w:cstheme="minorHAnsi"/>
          <w:sz w:val="24"/>
          <w:szCs w:val="24"/>
        </w:rPr>
        <w:t xml:space="preserve"> </w:t>
      </w:r>
      <w:proofErr w:type="spellStart"/>
      <w:r w:rsidRPr="009E339A">
        <w:rPr>
          <w:rFonts w:cstheme="minorHAnsi"/>
          <w:sz w:val="24"/>
          <w:szCs w:val="24"/>
        </w:rPr>
        <w:t>среда</w:t>
      </w:r>
      <w:proofErr w:type="spellEnd"/>
      <w:r w:rsidRPr="009E339A">
        <w:rPr>
          <w:rFonts w:cstheme="minorHAnsi"/>
          <w:sz w:val="24"/>
          <w:szCs w:val="24"/>
        </w:rPr>
        <w:t xml:space="preserve"> и </w:t>
      </w:r>
      <w:proofErr w:type="spellStart"/>
      <w:r w:rsidRPr="009E339A">
        <w:rPr>
          <w:rFonts w:cstheme="minorHAnsi"/>
          <w:sz w:val="24"/>
          <w:szCs w:val="24"/>
        </w:rPr>
        <w:t>борба</w:t>
      </w:r>
      <w:proofErr w:type="spellEnd"/>
      <w:r w:rsidRPr="009E339A">
        <w:rPr>
          <w:rFonts w:cstheme="minorHAnsi"/>
          <w:sz w:val="24"/>
          <w:szCs w:val="24"/>
        </w:rPr>
        <w:t xml:space="preserve"> с </w:t>
      </w:r>
      <w:proofErr w:type="spellStart"/>
      <w:proofErr w:type="gramStart"/>
      <w:r w:rsidRPr="009E339A">
        <w:rPr>
          <w:rFonts w:cstheme="minorHAnsi"/>
          <w:sz w:val="24"/>
          <w:szCs w:val="24"/>
        </w:rPr>
        <w:t>тях</w:t>
      </w:r>
      <w:proofErr w:type="spellEnd"/>
      <w:r w:rsidRPr="009E339A">
        <w:rPr>
          <w:rFonts w:cstheme="minorHAnsi"/>
          <w:sz w:val="24"/>
          <w:szCs w:val="24"/>
        </w:rPr>
        <w:t>“</w:t>
      </w:r>
      <w:proofErr w:type="gramEnd"/>
      <w:r w:rsidRPr="009E339A">
        <w:rPr>
          <w:rFonts w:cstheme="minorHAnsi"/>
          <w:sz w:val="24"/>
          <w:szCs w:val="24"/>
        </w:rPr>
        <w:t xml:space="preserve">. </w:t>
      </w:r>
      <w:proofErr w:type="spellStart"/>
      <w:r w:rsidRPr="009E339A">
        <w:rPr>
          <w:rFonts w:cstheme="minorHAnsi"/>
          <w:sz w:val="24"/>
          <w:szCs w:val="24"/>
        </w:rPr>
        <w:t>По-конкретно</w:t>
      </w:r>
      <w:proofErr w:type="spellEnd"/>
      <w:r w:rsidRPr="009E339A">
        <w:rPr>
          <w:rFonts w:cstheme="minorHAnsi"/>
          <w:sz w:val="24"/>
          <w:szCs w:val="24"/>
        </w:rPr>
        <w:t xml:space="preserve">, </w:t>
      </w:r>
      <w:proofErr w:type="spellStart"/>
      <w:r w:rsidRPr="009E339A">
        <w:rPr>
          <w:rFonts w:cstheme="minorHAnsi"/>
          <w:sz w:val="24"/>
          <w:szCs w:val="24"/>
        </w:rPr>
        <w:t>пример</w:t>
      </w:r>
      <w:proofErr w:type="spell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обезпеченост</w:t>
      </w:r>
      <w:proofErr w:type="spellEnd"/>
      <w:r w:rsidRPr="009E339A">
        <w:rPr>
          <w:rFonts w:cstheme="minorHAnsi"/>
          <w:sz w:val="24"/>
          <w:szCs w:val="24"/>
        </w:rPr>
        <w:t xml:space="preserve"> с </w:t>
      </w:r>
      <w:proofErr w:type="spellStart"/>
      <w:r w:rsidRPr="009E339A">
        <w:rPr>
          <w:rFonts w:cstheme="minorHAnsi"/>
          <w:sz w:val="24"/>
          <w:szCs w:val="24"/>
        </w:rPr>
        <w:t>капацитет</w:t>
      </w:r>
      <w:proofErr w:type="spellEnd"/>
      <w:r w:rsidRPr="009E339A">
        <w:rPr>
          <w:rFonts w:cstheme="minorHAnsi"/>
          <w:sz w:val="24"/>
          <w:szCs w:val="24"/>
        </w:rPr>
        <w:t xml:space="preserve"> и </w:t>
      </w:r>
      <w:proofErr w:type="spellStart"/>
      <w:r w:rsidRPr="009E339A">
        <w:rPr>
          <w:rFonts w:cstheme="minorHAnsi"/>
          <w:sz w:val="24"/>
          <w:szCs w:val="24"/>
        </w:rPr>
        <w:t>оборудване</w:t>
      </w:r>
      <w:proofErr w:type="spellEnd"/>
      <w:r w:rsidRPr="009E339A">
        <w:rPr>
          <w:rFonts w:cstheme="minorHAnsi"/>
          <w:sz w:val="24"/>
          <w:szCs w:val="24"/>
        </w:rPr>
        <w:t xml:space="preserve"> </w:t>
      </w:r>
      <w:proofErr w:type="spellStart"/>
      <w:r w:rsidRPr="009E339A">
        <w:rPr>
          <w:rFonts w:cstheme="minorHAnsi"/>
          <w:bCs/>
          <w:sz w:val="24"/>
          <w:szCs w:val="24"/>
        </w:rPr>
        <w:t>за</w:t>
      </w:r>
      <w:proofErr w:type="spellEnd"/>
      <w:r w:rsidRPr="009E339A">
        <w:rPr>
          <w:rFonts w:cstheme="minorHAnsi"/>
          <w:bCs/>
          <w:sz w:val="24"/>
          <w:szCs w:val="24"/>
        </w:rPr>
        <w:t xml:space="preserve"> </w:t>
      </w:r>
      <w:proofErr w:type="spellStart"/>
      <w:r w:rsidRPr="009E339A">
        <w:rPr>
          <w:rFonts w:cstheme="minorHAnsi"/>
          <w:bCs/>
          <w:sz w:val="24"/>
          <w:szCs w:val="24"/>
        </w:rPr>
        <w:t>извършване</w:t>
      </w:r>
      <w:proofErr w:type="spellEnd"/>
      <w:r w:rsidRPr="009E339A">
        <w:rPr>
          <w:rFonts w:cstheme="minorHAnsi"/>
          <w:bCs/>
          <w:sz w:val="24"/>
          <w:szCs w:val="24"/>
        </w:rPr>
        <w:t xml:space="preserve"> </w:t>
      </w:r>
      <w:proofErr w:type="spellStart"/>
      <w:r w:rsidRPr="009E339A">
        <w:rPr>
          <w:rFonts w:cstheme="minorHAnsi"/>
          <w:bCs/>
          <w:sz w:val="24"/>
          <w:szCs w:val="24"/>
        </w:rPr>
        <w:t>на</w:t>
      </w:r>
      <w:proofErr w:type="spellEnd"/>
      <w:r w:rsidRPr="009E339A">
        <w:rPr>
          <w:rFonts w:cstheme="minorHAnsi"/>
          <w:bCs/>
          <w:sz w:val="24"/>
          <w:szCs w:val="24"/>
        </w:rPr>
        <w:t xml:space="preserve"> </w:t>
      </w:r>
      <w:proofErr w:type="spellStart"/>
      <w:r w:rsidRPr="009E339A">
        <w:rPr>
          <w:rFonts w:cstheme="minorHAnsi"/>
          <w:bCs/>
          <w:sz w:val="24"/>
          <w:szCs w:val="24"/>
        </w:rPr>
        <w:t>инспекции</w:t>
      </w:r>
      <w:proofErr w:type="spellEnd"/>
      <w:r w:rsidRPr="009E339A">
        <w:rPr>
          <w:rFonts w:cstheme="minorHAnsi"/>
          <w:bCs/>
          <w:sz w:val="24"/>
          <w:szCs w:val="24"/>
        </w:rPr>
        <w:t xml:space="preserve"> е </w:t>
      </w:r>
      <w:proofErr w:type="spellStart"/>
      <w:r w:rsidRPr="009E339A">
        <w:rPr>
          <w:rFonts w:cstheme="minorHAnsi"/>
          <w:b/>
          <w:bCs/>
          <w:sz w:val="24"/>
          <w:szCs w:val="24"/>
        </w:rPr>
        <w:t>Австрия</w:t>
      </w:r>
      <w:proofErr w:type="spellEnd"/>
      <w:r w:rsidRPr="009E339A">
        <w:rPr>
          <w:rFonts w:cstheme="minorHAnsi"/>
          <w:bCs/>
          <w:sz w:val="24"/>
          <w:szCs w:val="24"/>
        </w:rPr>
        <w:t xml:space="preserve">. </w:t>
      </w:r>
      <w:proofErr w:type="spellStart"/>
      <w:r w:rsidRPr="009E339A">
        <w:rPr>
          <w:rFonts w:cstheme="minorHAnsi"/>
          <w:bCs/>
          <w:sz w:val="24"/>
          <w:szCs w:val="24"/>
        </w:rPr>
        <w:t>Докладът</w:t>
      </w:r>
      <w:proofErr w:type="spellEnd"/>
      <w:r w:rsidRPr="009E339A">
        <w:rPr>
          <w:rFonts w:cstheme="minorHAnsi"/>
          <w:bCs/>
          <w:sz w:val="24"/>
          <w:szCs w:val="24"/>
        </w:rPr>
        <w:t xml:space="preserve"> </w:t>
      </w:r>
      <w:proofErr w:type="spellStart"/>
      <w:r w:rsidRPr="009E339A">
        <w:rPr>
          <w:rFonts w:cstheme="minorHAnsi"/>
          <w:bCs/>
          <w:sz w:val="24"/>
          <w:szCs w:val="24"/>
        </w:rPr>
        <w:t>за</w:t>
      </w:r>
      <w:proofErr w:type="spellEnd"/>
      <w:r w:rsidRPr="009E339A">
        <w:rPr>
          <w:rFonts w:cstheme="minorHAnsi"/>
          <w:bCs/>
          <w:sz w:val="24"/>
          <w:szCs w:val="24"/>
        </w:rPr>
        <w:t xml:space="preserve"> </w:t>
      </w:r>
      <w:proofErr w:type="spellStart"/>
      <w:r w:rsidRPr="009E339A">
        <w:rPr>
          <w:rFonts w:cstheme="minorHAnsi"/>
          <w:bCs/>
          <w:sz w:val="24"/>
          <w:szCs w:val="24"/>
        </w:rPr>
        <w:t>оценка</w:t>
      </w:r>
      <w:proofErr w:type="spellEnd"/>
      <w:r w:rsidRPr="009E339A">
        <w:rPr>
          <w:rFonts w:cstheme="minorHAnsi"/>
          <w:bCs/>
          <w:sz w:val="24"/>
          <w:szCs w:val="24"/>
        </w:rPr>
        <w:t xml:space="preserve"> </w:t>
      </w:r>
      <w:proofErr w:type="spellStart"/>
      <w:r w:rsidRPr="009E339A">
        <w:rPr>
          <w:rFonts w:cstheme="minorHAnsi"/>
          <w:bCs/>
          <w:sz w:val="24"/>
          <w:szCs w:val="24"/>
        </w:rPr>
        <w:t>на</w:t>
      </w:r>
      <w:proofErr w:type="spellEnd"/>
      <w:r w:rsidRPr="009E339A">
        <w:rPr>
          <w:rFonts w:cstheme="minorHAnsi"/>
          <w:bCs/>
          <w:sz w:val="24"/>
          <w:szCs w:val="24"/>
        </w:rPr>
        <w:t xml:space="preserve"> </w:t>
      </w:r>
      <w:proofErr w:type="spellStart"/>
      <w:r w:rsidRPr="009E339A">
        <w:rPr>
          <w:rFonts w:cstheme="minorHAnsi"/>
          <w:bCs/>
          <w:sz w:val="24"/>
          <w:szCs w:val="24"/>
        </w:rPr>
        <w:t>Австрия</w:t>
      </w:r>
      <w:proofErr w:type="spellEnd"/>
      <w:r w:rsidRPr="009E339A">
        <w:rPr>
          <w:rFonts w:cstheme="minorHAnsi"/>
          <w:bCs/>
          <w:sz w:val="24"/>
          <w:szCs w:val="24"/>
        </w:rPr>
        <w:t xml:space="preserve"> </w:t>
      </w:r>
      <w:proofErr w:type="spellStart"/>
      <w:r w:rsidRPr="009E339A">
        <w:rPr>
          <w:rFonts w:cstheme="minorHAnsi"/>
          <w:bCs/>
          <w:sz w:val="24"/>
          <w:szCs w:val="24"/>
        </w:rPr>
        <w:t>констатира</w:t>
      </w:r>
      <w:proofErr w:type="spellEnd"/>
      <w:r w:rsidRPr="009E339A">
        <w:rPr>
          <w:rFonts w:cstheme="minorHAnsi"/>
          <w:bCs/>
          <w:sz w:val="24"/>
          <w:szCs w:val="24"/>
        </w:rPr>
        <w:t xml:space="preserve">, </w:t>
      </w:r>
      <w:proofErr w:type="spellStart"/>
      <w:r w:rsidRPr="009E339A">
        <w:rPr>
          <w:rFonts w:cstheme="minorHAnsi"/>
          <w:bCs/>
          <w:sz w:val="24"/>
          <w:szCs w:val="24"/>
        </w:rPr>
        <w:t>че</w:t>
      </w:r>
      <w:proofErr w:type="spellEnd"/>
      <w:r w:rsidRPr="009E339A">
        <w:rPr>
          <w:rFonts w:cstheme="minorHAnsi"/>
          <w:bCs/>
          <w:sz w:val="24"/>
          <w:szCs w:val="24"/>
        </w:rPr>
        <w:t xml:space="preserve"> </w:t>
      </w:r>
      <w:proofErr w:type="spellStart"/>
      <w:r w:rsidRPr="009E339A">
        <w:rPr>
          <w:rFonts w:cstheme="minorHAnsi"/>
          <w:bCs/>
          <w:sz w:val="24"/>
          <w:szCs w:val="24"/>
        </w:rPr>
        <w:t>Законът</w:t>
      </w:r>
      <w:proofErr w:type="spellEnd"/>
      <w:r w:rsidRPr="009E339A">
        <w:rPr>
          <w:rFonts w:cstheme="minorHAnsi"/>
          <w:bCs/>
          <w:sz w:val="24"/>
          <w:szCs w:val="24"/>
        </w:rPr>
        <w:t xml:space="preserve"> </w:t>
      </w:r>
      <w:proofErr w:type="spellStart"/>
      <w:r w:rsidRPr="009E339A">
        <w:rPr>
          <w:rFonts w:cstheme="minorHAnsi"/>
          <w:bCs/>
          <w:sz w:val="24"/>
          <w:szCs w:val="24"/>
        </w:rPr>
        <w:t>за</w:t>
      </w:r>
      <w:proofErr w:type="spellEnd"/>
      <w:r w:rsidRPr="009E339A">
        <w:rPr>
          <w:rFonts w:cstheme="minorHAnsi"/>
          <w:bCs/>
          <w:sz w:val="24"/>
          <w:szCs w:val="24"/>
        </w:rPr>
        <w:t xml:space="preserve"> </w:t>
      </w:r>
      <w:proofErr w:type="spellStart"/>
      <w:r w:rsidRPr="009E339A">
        <w:rPr>
          <w:rFonts w:cstheme="minorHAnsi"/>
          <w:bCs/>
          <w:sz w:val="24"/>
          <w:szCs w:val="24"/>
        </w:rPr>
        <w:t>химикалите</w:t>
      </w:r>
      <w:proofErr w:type="spellEnd"/>
      <w:r w:rsidRPr="009E339A">
        <w:rPr>
          <w:rFonts w:cstheme="minorHAnsi"/>
          <w:bCs/>
          <w:sz w:val="24"/>
          <w:szCs w:val="24"/>
        </w:rPr>
        <w:t xml:space="preserve"> </w:t>
      </w:r>
      <w:proofErr w:type="spellStart"/>
      <w:r w:rsidRPr="009E339A">
        <w:rPr>
          <w:rFonts w:cstheme="minorHAnsi"/>
          <w:bCs/>
          <w:sz w:val="24"/>
          <w:szCs w:val="24"/>
        </w:rPr>
        <w:t>от</w:t>
      </w:r>
      <w:proofErr w:type="spellEnd"/>
      <w:r w:rsidRPr="009E339A">
        <w:rPr>
          <w:rFonts w:cstheme="minorHAnsi"/>
          <w:bCs/>
          <w:sz w:val="24"/>
          <w:szCs w:val="24"/>
        </w:rPr>
        <w:t xml:space="preserve"> 1996 г. е </w:t>
      </w:r>
      <w:proofErr w:type="spellStart"/>
      <w:r w:rsidRPr="009E339A">
        <w:rPr>
          <w:rFonts w:cstheme="minorHAnsi"/>
          <w:bCs/>
          <w:sz w:val="24"/>
          <w:szCs w:val="24"/>
        </w:rPr>
        <w:t>много</w:t>
      </w:r>
      <w:proofErr w:type="spellEnd"/>
      <w:r w:rsidRPr="009E339A">
        <w:rPr>
          <w:rFonts w:cstheme="minorHAnsi"/>
          <w:bCs/>
          <w:sz w:val="24"/>
          <w:szCs w:val="24"/>
        </w:rPr>
        <w:t xml:space="preserve"> </w:t>
      </w:r>
      <w:proofErr w:type="spellStart"/>
      <w:r w:rsidRPr="009E339A">
        <w:rPr>
          <w:rFonts w:cstheme="minorHAnsi"/>
          <w:bCs/>
          <w:sz w:val="24"/>
          <w:szCs w:val="24"/>
        </w:rPr>
        <w:t>изчерпателен</w:t>
      </w:r>
      <w:proofErr w:type="spellEnd"/>
      <w:r w:rsidRPr="009E339A">
        <w:rPr>
          <w:rFonts w:cstheme="minorHAnsi"/>
          <w:bCs/>
          <w:sz w:val="24"/>
          <w:szCs w:val="24"/>
        </w:rPr>
        <w:t xml:space="preserve"> и </w:t>
      </w:r>
      <w:proofErr w:type="spellStart"/>
      <w:r w:rsidRPr="009E339A">
        <w:rPr>
          <w:rFonts w:cstheme="minorHAnsi"/>
          <w:bCs/>
          <w:sz w:val="24"/>
          <w:szCs w:val="24"/>
        </w:rPr>
        <w:t>предоставя</w:t>
      </w:r>
      <w:proofErr w:type="spellEnd"/>
      <w:r w:rsidRPr="009E339A">
        <w:rPr>
          <w:rFonts w:cstheme="minorHAnsi"/>
          <w:bCs/>
          <w:sz w:val="24"/>
          <w:szCs w:val="24"/>
        </w:rPr>
        <w:t xml:space="preserve"> </w:t>
      </w:r>
      <w:proofErr w:type="spellStart"/>
      <w:r w:rsidRPr="009E339A">
        <w:rPr>
          <w:rFonts w:cstheme="minorHAnsi"/>
          <w:bCs/>
          <w:sz w:val="24"/>
          <w:szCs w:val="24"/>
        </w:rPr>
        <w:t>ясна</w:t>
      </w:r>
      <w:proofErr w:type="spellEnd"/>
      <w:r w:rsidRPr="009E339A">
        <w:rPr>
          <w:rFonts w:cstheme="minorHAnsi"/>
          <w:bCs/>
          <w:sz w:val="24"/>
          <w:szCs w:val="24"/>
        </w:rPr>
        <w:t xml:space="preserve"> </w:t>
      </w:r>
      <w:proofErr w:type="spellStart"/>
      <w:r w:rsidRPr="009E339A">
        <w:rPr>
          <w:rFonts w:cstheme="minorHAnsi"/>
          <w:bCs/>
          <w:sz w:val="24"/>
          <w:szCs w:val="24"/>
        </w:rPr>
        <w:t>рамка</w:t>
      </w:r>
      <w:proofErr w:type="spellEnd"/>
      <w:r w:rsidRPr="009E339A">
        <w:rPr>
          <w:rFonts w:cstheme="minorHAnsi"/>
          <w:bCs/>
          <w:sz w:val="24"/>
          <w:szCs w:val="24"/>
        </w:rPr>
        <w:t xml:space="preserve"> </w:t>
      </w:r>
      <w:proofErr w:type="spellStart"/>
      <w:r w:rsidRPr="009E339A">
        <w:rPr>
          <w:rFonts w:cstheme="minorHAnsi"/>
          <w:bCs/>
          <w:sz w:val="24"/>
          <w:szCs w:val="24"/>
        </w:rPr>
        <w:t>за</w:t>
      </w:r>
      <w:proofErr w:type="spellEnd"/>
      <w:r w:rsidRPr="009E339A">
        <w:rPr>
          <w:rFonts w:cstheme="minorHAnsi"/>
          <w:bCs/>
          <w:sz w:val="24"/>
          <w:szCs w:val="24"/>
        </w:rPr>
        <w:t xml:space="preserve"> </w:t>
      </w:r>
      <w:proofErr w:type="spellStart"/>
      <w:r w:rsidRPr="009E339A">
        <w:rPr>
          <w:rFonts w:cstheme="minorHAnsi"/>
          <w:bCs/>
          <w:sz w:val="24"/>
          <w:szCs w:val="24"/>
        </w:rPr>
        <w:t>управление</w:t>
      </w:r>
      <w:proofErr w:type="spellEnd"/>
      <w:r w:rsidRPr="009E339A">
        <w:rPr>
          <w:rFonts w:cstheme="minorHAnsi"/>
          <w:bCs/>
          <w:sz w:val="24"/>
          <w:szCs w:val="24"/>
        </w:rPr>
        <w:t xml:space="preserve"> и </w:t>
      </w:r>
      <w:proofErr w:type="spellStart"/>
      <w:r w:rsidRPr="009E339A">
        <w:rPr>
          <w:rFonts w:cstheme="minorHAnsi"/>
          <w:bCs/>
          <w:sz w:val="24"/>
          <w:szCs w:val="24"/>
        </w:rPr>
        <w:t>контрол</w:t>
      </w:r>
      <w:proofErr w:type="spellEnd"/>
      <w:r w:rsidRPr="009E339A">
        <w:rPr>
          <w:rFonts w:cstheme="minorHAnsi"/>
          <w:bCs/>
          <w:sz w:val="24"/>
          <w:szCs w:val="24"/>
        </w:rPr>
        <w:t xml:space="preserve"> в </w:t>
      </w:r>
      <w:proofErr w:type="spellStart"/>
      <w:r w:rsidRPr="009E339A">
        <w:rPr>
          <w:rFonts w:cstheme="minorHAnsi"/>
          <w:bCs/>
          <w:sz w:val="24"/>
          <w:szCs w:val="24"/>
        </w:rPr>
        <w:t>тази</w:t>
      </w:r>
      <w:proofErr w:type="spellEnd"/>
      <w:r w:rsidRPr="009E339A">
        <w:rPr>
          <w:rFonts w:cstheme="minorHAnsi"/>
          <w:bCs/>
          <w:sz w:val="24"/>
          <w:szCs w:val="24"/>
        </w:rPr>
        <w:t xml:space="preserve"> </w:t>
      </w:r>
      <w:proofErr w:type="spellStart"/>
      <w:r w:rsidRPr="009E339A">
        <w:rPr>
          <w:rFonts w:cstheme="minorHAnsi"/>
          <w:bCs/>
          <w:sz w:val="24"/>
          <w:szCs w:val="24"/>
        </w:rPr>
        <w:t>област</w:t>
      </w:r>
      <w:proofErr w:type="spellEnd"/>
      <w:r w:rsidRPr="009E339A">
        <w:rPr>
          <w:rFonts w:cstheme="minorHAnsi"/>
          <w:bCs/>
          <w:sz w:val="24"/>
          <w:szCs w:val="24"/>
        </w:rPr>
        <w:t xml:space="preserve">, </w:t>
      </w:r>
      <w:proofErr w:type="spellStart"/>
      <w:r w:rsidRPr="009E339A">
        <w:rPr>
          <w:rFonts w:cstheme="minorHAnsi"/>
          <w:bCs/>
          <w:sz w:val="24"/>
          <w:szCs w:val="24"/>
        </w:rPr>
        <w:t>като</w:t>
      </w:r>
      <w:proofErr w:type="spellEnd"/>
      <w:r w:rsidRPr="009E339A">
        <w:rPr>
          <w:rFonts w:cstheme="minorHAnsi"/>
          <w:bCs/>
          <w:sz w:val="24"/>
          <w:szCs w:val="24"/>
        </w:rPr>
        <w:t xml:space="preserve"> </w:t>
      </w:r>
      <w:proofErr w:type="spellStart"/>
      <w:r w:rsidRPr="009E339A">
        <w:rPr>
          <w:rFonts w:cstheme="minorHAnsi"/>
          <w:bCs/>
          <w:sz w:val="24"/>
          <w:szCs w:val="24"/>
        </w:rPr>
        <w:t>включва</w:t>
      </w:r>
      <w:proofErr w:type="spellEnd"/>
      <w:r w:rsidRPr="009E339A">
        <w:rPr>
          <w:rFonts w:cstheme="minorHAnsi"/>
          <w:bCs/>
          <w:sz w:val="24"/>
          <w:szCs w:val="24"/>
        </w:rPr>
        <w:t xml:space="preserve"> </w:t>
      </w:r>
      <w:proofErr w:type="spellStart"/>
      <w:r w:rsidRPr="009E339A">
        <w:rPr>
          <w:rFonts w:cstheme="minorHAnsi"/>
          <w:bCs/>
          <w:sz w:val="24"/>
          <w:szCs w:val="24"/>
        </w:rPr>
        <w:t>всички</w:t>
      </w:r>
      <w:proofErr w:type="spellEnd"/>
      <w:r w:rsidRPr="009E339A">
        <w:rPr>
          <w:rFonts w:cstheme="minorHAnsi"/>
          <w:bCs/>
          <w:sz w:val="24"/>
          <w:szCs w:val="24"/>
        </w:rPr>
        <w:t xml:space="preserve"> </w:t>
      </w:r>
      <w:proofErr w:type="spellStart"/>
      <w:r w:rsidRPr="009E339A">
        <w:rPr>
          <w:rFonts w:cstheme="minorHAnsi"/>
          <w:bCs/>
          <w:sz w:val="24"/>
          <w:szCs w:val="24"/>
        </w:rPr>
        <w:t>концепции</w:t>
      </w:r>
      <w:proofErr w:type="spellEnd"/>
      <w:r w:rsidRPr="009E339A">
        <w:rPr>
          <w:rFonts w:cstheme="minorHAnsi"/>
          <w:bCs/>
          <w:sz w:val="24"/>
          <w:szCs w:val="24"/>
        </w:rPr>
        <w:t xml:space="preserve">, </w:t>
      </w:r>
      <w:proofErr w:type="spellStart"/>
      <w:r w:rsidRPr="009E339A">
        <w:rPr>
          <w:rFonts w:cstheme="minorHAnsi"/>
          <w:bCs/>
          <w:sz w:val="24"/>
          <w:szCs w:val="24"/>
        </w:rPr>
        <w:t>свързани</w:t>
      </w:r>
      <w:proofErr w:type="spellEnd"/>
      <w:r w:rsidRPr="009E339A">
        <w:rPr>
          <w:rFonts w:cstheme="minorHAnsi"/>
          <w:bCs/>
          <w:sz w:val="24"/>
          <w:szCs w:val="24"/>
        </w:rPr>
        <w:t xml:space="preserve"> с </w:t>
      </w:r>
      <w:proofErr w:type="spellStart"/>
      <w:r w:rsidRPr="009E339A">
        <w:rPr>
          <w:rFonts w:cstheme="minorHAnsi"/>
          <w:bCs/>
          <w:sz w:val="24"/>
          <w:szCs w:val="24"/>
        </w:rPr>
        <w:t>производството</w:t>
      </w:r>
      <w:proofErr w:type="spellEnd"/>
      <w:r w:rsidRPr="009E339A">
        <w:rPr>
          <w:rFonts w:cstheme="minorHAnsi"/>
          <w:bCs/>
          <w:sz w:val="24"/>
          <w:szCs w:val="24"/>
        </w:rPr>
        <w:t xml:space="preserve">, </w:t>
      </w:r>
      <w:proofErr w:type="spellStart"/>
      <w:r w:rsidRPr="009E339A">
        <w:rPr>
          <w:rFonts w:cstheme="minorHAnsi"/>
          <w:bCs/>
          <w:sz w:val="24"/>
          <w:szCs w:val="24"/>
        </w:rPr>
        <w:t>търговията</w:t>
      </w:r>
      <w:proofErr w:type="spellEnd"/>
      <w:r w:rsidRPr="009E339A">
        <w:rPr>
          <w:rFonts w:cstheme="minorHAnsi"/>
          <w:bCs/>
          <w:sz w:val="24"/>
          <w:szCs w:val="24"/>
        </w:rPr>
        <w:t xml:space="preserve"> и </w:t>
      </w:r>
      <w:proofErr w:type="spellStart"/>
      <w:r w:rsidRPr="009E339A">
        <w:rPr>
          <w:rFonts w:cstheme="minorHAnsi"/>
          <w:bCs/>
          <w:sz w:val="24"/>
          <w:szCs w:val="24"/>
        </w:rPr>
        <w:t>боравенето</w:t>
      </w:r>
      <w:proofErr w:type="spellEnd"/>
      <w:r w:rsidRPr="009E339A">
        <w:rPr>
          <w:rFonts w:cstheme="minorHAnsi"/>
          <w:bCs/>
          <w:sz w:val="24"/>
          <w:szCs w:val="24"/>
        </w:rPr>
        <w:t xml:space="preserve"> с </w:t>
      </w:r>
      <w:proofErr w:type="spellStart"/>
      <w:r w:rsidRPr="009E339A">
        <w:rPr>
          <w:rFonts w:cstheme="minorHAnsi"/>
          <w:bCs/>
          <w:sz w:val="24"/>
          <w:szCs w:val="24"/>
        </w:rPr>
        <w:t>опасни</w:t>
      </w:r>
      <w:proofErr w:type="spellEnd"/>
      <w:r w:rsidRPr="009E339A">
        <w:rPr>
          <w:rFonts w:cstheme="minorHAnsi"/>
          <w:bCs/>
          <w:sz w:val="24"/>
          <w:szCs w:val="24"/>
        </w:rPr>
        <w:t xml:space="preserve"> </w:t>
      </w:r>
      <w:proofErr w:type="spellStart"/>
      <w:r w:rsidRPr="009E339A">
        <w:rPr>
          <w:rFonts w:cstheme="minorHAnsi"/>
          <w:bCs/>
          <w:sz w:val="24"/>
          <w:szCs w:val="24"/>
        </w:rPr>
        <w:t>вещества</w:t>
      </w:r>
      <w:proofErr w:type="spellEnd"/>
      <w:r w:rsidRPr="009E339A">
        <w:rPr>
          <w:rFonts w:cstheme="minorHAnsi"/>
          <w:bCs/>
          <w:sz w:val="24"/>
          <w:szCs w:val="24"/>
        </w:rPr>
        <w:t xml:space="preserve"> и </w:t>
      </w:r>
      <w:proofErr w:type="spellStart"/>
      <w:r w:rsidRPr="009E339A">
        <w:rPr>
          <w:rFonts w:cstheme="minorHAnsi"/>
          <w:bCs/>
          <w:sz w:val="24"/>
          <w:szCs w:val="24"/>
        </w:rPr>
        <w:t>определя</w:t>
      </w:r>
      <w:proofErr w:type="spellEnd"/>
      <w:r w:rsidRPr="009E339A">
        <w:rPr>
          <w:rFonts w:cstheme="minorHAnsi"/>
          <w:bCs/>
          <w:sz w:val="24"/>
          <w:szCs w:val="24"/>
        </w:rPr>
        <w:t xml:space="preserve"> </w:t>
      </w:r>
      <w:proofErr w:type="spellStart"/>
      <w:r w:rsidRPr="009E339A">
        <w:rPr>
          <w:rFonts w:cstheme="minorHAnsi"/>
          <w:bCs/>
          <w:sz w:val="24"/>
          <w:szCs w:val="24"/>
        </w:rPr>
        <w:t>кои</w:t>
      </w:r>
      <w:proofErr w:type="spellEnd"/>
      <w:r w:rsidRPr="009E339A">
        <w:rPr>
          <w:rFonts w:cstheme="minorHAnsi"/>
          <w:bCs/>
          <w:sz w:val="24"/>
          <w:szCs w:val="24"/>
        </w:rPr>
        <w:t xml:space="preserve"> </w:t>
      </w:r>
      <w:proofErr w:type="spellStart"/>
      <w:r w:rsidRPr="009E339A">
        <w:rPr>
          <w:rFonts w:cstheme="minorHAnsi"/>
          <w:bCs/>
          <w:sz w:val="24"/>
          <w:szCs w:val="24"/>
        </w:rPr>
        <w:t>администрации</w:t>
      </w:r>
      <w:proofErr w:type="spellEnd"/>
      <w:r w:rsidRPr="009E339A">
        <w:rPr>
          <w:rFonts w:cstheme="minorHAnsi"/>
          <w:bCs/>
          <w:sz w:val="24"/>
          <w:szCs w:val="24"/>
        </w:rPr>
        <w:t xml:space="preserve"> </w:t>
      </w:r>
      <w:proofErr w:type="spellStart"/>
      <w:r w:rsidRPr="009E339A">
        <w:rPr>
          <w:rFonts w:cstheme="minorHAnsi"/>
          <w:bCs/>
          <w:sz w:val="24"/>
          <w:szCs w:val="24"/>
        </w:rPr>
        <w:t>са</w:t>
      </w:r>
      <w:proofErr w:type="spellEnd"/>
      <w:r w:rsidRPr="009E339A">
        <w:rPr>
          <w:rFonts w:cstheme="minorHAnsi"/>
          <w:bCs/>
          <w:sz w:val="24"/>
          <w:szCs w:val="24"/>
        </w:rPr>
        <w:t xml:space="preserve"> </w:t>
      </w:r>
      <w:proofErr w:type="spellStart"/>
      <w:r w:rsidRPr="009E339A">
        <w:rPr>
          <w:rFonts w:cstheme="minorHAnsi"/>
          <w:bCs/>
          <w:sz w:val="24"/>
          <w:szCs w:val="24"/>
        </w:rPr>
        <w:t>отговорни</w:t>
      </w:r>
      <w:proofErr w:type="spellEnd"/>
      <w:r w:rsidRPr="009E339A">
        <w:rPr>
          <w:rFonts w:cstheme="minorHAnsi"/>
          <w:bCs/>
          <w:sz w:val="24"/>
          <w:szCs w:val="24"/>
        </w:rPr>
        <w:t xml:space="preserve"> </w:t>
      </w:r>
      <w:proofErr w:type="spellStart"/>
      <w:r w:rsidRPr="009E339A">
        <w:rPr>
          <w:rFonts w:cstheme="minorHAnsi"/>
          <w:bCs/>
          <w:sz w:val="24"/>
          <w:szCs w:val="24"/>
        </w:rPr>
        <w:t>за</w:t>
      </w:r>
      <w:proofErr w:type="spellEnd"/>
      <w:r w:rsidRPr="009E339A">
        <w:rPr>
          <w:rFonts w:cstheme="minorHAnsi"/>
          <w:bCs/>
          <w:sz w:val="24"/>
          <w:szCs w:val="24"/>
        </w:rPr>
        <w:t xml:space="preserve"> </w:t>
      </w:r>
      <w:proofErr w:type="spellStart"/>
      <w:r w:rsidRPr="009E339A">
        <w:rPr>
          <w:rFonts w:cstheme="minorHAnsi"/>
          <w:bCs/>
          <w:sz w:val="24"/>
          <w:szCs w:val="24"/>
        </w:rPr>
        <w:t>управлението</w:t>
      </w:r>
      <w:proofErr w:type="spellEnd"/>
      <w:r w:rsidRPr="009E339A">
        <w:rPr>
          <w:rFonts w:cstheme="minorHAnsi"/>
          <w:bCs/>
          <w:sz w:val="24"/>
          <w:szCs w:val="24"/>
        </w:rPr>
        <w:t xml:space="preserve"> </w:t>
      </w:r>
      <w:proofErr w:type="spellStart"/>
      <w:r w:rsidRPr="009E339A">
        <w:rPr>
          <w:rFonts w:cstheme="minorHAnsi"/>
          <w:bCs/>
          <w:sz w:val="24"/>
          <w:szCs w:val="24"/>
        </w:rPr>
        <w:t>на</w:t>
      </w:r>
      <w:proofErr w:type="spellEnd"/>
      <w:r w:rsidRPr="009E339A">
        <w:rPr>
          <w:rFonts w:cstheme="minorHAnsi"/>
          <w:bCs/>
          <w:sz w:val="24"/>
          <w:szCs w:val="24"/>
        </w:rPr>
        <w:t xml:space="preserve"> </w:t>
      </w:r>
      <w:proofErr w:type="spellStart"/>
      <w:r w:rsidRPr="009E339A">
        <w:rPr>
          <w:rFonts w:cstheme="minorHAnsi"/>
          <w:bCs/>
          <w:sz w:val="24"/>
          <w:szCs w:val="24"/>
        </w:rPr>
        <w:t>всички</w:t>
      </w:r>
      <w:proofErr w:type="spellEnd"/>
      <w:r w:rsidRPr="009E339A">
        <w:rPr>
          <w:rFonts w:cstheme="minorHAnsi"/>
          <w:bCs/>
          <w:sz w:val="24"/>
          <w:szCs w:val="24"/>
        </w:rPr>
        <w:t xml:space="preserve"> </w:t>
      </w:r>
      <w:proofErr w:type="spellStart"/>
      <w:r w:rsidRPr="009E339A">
        <w:rPr>
          <w:rFonts w:cstheme="minorHAnsi"/>
          <w:bCs/>
          <w:sz w:val="24"/>
          <w:szCs w:val="24"/>
        </w:rPr>
        <w:t>аспекти</w:t>
      </w:r>
      <w:proofErr w:type="spellEnd"/>
      <w:r w:rsidRPr="009E339A">
        <w:rPr>
          <w:rFonts w:cstheme="minorHAnsi"/>
          <w:bCs/>
          <w:sz w:val="24"/>
          <w:szCs w:val="24"/>
        </w:rPr>
        <w:t xml:space="preserve"> </w:t>
      </w:r>
      <w:proofErr w:type="spellStart"/>
      <w:r w:rsidRPr="009E339A">
        <w:rPr>
          <w:rFonts w:cstheme="minorHAnsi"/>
          <w:bCs/>
          <w:sz w:val="24"/>
          <w:szCs w:val="24"/>
        </w:rPr>
        <w:t>на</w:t>
      </w:r>
      <w:proofErr w:type="spellEnd"/>
      <w:r w:rsidRPr="009E339A">
        <w:rPr>
          <w:rFonts w:cstheme="minorHAnsi"/>
          <w:bCs/>
          <w:sz w:val="24"/>
          <w:szCs w:val="24"/>
        </w:rPr>
        <w:t xml:space="preserve"> </w:t>
      </w:r>
      <w:proofErr w:type="spellStart"/>
      <w:r w:rsidRPr="009E339A">
        <w:rPr>
          <w:rFonts w:cstheme="minorHAnsi"/>
          <w:bCs/>
          <w:sz w:val="24"/>
          <w:szCs w:val="24"/>
        </w:rPr>
        <w:t>тази</w:t>
      </w:r>
      <w:proofErr w:type="spellEnd"/>
      <w:r w:rsidRPr="009E339A">
        <w:rPr>
          <w:rFonts w:cstheme="minorHAnsi"/>
          <w:bCs/>
          <w:sz w:val="24"/>
          <w:szCs w:val="24"/>
        </w:rPr>
        <w:t xml:space="preserve"> </w:t>
      </w:r>
      <w:proofErr w:type="spellStart"/>
      <w:r w:rsidRPr="009E339A">
        <w:rPr>
          <w:rFonts w:cstheme="minorHAnsi"/>
          <w:bCs/>
          <w:sz w:val="24"/>
          <w:szCs w:val="24"/>
        </w:rPr>
        <w:t>тема</w:t>
      </w:r>
      <w:proofErr w:type="spellEnd"/>
      <w:r w:rsidRPr="009E339A">
        <w:rPr>
          <w:rFonts w:cstheme="minorHAnsi"/>
          <w:bCs/>
          <w:sz w:val="24"/>
          <w:szCs w:val="24"/>
        </w:rPr>
        <w:t>.</w:t>
      </w:r>
      <w:r w:rsidRPr="009E339A">
        <w:rPr>
          <w:rFonts w:cstheme="minorHAnsi"/>
          <w:sz w:val="24"/>
          <w:szCs w:val="24"/>
        </w:rPr>
        <w:t xml:space="preserve"> </w:t>
      </w:r>
      <w:proofErr w:type="spellStart"/>
      <w:r w:rsidRPr="009E339A">
        <w:rPr>
          <w:rFonts w:cstheme="minorHAnsi"/>
          <w:sz w:val="24"/>
          <w:szCs w:val="24"/>
        </w:rPr>
        <w:t>Друг</w:t>
      </w:r>
      <w:proofErr w:type="spellEnd"/>
      <w:r w:rsidRPr="009E339A">
        <w:rPr>
          <w:rFonts w:cstheme="minorHAnsi"/>
          <w:sz w:val="24"/>
          <w:szCs w:val="24"/>
        </w:rPr>
        <w:t xml:space="preserve"> </w:t>
      </w:r>
      <w:proofErr w:type="spellStart"/>
      <w:r w:rsidRPr="009E339A">
        <w:rPr>
          <w:rFonts w:cstheme="minorHAnsi"/>
          <w:sz w:val="24"/>
          <w:szCs w:val="24"/>
        </w:rPr>
        <w:t>добър</w:t>
      </w:r>
      <w:proofErr w:type="spellEnd"/>
      <w:r w:rsidRPr="009E339A">
        <w:rPr>
          <w:rFonts w:cstheme="minorHAnsi"/>
          <w:sz w:val="24"/>
          <w:szCs w:val="24"/>
        </w:rPr>
        <w:t xml:space="preserve"> </w:t>
      </w:r>
      <w:proofErr w:type="spellStart"/>
      <w:r w:rsidRPr="009E339A">
        <w:rPr>
          <w:rFonts w:cstheme="minorHAnsi"/>
          <w:sz w:val="24"/>
          <w:szCs w:val="24"/>
        </w:rPr>
        <w:t>пример</w:t>
      </w:r>
      <w:proofErr w:type="spell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обезпеченост</w:t>
      </w:r>
      <w:proofErr w:type="spellEnd"/>
      <w:r w:rsidRPr="009E339A">
        <w:rPr>
          <w:rFonts w:cstheme="minorHAnsi"/>
          <w:sz w:val="24"/>
          <w:szCs w:val="24"/>
        </w:rPr>
        <w:t xml:space="preserve"> с </w:t>
      </w:r>
      <w:proofErr w:type="spellStart"/>
      <w:r w:rsidRPr="009E339A">
        <w:rPr>
          <w:rFonts w:cstheme="minorHAnsi"/>
          <w:sz w:val="24"/>
          <w:szCs w:val="24"/>
        </w:rPr>
        <w:t>капацитет</w:t>
      </w:r>
      <w:proofErr w:type="spellEnd"/>
      <w:r w:rsidRPr="009E339A">
        <w:rPr>
          <w:rFonts w:cstheme="minorHAnsi"/>
          <w:sz w:val="24"/>
          <w:szCs w:val="24"/>
        </w:rPr>
        <w:t xml:space="preserve"> и </w:t>
      </w:r>
      <w:proofErr w:type="spellStart"/>
      <w:r w:rsidRPr="009E339A">
        <w:rPr>
          <w:rFonts w:cstheme="minorHAnsi"/>
          <w:sz w:val="24"/>
          <w:szCs w:val="24"/>
        </w:rPr>
        <w:t>оборудване</w:t>
      </w:r>
      <w:proofErr w:type="spellEnd"/>
      <w:r w:rsidRPr="009E339A">
        <w:rPr>
          <w:rFonts w:cstheme="minorHAnsi"/>
          <w:sz w:val="24"/>
          <w:szCs w:val="24"/>
        </w:rPr>
        <w:t xml:space="preserve"> </w:t>
      </w:r>
      <w:proofErr w:type="spellStart"/>
      <w:r w:rsidRPr="009E339A">
        <w:rPr>
          <w:rFonts w:cstheme="minorHAnsi"/>
          <w:bCs/>
          <w:sz w:val="24"/>
          <w:szCs w:val="24"/>
        </w:rPr>
        <w:t>за</w:t>
      </w:r>
      <w:proofErr w:type="spellEnd"/>
      <w:r w:rsidRPr="009E339A">
        <w:rPr>
          <w:rFonts w:cstheme="minorHAnsi"/>
          <w:bCs/>
          <w:sz w:val="24"/>
          <w:szCs w:val="24"/>
        </w:rPr>
        <w:t xml:space="preserve"> </w:t>
      </w:r>
      <w:proofErr w:type="spellStart"/>
      <w:r w:rsidRPr="009E339A">
        <w:rPr>
          <w:rFonts w:cstheme="minorHAnsi"/>
          <w:bCs/>
          <w:sz w:val="24"/>
          <w:szCs w:val="24"/>
        </w:rPr>
        <w:t>извършване</w:t>
      </w:r>
      <w:proofErr w:type="spellEnd"/>
      <w:r w:rsidRPr="009E339A">
        <w:rPr>
          <w:rFonts w:cstheme="minorHAnsi"/>
          <w:bCs/>
          <w:sz w:val="24"/>
          <w:szCs w:val="24"/>
        </w:rPr>
        <w:t xml:space="preserve"> </w:t>
      </w:r>
      <w:proofErr w:type="spellStart"/>
      <w:r w:rsidRPr="009E339A">
        <w:rPr>
          <w:rFonts w:cstheme="minorHAnsi"/>
          <w:bCs/>
          <w:sz w:val="24"/>
          <w:szCs w:val="24"/>
        </w:rPr>
        <w:t>на</w:t>
      </w:r>
      <w:proofErr w:type="spellEnd"/>
      <w:r w:rsidRPr="009E339A">
        <w:rPr>
          <w:rFonts w:cstheme="minorHAnsi"/>
          <w:bCs/>
          <w:sz w:val="24"/>
          <w:szCs w:val="24"/>
        </w:rPr>
        <w:t xml:space="preserve"> </w:t>
      </w:r>
      <w:proofErr w:type="spellStart"/>
      <w:r w:rsidRPr="009E339A">
        <w:rPr>
          <w:rFonts w:cstheme="minorHAnsi"/>
          <w:bCs/>
          <w:sz w:val="24"/>
          <w:szCs w:val="24"/>
        </w:rPr>
        <w:t>инспекции</w:t>
      </w:r>
      <w:proofErr w:type="spellEnd"/>
      <w:r w:rsidRPr="009E339A">
        <w:rPr>
          <w:rFonts w:cstheme="minorHAnsi"/>
          <w:sz w:val="24"/>
          <w:szCs w:val="24"/>
        </w:rPr>
        <w:t xml:space="preserve"> </w:t>
      </w:r>
      <w:proofErr w:type="spellStart"/>
      <w:r w:rsidRPr="009E339A">
        <w:rPr>
          <w:rFonts w:cstheme="minorHAnsi"/>
          <w:sz w:val="24"/>
          <w:szCs w:val="24"/>
        </w:rPr>
        <w:t>може</w:t>
      </w:r>
      <w:proofErr w:type="spellEnd"/>
      <w:r w:rsidRPr="009E339A">
        <w:rPr>
          <w:rFonts w:cstheme="minorHAnsi"/>
          <w:sz w:val="24"/>
          <w:szCs w:val="24"/>
        </w:rPr>
        <w:t xml:space="preserve"> </w:t>
      </w:r>
      <w:proofErr w:type="spellStart"/>
      <w:r w:rsidRPr="009E339A">
        <w:rPr>
          <w:rFonts w:cstheme="minorHAnsi"/>
          <w:sz w:val="24"/>
          <w:szCs w:val="24"/>
        </w:rPr>
        <w:t>да</w:t>
      </w:r>
      <w:proofErr w:type="spellEnd"/>
      <w:r w:rsidRPr="009E339A">
        <w:rPr>
          <w:rFonts w:cstheme="minorHAnsi"/>
          <w:sz w:val="24"/>
          <w:szCs w:val="24"/>
        </w:rPr>
        <w:t xml:space="preserve"> </w:t>
      </w:r>
      <w:proofErr w:type="spellStart"/>
      <w:r w:rsidRPr="009E339A">
        <w:rPr>
          <w:rFonts w:cstheme="minorHAnsi"/>
          <w:sz w:val="24"/>
          <w:szCs w:val="24"/>
        </w:rPr>
        <w:t>се</w:t>
      </w:r>
      <w:proofErr w:type="spellEnd"/>
      <w:r w:rsidRPr="009E339A">
        <w:rPr>
          <w:rFonts w:cstheme="minorHAnsi"/>
          <w:sz w:val="24"/>
          <w:szCs w:val="24"/>
        </w:rPr>
        <w:t xml:space="preserve"> </w:t>
      </w:r>
      <w:proofErr w:type="spellStart"/>
      <w:r w:rsidRPr="009E339A">
        <w:rPr>
          <w:rFonts w:cstheme="minorHAnsi"/>
          <w:sz w:val="24"/>
          <w:szCs w:val="24"/>
        </w:rPr>
        <w:t>посочи</w:t>
      </w:r>
      <w:proofErr w:type="spellEnd"/>
      <w:r w:rsidRPr="009E339A">
        <w:rPr>
          <w:rFonts w:cstheme="minorHAnsi"/>
          <w:sz w:val="24"/>
          <w:szCs w:val="24"/>
        </w:rPr>
        <w:t xml:space="preserve"> </w:t>
      </w:r>
      <w:proofErr w:type="spellStart"/>
      <w:r w:rsidRPr="009E339A">
        <w:rPr>
          <w:rFonts w:cstheme="minorHAnsi"/>
          <w:b/>
          <w:sz w:val="24"/>
          <w:szCs w:val="24"/>
        </w:rPr>
        <w:t>Германия</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където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е</w:t>
      </w:r>
      <w:r w:rsidRPr="009E339A">
        <w:rPr>
          <w:rFonts w:cstheme="minorHAnsi"/>
          <w:sz w:val="24"/>
          <w:szCs w:val="24"/>
        </w:rPr>
        <w:t>кологичните</w:t>
      </w:r>
      <w:proofErr w:type="spellEnd"/>
      <w:r w:rsidRPr="009E339A">
        <w:rPr>
          <w:rFonts w:cstheme="minorHAnsi"/>
          <w:sz w:val="24"/>
          <w:szCs w:val="24"/>
        </w:rPr>
        <w:t xml:space="preserve"> </w:t>
      </w:r>
      <w:proofErr w:type="spellStart"/>
      <w:r w:rsidRPr="009E339A">
        <w:rPr>
          <w:rFonts w:cstheme="minorHAnsi"/>
          <w:sz w:val="24"/>
          <w:szCs w:val="24"/>
        </w:rPr>
        <w:t>власти</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провинциите</w:t>
      </w:r>
      <w:proofErr w:type="spellEnd"/>
      <w:r w:rsidRPr="009E339A">
        <w:rPr>
          <w:rFonts w:cstheme="minorHAnsi"/>
          <w:sz w:val="24"/>
          <w:szCs w:val="24"/>
        </w:rPr>
        <w:t xml:space="preserve"> </w:t>
      </w:r>
      <w:proofErr w:type="spellStart"/>
      <w:r w:rsidRPr="009E339A">
        <w:rPr>
          <w:rFonts w:cstheme="minorHAnsi"/>
          <w:sz w:val="24"/>
          <w:szCs w:val="24"/>
        </w:rPr>
        <w:t>са</w:t>
      </w:r>
      <w:proofErr w:type="spellEnd"/>
      <w:r w:rsidRPr="009E339A">
        <w:rPr>
          <w:rFonts w:cstheme="minorHAnsi"/>
          <w:sz w:val="24"/>
          <w:szCs w:val="24"/>
        </w:rPr>
        <w:t xml:space="preserve"> </w:t>
      </w:r>
      <w:proofErr w:type="spellStart"/>
      <w:r w:rsidRPr="009E339A">
        <w:rPr>
          <w:rFonts w:cstheme="minorHAnsi"/>
          <w:sz w:val="24"/>
          <w:szCs w:val="24"/>
        </w:rPr>
        <w:t>отговорни</w:t>
      </w:r>
      <w:proofErr w:type="spell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инспектирането</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обезвреждането</w:t>
      </w:r>
      <w:proofErr w:type="spellEnd"/>
      <w:r w:rsidRPr="009E339A">
        <w:rPr>
          <w:rFonts w:cstheme="minorHAnsi"/>
          <w:sz w:val="24"/>
          <w:szCs w:val="24"/>
        </w:rPr>
        <w:t xml:space="preserve"> и </w:t>
      </w:r>
      <w:proofErr w:type="spellStart"/>
      <w:r w:rsidRPr="009E339A">
        <w:rPr>
          <w:rFonts w:cstheme="minorHAnsi"/>
          <w:sz w:val="24"/>
          <w:szCs w:val="24"/>
        </w:rPr>
        <w:t>транспортирането</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отпадъци</w:t>
      </w:r>
      <w:proofErr w:type="spellEnd"/>
      <w:r w:rsidRPr="009E339A">
        <w:rPr>
          <w:rFonts w:cstheme="minorHAnsi"/>
          <w:sz w:val="24"/>
          <w:szCs w:val="24"/>
        </w:rPr>
        <w:t xml:space="preserve">, </w:t>
      </w:r>
      <w:proofErr w:type="spellStart"/>
      <w:r w:rsidRPr="009E339A">
        <w:rPr>
          <w:rFonts w:cstheme="minorHAnsi"/>
          <w:sz w:val="24"/>
          <w:szCs w:val="24"/>
        </w:rPr>
        <w:t>докато</w:t>
      </w:r>
      <w:proofErr w:type="spellEnd"/>
      <w:r w:rsidRPr="009E339A">
        <w:rPr>
          <w:rFonts w:cstheme="minorHAnsi"/>
          <w:sz w:val="24"/>
          <w:szCs w:val="24"/>
        </w:rPr>
        <w:t xml:space="preserve"> </w:t>
      </w:r>
      <w:proofErr w:type="spellStart"/>
      <w:r w:rsidRPr="009E339A">
        <w:rPr>
          <w:rFonts w:cstheme="minorHAnsi"/>
          <w:sz w:val="24"/>
          <w:szCs w:val="24"/>
        </w:rPr>
        <w:t>Федералната</w:t>
      </w:r>
      <w:proofErr w:type="spellEnd"/>
      <w:r w:rsidRPr="009E339A">
        <w:rPr>
          <w:rFonts w:cstheme="minorHAnsi"/>
          <w:sz w:val="24"/>
          <w:szCs w:val="24"/>
        </w:rPr>
        <w:t xml:space="preserve"> </w:t>
      </w:r>
      <w:proofErr w:type="spellStart"/>
      <w:r w:rsidRPr="009E339A">
        <w:rPr>
          <w:rFonts w:cstheme="minorHAnsi"/>
          <w:sz w:val="24"/>
          <w:szCs w:val="24"/>
        </w:rPr>
        <w:t>служба</w:t>
      </w:r>
      <w:proofErr w:type="spellEnd"/>
      <w:r w:rsidRPr="009E339A">
        <w:rPr>
          <w:rFonts w:cstheme="minorHAnsi"/>
          <w:sz w:val="24"/>
          <w:szCs w:val="24"/>
        </w:rPr>
        <w:t xml:space="preserve"> </w:t>
      </w:r>
      <w:proofErr w:type="spellStart"/>
      <w:r w:rsidRPr="009E339A">
        <w:rPr>
          <w:rFonts w:cstheme="minorHAnsi"/>
          <w:sz w:val="24"/>
          <w:szCs w:val="24"/>
        </w:rPr>
        <w:t>за</w:t>
      </w:r>
      <w:proofErr w:type="spellEnd"/>
      <w:r w:rsidRPr="009E339A">
        <w:rPr>
          <w:rFonts w:cstheme="minorHAnsi"/>
          <w:sz w:val="24"/>
          <w:szCs w:val="24"/>
        </w:rPr>
        <w:t xml:space="preserve"> </w:t>
      </w:r>
      <w:proofErr w:type="spellStart"/>
      <w:r w:rsidRPr="009E339A">
        <w:rPr>
          <w:rFonts w:cstheme="minorHAnsi"/>
          <w:sz w:val="24"/>
          <w:szCs w:val="24"/>
        </w:rPr>
        <w:t>транспорт</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стоки</w:t>
      </w:r>
      <w:proofErr w:type="spellEnd"/>
      <w:r w:rsidRPr="009E339A">
        <w:rPr>
          <w:rFonts w:cstheme="minorHAnsi"/>
          <w:sz w:val="24"/>
          <w:szCs w:val="24"/>
        </w:rPr>
        <w:t xml:space="preserve"> и </w:t>
      </w:r>
      <w:proofErr w:type="spellStart"/>
      <w:r w:rsidRPr="009E339A">
        <w:rPr>
          <w:rFonts w:cstheme="minorHAnsi"/>
          <w:sz w:val="24"/>
          <w:szCs w:val="24"/>
        </w:rPr>
        <w:t>митническите</w:t>
      </w:r>
      <w:proofErr w:type="spellEnd"/>
      <w:r w:rsidRPr="009E339A">
        <w:rPr>
          <w:rFonts w:cstheme="minorHAnsi"/>
          <w:sz w:val="24"/>
          <w:szCs w:val="24"/>
        </w:rPr>
        <w:t xml:space="preserve"> </w:t>
      </w:r>
      <w:proofErr w:type="spellStart"/>
      <w:r w:rsidRPr="009E339A">
        <w:rPr>
          <w:rFonts w:cstheme="minorHAnsi"/>
          <w:sz w:val="24"/>
          <w:szCs w:val="24"/>
        </w:rPr>
        <w:t>органи</w:t>
      </w:r>
      <w:proofErr w:type="spellEnd"/>
      <w:r w:rsidRPr="009E339A">
        <w:rPr>
          <w:rFonts w:cstheme="minorHAnsi"/>
          <w:sz w:val="24"/>
          <w:szCs w:val="24"/>
        </w:rPr>
        <w:t xml:space="preserve"> </w:t>
      </w:r>
      <w:proofErr w:type="spellStart"/>
      <w:r w:rsidRPr="009E339A">
        <w:rPr>
          <w:rFonts w:cstheme="minorHAnsi"/>
          <w:sz w:val="24"/>
          <w:szCs w:val="24"/>
        </w:rPr>
        <w:t>си</w:t>
      </w:r>
      <w:proofErr w:type="spellEnd"/>
      <w:r w:rsidRPr="009E339A">
        <w:rPr>
          <w:rFonts w:cstheme="minorHAnsi"/>
          <w:sz w:val="24"/>
          <w:szCs w:val="24"/>
        </w:rPr>
        <w:t xml:space="preserve"> </w:t>
      </w:r>
      <w:proofErr w:type="spellStart"/>
      <w:r w:rsidRPr="009E339A">
        <w:rPr>
          <w:rFonts w:cstheme="minorHAnsi"/>
          <w:sz w:val="24"/>
          <w:szCs w:val="24"/>
        </w:rPr>
        <w:t>сътрудничат</w:t>
      </w:r>
      <w:proofErr w:type="spellEnd"/>
      <w:r w:rsidRPr="009E339A">
        <w:rPr>
          <w:rFonts w:cstheme="minorHAnsi"/>
          <w:sz w:val="24"/>
          <w:szCs w:val="24"/>
        </w:rPr>
        <w:t xml:space="preserve"> </w:t>
      </w:r>
      <w:proofErr w:type="spellStart"/>
      <w:r w:rsidRPr="009E339A">
        <w:rPr>
          <w:rFonts w:cstheme="minorHAnsi"/>
          <w:sz w:val="24"/>
          <w:szCs w:val="24"/>
        </w:rPr>
        <w:t>при</w:t>
      </w:r>
      <w:proofErr w:type="spellEnd"/>
      <w:r w:rsidRPr="009E339A">
        <w:rPr>
          <w:rFonts w:cstheme="minorHAnsi"/>
          <w:sz w:val="24"/>
          <w:szCs w:val="24"/>
        </w:rPr>
        <w:t xml:space="preserve"> </w:t>
      </w:r>
      <w:proofErr w:type="spellStart"/>
      <w:r w:rsidRPr="009E339A">
        <w:rPr>
          <w:rFonts w:cstheme="minorHAnsi"/>
          <w:sz w:val="24"/>
          <w:szCs w:val="24"/>
        </w:rPr>
        <w:t>проверката</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трансграничните</w:t>
      </w:r>
      <w:proofErr w:type="spellEnd"/>
      <w:r w:rsidRPr="009E339A">
        <w:rPr>
          <w:rFonts w:cstheme="minorHAnsi"/>
          <w:sz w:val="24"/>
          <w:szCs w:val="24"/>
        </w:rPr>
        <w:t xml:space="preserve"> </w:t>
      </w:r>
      <w:proofErr w:type="spellStart"/>
      <w:r w:rsidRPr="009E339A">
        <w:rPr>
          <w:rFonts w:cstheme="minorHAnsi"/>
          <w:sz w:val="24"/>
          <w:szCs w:val="24"/>
        </w:rPr>
        <w:t>превози</w:t>
      </w:r>
      <w:proofErr w:type="spellEnd"/>
      <w:r w:rsidRPr="009E339A">
        <w:rPr>
          <w:rFonts w:cstheme="minorHAnsi"/>
          <w:sz w:val="24"/>
          <w:szCs w:val="24"/>
        </w:rPr>
        <w:t xml:space="preserve"> </w:t>
      </w:r>
      <w:proofErr w:type="spellStart"/>
      <w:r w:rsidRPr="009E339A">
        <w:rPr>
          <w:rFonts w:cstheme="minorHAnsi"/>
          <w:sz w:val="24"/>
          <w:szCs w:val="24"/>
        </w:rPr>
        <w:t>на</w:t>
      </w:r>
      <w:proofErr w:type="spellEnd"/>
      <w:r w:rsidRPr="009E339A">
        <w:rPr>
          <w:rFonts w:cstheme="minorHAnsi"/>
          <w:sz w:val="24"/>
          <w:szCs w:val="24"/>
        </w:rPr>
        <w:t xml:space="preserve"> </w:t>
      </w:r>
      <w:proofErr w:type="spellStart"/>
      <w:r w:rsidRPr="009E339A">
        <w:rPr>
          <w:rFonts w:cstheme="minorHAnsi"/>
          <w:sz w:val="24"/>
          <w:szCs w:val="24"/>
        </w:rPr>
        <w:t>отпадъци</w:t>
      </w:r>
      <w:proofErr w:type="spellEnd"/>
      <w:r w:rsidRPr="009E339A">
        <w:rPr>
          <w:rFonts w:cstheme="minorHAnsi"/>
          <w:sz w:val="24"/>
          <w:szCs w:val="24"/>
        </w:rPr>
        <w:t xml:space="preserve">. </w:t>
      </w:r>
      <w:proofErr w:type="spellStart"/>
      <w:r w:rsidRPr="009E339A">
        <w:rPr>
          <w:rFonts w:cstheme="minorHAnsi"/>
          <w:bCs/>
          <w:sz w:val="24"/>
          <w:szCs w:val="24"/>
          <w:lang w:bidi="bg-BG"/>
        </w:rPr>
        <w:t>Докладът</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за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оценка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Германия</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отчита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като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добра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практика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факта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че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осем</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провинции</w:t>
      </w:r>
      <w:proofErr w:type="spellEnd"/>
      <w:r w:rsidRPr="009E339A">
        <w:rPr>
          <w:rFonts w:cstheme="minorHAnsi"/>
          <w:bCs/>
          <w:sz w:val="24"/>
          <w:szCs w:val="24"/>
          <w:lang w:bidi="bg-BG"/>
        </w:rPr>
        <w:t xml:space="preserve"> в </w:t>
      </w:r>
      <w:proofErr w:type="spellStart"/>
      <w:r w:rsidRPr="009E339A">
        <w:rPr>
          <w:rFonts w:cstheme="minorHAnsi"/>
          <w:bCs/>
          <w:sz w:val="24"/>
          <w:szCs w:val="24"/>
          <w:lang w:bidi="bg-BG"/>
        </w:rPr>
        <w:t>Германия</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използвали</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законодателството</w:t>
      </w:r>
      <w:proofErr w:type="spellEnd"/>
      <w:r w:rsidRPr="009E339A">
        <w:rPr>
          <w:rFonts w:cstheme="minorHAnsi"/>
          <w:bCs/>
          <w:sz w:val="24"/>
          <w:szCs w:val="24"/>
          <w:lang w:bidi="bg-BG"/>
        </w:rPr>
        <w:t xml:space="preserve"> в </w:t>
      </w:r>
      <w:proofErr w:type="spellStart"/>
      <w:r w:rsidRPr="009E339A">
        <w:rPr>
          <w:rFonts w:cstheme="minorHAnsi"/>
          <w:bCs/>
          <w:sz w:val="24"/>
          <w:szCs w:val="24"/>
          <w:lang w:bidi="bg-BG"/>
        </w:rPr>
        <w:t>сферата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управлението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отпадъците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за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да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дадат</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полицейските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служби</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допълнителни</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правомощия</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да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проверяват</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пратките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отпадъци</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независимо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от</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наличието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изрични</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подозрения</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за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неправомерни</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действия</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Друг</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пример</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за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добра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практика</w:t>
      </w:r>
      <w:proofErr w:type="spellEnd"/>
      <w:r w:rsidRPr="009E339A">
        <w:rPr>
          <w:rFonts w:cstheme="minorHAnsi"/>
          <w:bCs/>
          <w:sz w:val="24"/>
          <w:szCs w:val="24"/>
          <w:lang w:bidi="bg-BG"/>
        </w:rPr>
        <w:t xml:space="preserve"> е </w:t>
      </w:r>
      <w:proofErr w:type="spellStart"/>
      <w:r w:rsidRPr="009E339A">
        <w:rPr>
          <w:rFonts w:cstheme="minorHAnsi"/>
          <w:bCs/>
          <w:sz w:val="24"/>
          <w:szCs w:val="24"/>
          <w:lang w:bidi="bg-BG"/>
        </w:rPr>
        <w:t>разработването</w:t>
      </w:r>
      <w:proofErr w:type="spellEnd"/>
      <w:r w:rsidRPr="009E339A">
        <w:rPr>
          <w:rFonts w:cstheme="minorHAnsi"/>
          <w:bCs/>
          <w:sz w:val="24"/>
          <w:szCs w:val="24"/>
          <w:lang w:bidi="bg-BG"/>
        </w:rPr>
        <w:t xml:space="preserve"> (в </w:t>
      </w:r>
      <w:proofErr w:type="spellStart"/>
      <w:r w:rsidRPr="009E339A">
        <w:rPr>
          <w:rFonts w:cstheme="minorHAnsi"/>
          <w:bCs/>
          <w:sz w:val="24"/>
          <w:szCs w:val="24"/>
          <w:lang w:bidi="bg-BG"/>
        </w:rPr>
        <w:t>провинция</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Бранденбург</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специализирано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превозно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средство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оборудвано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специално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за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целите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пробонабиране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терен</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Докладът</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lastRenderedPageBreak/>
        <w:t>посочва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като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позитивен</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от</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гледна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точка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изградения</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капацитет</w:t>
      </w:r>
      <w:proofErr w:type="spellEnd"/>
      <w:r w:rsidRPr="009E339A">
        <w:rPr>
          <w:rFonts w:cstheme="minorHAnsi"/>
          <w:bCs/>
          <w:sz w:val="24"/>
          <w:szCs w:val="24"/>
          <w:lang w:bidi="bg-BG"/>
        </w:rPr>
        <w:t xml:space="preserve"> и </w:t>
      </w:r>
      <w:proofErr w:type="spellStart"/>
      <w:r w:rsidRPr="009E339A">
        <w:rPr>
          <w:rFonts w:cstheme="minorHAnsi"/>
          <w:bCs/>
          <w:sz w:val="24"/>
          <w:szCs w:val="24"/>
          <w:lang w:bidi="bg-BG"/>
        </w:rPr>
        <w:t>факта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че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редица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провинции</w:t>
      </w:r>
      <w:proofErr w:type="spellEnd"/>
      <w:r w:rsidRPr="009E339A">
        <w:rPr>
          <w:rFonts w:cstheme="minorHAnsi"/>
          <w:bCs/>
          <w:sz w:val="24"/>
          <w:szCs w:val="24"/>
          <w:lang w:bidi="bg-BG"/>
        </w:rPr>
        <w:t xml:space="preserve"> в </w:t>
      </w:r>
      <w:proofErr w:type="spellStart"/>
      <w:r w:rsidRPr="009E339A">
        <w:rPr>
          <w:rFonts w:cstheme="minorHAnsi"/>
          <w:bCs/>
          <w:sz w:val="24"/>
          <w:szCs w:val="24"/>
          <w:lang w:bidi="bg-BG"/>
        </w:rPr>
        <w:t>Германия</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разработили</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регионални</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стратегии</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за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инспектиране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превозите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отпадъци</w:t>
      </w:r>
      <w:proofErr w:type="spellEnd"/>
      <w:r w:rsidRPr="009E339A">
        <w:rPr>
          <w:rFonts w:cstheme="minorHAnsi"/>
          <w:bCs/>
          <w:sz w:val="24"/>
          <w:szCs w:val="24"/>
          <w:lang w:bidi="bg-BG"/>
        </w:rPr>
        <w:t xml:space="preserve"> и </w:t>
      </w:r>
      <w:proofErr w:type="spellStart"/>
      <w:r w:rsidRPr="009E339A">
        <w:rPr>
          <w:rFonts w:cstheme="minorHAnsi"/>
          <w:bCs/>
          <w:sz w:val="24"/>
          <w:szCs w:val="24"/>
          <w:lang w:bidi="bg-BG"/>
        </w:rPr>
        <w:t>борба</w:t>
      </w:r>
      <w:proofErr w:type="spellEnd"/>
      <w:r w:rsidRPr="009E339A">
        <w:rPr>
          <w:rFonts w:cstheme="minorHAnsi"/>
          <w:bCs/>
          <w:sz w:val="24"/>
          <w:szCs w:val="24"/>
          <w:lang w:bidi="bg-BG"/>
        </w:rPr>
        <w:t xml:space="preserve"> с </w:t>
      </w:r>
      <w:proofErr w:type="spellStart"/>
      <w:r w:rsidRPr="009E339A">
        <w:rPr>
          <w:rFonts w:cstheme="minorHAnsi"/>
          <w:bCs/>
          <w:sz w:val="24"/>
          <w:szCs w:val="24"/>
          <w:lang w:bidi="bg-BG"/>
        </w:rPr>
        <w:t>трафика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отпадъци</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включително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сътрудничество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със</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съседните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страни</w:t>
      </w:r>
      <w:proofErr w:type="spellEnd"/>
      <w:r w:rsidRPr="009E339A">
        <w:rPr>
          <w:rFonts w:cstheme="minorHAnsi"/>
          <w:bCs/>
          <w:sz w:val="24"/>
          <w:szCs w:val="24"/>
          <w:lang w:bidi="bg-BG"/>
        </w:rPr>
        <w:t>.</w:t>
      </w:r>
      <w:r w:rsidRPr="009E339A">
        <w:rPr>
          <w:rFonts w:cstheme="minorHAnsi"/>
          <w:sz w:val="24"/>
          <w:szCs w:val="24"/>
        </w:rPr>
        <w:t xml:space="preserve"> </w:t>
      </w:r>
      <w:r w:rsidRPr="009E339A">
        <w:rPr>
          <w:rFonts w:cstheme="minorHAnsi"/>
          <w:bCs/>
          <w:sz w:val="24"/>
          <w:szCs w:val="24"/>
          <w:lang w:bidi="bg-BG"/>
        </w:rPr>
        <w:t xml:space="preserve">В </w:t>
      </w:r>
      <w:proofErr w:type="spellStart"/>
      <w:r w:rsidRPr="009E339A">
        <w:rPr>
          <w:rFonts w:cstheme="minorHAnsi"/>
          <w:bCs/>
          <w:sz w:val="24"/>
          <w:szCs w:val="24"/>
          <w:lang w:bidi="bg-BG"/>
        </w:rPr>
        <w:t>докладът</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за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оценка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
          <w:bCs/>
          <w:sz w:val="24"/>
          <w:szCs w:val="24"/>
          <w:lang w:bidi="bg-BG"/>
        </w:rPr>
        <w:t>Хърватия</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като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добра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практика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насочена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към</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изграждане</w:t>
      </w:r>
      <w:proofErr w:type="spellEnd"/>
      <w:r w:rsidRPr="009E339A">
        <w:rPr>
          <w:rFonts w:cstheme="minorHAnsi"/>
          <w:bCs/>
          <w:sz w:val="24"/>
          <w:szCs w:val="24"/>
          <w:lang w:bidi="bg-BG"/>
        </w:rPr>
        <w:t xml:space="preserve"> и </w:t>
      </w:r>
      <w:proofErr w:type="spellStart"/>
      <w:r w:rsidRPr="009E339A">
        <w:rPr>
          <w:rFonts w:cstheme="minorHAnsi"/>
          <w:bCs/>
          <w:sz w:val="24"/>
          <w:szCs w:val="24"/>
          <w:lang w:bidi="bg-BG"/>
        </w:rPr>
        <w:t>поддържане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капацитета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посочва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факта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че</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Държавната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служба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за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радиологична</w:t>
      </w:r>
      <w:proofErr w:type="spellEnd"/>
      <w:r w:rsidRPr="009E339A">
        <w:rPr>
          <w:rFonts w:cstheme="minorHAnsi"/>
          <w:bCs/>
          <w:sz w:val="24"/>
          <w:szCs w:val="24"/>
          <w:lang w:bidi="bg-BG"/>
        </w:rPr>
        <w:t xml:space="preserve"> и </w:t>
      </w:r>
      <w:proofErr w:type="spellStart"/>
      <w:r w:rsidRPr="009E339A">
        <w:rPr>
          <w:rFonts w:cstheme="minorHAnsi"/>
          <w:bCs/>
          <w:sz w:val="24"/>
          <w:szCs w:val="24"/>
          <w:lang w:bidi="bg-BG"/>
        </w:rPr>
        <w:t>ядрена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безопасност</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провежда</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съвместни</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проверки</w:t>
      </w:r>
      <w:proofErr w:type="spellEnd"/>
      <w:r w:rsidRPr="009E339A">
        <w:rPr>
          <w:rFonts w:cstheme="minorHAnsi"/>
          <w:bCs/>
          <w:sz w:val="24"/>
          <w:szCs w:val="24"/>
          <w:lang w:bidi="bg-BG"/>
        </w:rPr>
        <w:t xml:space="preserve"> и </w:t>
      </w:r>
      <w:proofErr w:type="spellStart"/>
      <w:r w:rsidRPr="009E339A">
        <w:rPr>
          <w:rFonts w:cstheme="minorHAnsi"/>
          <w:bCs/>
          <w:sz w:val="24"/>
          <w:szCs w:val="24"/>
          <w:lang w:bidi="bg-BG"/>
        </w:rPr>
        <w:t>общо</w:t>
      </w:r>
      <w:proofErr w:type="spellEnd"/>
      <w:r w:rsidRPr="009E339A">
        <w:rPr>
          <w:rFonts w:cstheme="minorHAnsi"/>
          <w:bCs/>
          <w:sz w:val="24"/>
          <w:szCs w:val="24"/>
          <w:lang w:bidi="bg-BG"/>
        </w:rPr>
        <w:t xml:space="preserve"> </w:t>
      </w:r>
      <w:proofErr w:type="spellStart"/>
      <w:r w:rsidRPr="009E339A">
        <w:rPr>
          <w:rFonts w:cstheme="minorHAnsi"/>
          <w:bCs/>
          <w:sz w:val="24"/>
          <w:szCs w:val="24"/>
          <w:lang w:bidi="bg-BG"/>
        </w:rPr>
        <w:t>обучение</w:t>
      </w:r>
      <w:proofErr w:type="spellEnd"/>
      <w:r w:rsidRPr="009E339A">
        <w:rPr>
          <w:rFonts w:cstheme="minorHAnsi"/>
          <w:bCs/>
          <w:sz w:val="24"/>
          <w:szCs w:val="24"/>
          <w:lang w:bidi="bg-BG"/>
        </w:rPr>
        <w:t xml:space="preserve"> с </w:t>
      </w:r>
      <w:proofErr w:type="spellStart"/>
      <w:r w:rsidRPr="009E339A">
        <w:rPr>
          <w:rFonts w:cstheme="minorHAnsi"/>
          <w:bCs/>
          <w:sz w:val="24"/>
          <w:szCs w:val="24"/>
          <w:lang w:bidi="bg-BG"/>
        </w:rPr>
        <w:t>митниците</w:t>
      </w:r>
      <w:proofErr w:type="spellEnd"/>
      <w:r w:rsidRPr="009E339A">
        <w:rPr>
          <w:rFonts w:cstheme="minorHAnsi"/>
          <w:bCs/>
          <w:sz w:val="24"/>
          <w:szCs w:val="24"/>
          <w:lang w:bidi="bg-BG"/>
        </w:rPr>
        <w:t>.</w:t>
      </w:r>
    </w:p>
    <w:p w14:paraId="0DBA889A" w14:textId="77777777" w:rsidR="006477D3" w:rsidRPr="009E339A" w:rsidRDefault="006477D3" w:rsidP="006477D3">
      <w:pPr>
        <w:rPr>
          <w:rFonts w:cstheme="minorHAnsi"/>
          <w:bCs/>
          <w:szCs w:val="24"/>
          <w:lang w:bidi="bg-BG"/>
        </w:rPr>
      </w:pPr>
      <w:r w:rsidRPr="009E339A">
        <w:rPr>
          <w:rFonts w:cstheme="minorHAnsi"/>
          <w:szCs w:val="24"/>
        </w:rPr>
        <w:t xml:space="preserve">В други държави-членки капацитетът на системата за предотвратяване или установяване на незаконни превози на отпадъци е засегнат от липсата на информация, разузнавателни данни, насоченост или приоритизиране, както и от липсата на централна стратегия за идентифициране и противодействие на това явление. Това често води до недостатъчен общ брой на рутинните инспекции и до недостатъчен брой инспектори на разположение, които да противодействат на престъпленията, свързани с отпадъците. Примери за страни-членки на ЕС, в които капацитета на </w:t>
      </w:r>
      <w:r w:rsidRPr="009E339A">
        <w:rPr>
          <w:rFonts w:cstheme="minorHAnsi"/>
          <w:bCs/>
          <w:szCs w:val="24"/>
        </w:rPr>
        <w:t>системата за предотвратяване или установяване на незаконни превози на отпадъци се нуждае от повишаване/укрепване са: Испания, Холандия, Германия, Дания, Латвия, Малта, Словакия, Словения и Ирландия.</w:t>
      </w:r>
      <w:r w:rsidRPr="009E339A">
        <w:rPr>
          <w:rFonts w:cstheme="minorHAnsi"/>
          <w:bCs/>
          <w:szCs w:val="24"/>
          <w:lang w:bidi="bg-BG"/>
        </w:rPr>
        <w:t xml:space="preserve"> Например, докладът за оценка на </w:t>
      </w:r>
      <w:r w:rsidRPr="009E339A">
        <w:rPr>
          <w:rFonts w:cstheme="minorHAnsi"/>
          <w:b/>
          <w:bCs/>
          <w:szCs w:val="24"/>
          <w:lang w:bidi="bg-BG"/>
        </w:rPr>
        <w:t>Холандия</w:t>
      </w:r>
      <w:r w:rsidRPr="009E339A">
        <w:rPr>
          <w:rFonts w:cstheme="minorHAnsi"/>
          <w:bCs/>
          <w:szCs w:val="24"/>
          <w:lang w:bidi="bg-BG"/>
        </w:rPr>
        <w:t xml:space="preserve"> констатира, че в страната сътрудничеството между различните компетентни органи – като агенциите за околната среда, митниците и полицията – все още не е рутинна процедура, като основно предизвикателство е ефективното споделяне на информация между органите на национално и международно ниво. Пречките, идентифицирани в доклада, са предизвикани основно от разликата в системите (базите данни) и законовите ограничения за споделяне на информация. Анализът на практическото изпълнение и функциониране на европейските политики за предотвратяване на престъпленията против околната среда и борба с тях за </w:t>
      </w:r>
      <w:r w:rsidRPr="009E339A">
        <w:rPr>
          <w:rFonts w:cstheme="minorHAnsi"/>
          <w:b/>
          <w:bCs/>
          <w:szCs w:val="24"/>
          <w:lang w:bidi="bg-BG"/>
        </w:rPr>
        <w:t xml:space="preserve">Германия </w:t>
      </w:r>
      <w:r w:rsidRPr="009E339A">
        <w:rPr>
          <w:rFonts w:cstheme="minorHAnsi"/>
          <w:bCs/>
          <w:szCs w:val="24"/>
          <w:lang w:bidi="bg-BG"/>
        </w:rPr>
        <w:t xml:space="preserve">констатира като проблем, свързан с капацитета на съществуващата система за предотвратяване или установяване на незаконни превози на отпадъци, липсата на статистически данни относно мерките за конфискация. Друг пример за недостатъчен капацитет на системата за </w:t>
      </w:r>
      <w:r w:rsidRPr="009E339A">
        <w:rPr>
          <w:rFonts w:cstheme="minorHAnsi"/>
          <w:bCs/>
          <w:szCs w:val="24"/>
        </w:rPr>
        <w:t xml:space="preserve">предотвратяване или установяване на незаконни превози на отпадъци е </w:t>
      </w:r>
      <w:r w:rsidRPr="009E339A">
        <w:rPr>
          <w:rFonts w:cstheme="minorHAnsi"/>
          <w:b/>
          <w:bCs/>
          <w:szCs w:val="24"/>
        </w:rPr>
        <w:t>Дания</w:t>
      </w:r>
      <w:r w:rsidRPr="009E339A">
        <w:rPr>
          <w:rFonts w:cstheme="minorHAnsi"/>
          <w:bCs/>
          <w:szCs w:val="24"/>
        </w:rPr>
        <w:t>.</w:t>
      </w:r>
      <w:r w:rsidRPr="009E339A">
        <w:rPr>
          <w:rFonts w:cstheme="minorHAnsi"/>
          <w:bCs/>
          <w:szCs w:val="24"/>
          <w:lang w:bidi="bg-BG"/>
        </w:rPr>
        <w:t xml:space="preserve"> В доклад за Дания се констатира, че в страната нивото на контрол върху износа на отпадъци и транзитното преминаване на отпадъци е много ниско, поради недостатъчното обучение на служителите, малкия брой извършвани рутинни пътни инспекции и малкия брой налични инспектори във всички власти.</w:t>
      </w:r>
    </w:p>
    <w:p w14:paraId="48172B13" w14:textId="77777777" w:rsidR="006477D3" w:rsidRPr="009E339A" w:rsidRDefault="006477D3" w:rsidP="006477D3">
      <w:pPr>
        <w:rPr>
          <w:rFonts w:cstheme="minorHAnsi"/>
          <w:bCs/>
          <w:szCs w:val="24"/>
          <w:lang w:bidi="bg-BG"/>
        </w:rPr>
      </w:pPr>
      <w:r w:rsidRPr="009E339A">
        <w:rPr>
          <w:rFonts w:cstheme="minorHAnsi"/>
          <w:szCs w:val="24"/>
        </w:rPr>
        <w:t xml:space="preserve">В някои държави членки оценката подчерта по-специално необходимостта от по-целенасочени проверки по пътищата и на границите и инспекции на помещенията на дружествата. Подчертава се също така необходимостта от физически контрол за откриване на незаконни превози на отпадъци по време на митническите проверки при внос и износ на отпадъци, включително от редовно събиране на проби, а не само при наличие на нередности в документацията, която в някои случаи би могла да бъде невярна, дори и да не буди подозрения. </w:t>
      </w:r>
      <w:r w:rsidRPr="009E339A">
        <w:rPr>
          <w:rFonts w:cstheme="minorHAnsi"/>
          <w:bCs/>
          <w:szCs w:val="24"/>
          <w:lang w:bidi="bg-BG"/>
        </w:rPr>
        <w:t xml:space="preserve">Примери за страни-членки на ЕС, където съществува необходимост от по-целенасочени проверки по пътищата и на границите са Гърция, Хърватска, Холандия, Малта, Словакия, Словения и Финландия. </w:t>
      </w:r>
      <w:r w:rsidRPr="009E339A">
        <w:rPr>
          <w:rFonts w:cstheme="minorHAnsi"/>
          <w:bCs/>
          <w:szCs w:val="24"/>
        </w:rPr>
        <w:t xml:space="preserve">По-конкретно, по отношение на </w:t>
      </w:r>
      <w:r w:rsidRPr="009E339A">
        <w:rPr>
          <w:rFonts w:cstheme="minorHAnsi"/>
          <w:b/>
          <w:bCs/>
          <w:szCs w:val="24"/>
        </w:rPr>
        <w:t>Гърция</w:t>
      </w:r>
      <w:r w:rsidRPr="009E339A">
        <w:rPr>
          <w:rFonts w:cstheme="minorHAnsi"/>
          <w:bCs/>
          <w:szCs w:val="24"/>
        </w:rPr>
        <w:t xml:space="preserve"> се констатира, че макар Гърция да се характеризира като транзитна страна по отношение на превоза на отпадъци, се извършват недостатъчен брой инспекции на пътя (само два или три пъти годишно). Освен това мерките за контрол се фокусират преди всичко върху пътните нарушения и измамите с документи и, в малка </w:t>
      </w:r>
      <w:r w:rsidRPr="009E339A">
        <w:rPr>
          <w:rFonts w:cstheme="minorHAnsi"/>
          <w:bCs/>
          <w:szCs w:val="24"/>
        </w:rPr>
        <w:lastRenderedPageBreak/>
        <w:t xml:space="preserve">степен, върху вида транспортирани отпадъци. Често дори не се извършва физическа проверка на отпадъците и специалистите по околна среда не присъстват регулярно. В тази връзка, докладът формулира препоръката да се повиши както честота на контролните проверки, така и да се насочат усилия към обучението и техническото оборудване за служителите, извършващи физически инспекции като средство за повишаване ефективността на борбата с незаконното транспортиране на отпадъци в страната. </w:t>
      </w:r>
      <w:r w:rsidRPr="009E339A">
        <w:rPr>
          <w:rFonts w:cstheme="minorHAnsi"/>
          <w:bCs/>
          <w:szCs w:val="24"/>
          <w:lang w:bidi="bg-BG"/>
        </w:rPr>
        <w:t xml:space="preserve">По отношение на </w:t>
      </w:r>
      <w:r w:rsidRPr="009E339A">
        <w:rPr>
          <w:rFonts w:cstheme="minorHAnsi"/>
          <w:b/>
          <w:bCs/>
          <w:szCs w:val="24"/>
          <w:lang w:bidi="bg-BG"/>
        </w:rPr>
        <w:t>Хърватска</w:t>
      </w:r>
      <w:r w:rsidRPr="009E339A">
        <w:rPr>
          <w:rFonts w:cstheme="minorHAnsi"/>
          <w:bCs/>
          <w:szCs w:val="24"/>
          <w:lang w:bidi="bg-BG"/>
        </w:rPr>
        <w:t xml:space="preserve">, докладът за формулира сходна препоръка, а именно - броят и видът на извършените проверки да бъдат преразгледани, обхватът им да се разшири и броят им да се увеличи, за да се подобри степента на разкриване на нарушенията и да се повиши цялостното спазване на регламентите. Докладът за оценка на </w:t>
      </w:r>
      <w:r w:rsidRPr="009E339A">
        <w:rPr>
          <w:rFonts w:cstheme="minorHAnsi"/>
          <w:b/>
          <w:bCs/>
          <w:szCs w:val="24"/>
          <w:lang w:bidi="bg-BG"/>
        </w:rPr>
        <w:t xml:space="preserve">Холандия </w:t>
      </w:r>
      <w:r w:rsidRPr="009E339A">
        <w:rPr>
          <w:rFonts w:cstheme="minorHAnsi"/>
          <w:bCs/>
          <w:szCs w:val="24"/>
          <w:lang w:bidi="bg-BG"/>
        </w:rPr>
        <w:t xml:space="preserve">подчертава факта, че Ротердам е най-голямото пристанище в Европа и че износът на отпадъци трябва да бъде фокусът на инспекциите. Докладът констатира съществуващ проблем, свързан с нелегалния износ от страната на отпадъци от ЕЕО и излезли от употреба превозни средства и препоръчва засиленото извършване проверки на място с акцент върху износа на тези потоци отпадъци, които в много случаи са предназначени за страни от Западна Африка и Азия. По отношение на </w:t>
      </w:r>
      <w:r w:rsidRPr="009E339A">
        <w:rPr>
          <w:rFonts w:cstheme="minorHAnsi"/>
          <w:b/>
          <w:bCs/>
          <w:szCs w:val="24"/>
          <w:lang w:bidi="bg-BG"/>
        </w:rPr>
        <w:t>Финландия</w:t>
      </w:r>
      <w:r w:rsidRPr="009E339A">
        <w:rPr>
          <w:rFonts w:cstheme="minorHAnsi"/>
          <w:bCs/>
          <w:szCs w:val="24"/>
          <w:lang w:bidi="bg-BG"/>
        </w:rPr>
        <w:t xml:space="preserve">, докладът отчита нуждата от проактивно отношение към разкриването на случаи на нелегален трансграничен превоз на отпадъци, например чрез използване на източници на разузнавателна информация и последващ анализ на данни, което би позволило разкриването и разследването на повече престъпления, както и набавянето на повече доказателства. От друга страна, като пример за добра практика в това отношение може да бъде посочена </w:t>
      </w:r>
      <w:r w:rsidRPr="009E339A">
        <w:rPr>
          <w:rFonts w:cstheme="minorHAnsi"/>
          <w:b/>
          <w:bCs/>
          <w:szCs w:val="24"/>
          <w:lang w:bidi="bg-BG"/>
        </w:rPr>
        <w:t>Германия,</w:t>
      </w:r>
      <w:r w:rsidRPr="009E339A">
        <w:rPr>
          <w:rFonts w:cstheme="minorHAnsi"/>
          <w:bCs/>
          <w:szCs w:val="24"/>
          <w:lang w:bidi="bg-BG"/>
        </w:rPr>
        <w:t xml:space="preserve"> където в някои провинции екологичните инспекционни органи извършват и внезапни проверки (освен предварително оповестените съгласно законовите разпоредби инспекции).</w:t>
      </w:r>
    </w:p>
    <w:p w14:paraId="3BDC5B68" w14:textId="77777777" w:rsidR="006477D3" w:rsidRPr="009E339A" w:rsidRDefault="006477D3" w:rsidP="006477D3">
      <w:pPr>
        <w:rPr>
          <w:rFonts w:cstheme="minorHAnsi"/>
          <w:szCs w:val="24"/>
        </w:rPr>
      </w:pPr>
      <w:r w:rsidRPr="009E339A">
        <w:rPr>
          <w:rFonts w:cstheme="minorHAnsi"/>
          <w:szCs w:val="24"/>
        </w:rPr>
        <w:t xml:space="preserve">Използването на разузнавателни данни, на специални разузнавателни средства и на финансови разследвания с цел да се улесни получаването на подходящи доказателства в тази област също е важно, поради което в редица държави членки са отправени препоръки за постигането на подобрение в това отношение – напр. </w:t>
      </w:r>
      <w:r w:rsidRPr="009E339A">
        <w:rPr>
          <w:rFonts w:cstheme="minorHAnsi"/>
          <w:bCs/>
          <w:szCs w:val="24"/>
        </w:rPr>
        <w:t>Испания, Хърватия, Гърция, Словения, Словакия, Малта и Финландия.</w:t>
      </w:r>
      <w:r w:rsidRPr="009E339A">
        <w:rPr>
          <w:rFonts w:cstheme="minorHAnsi"/>
          <w:szCs w:val="24"/>
        </w:rPr>
        <w:t xml:space="preserve"> Например</w:t>
      </w:r>
      <w:r w:rsidRPr="009E339A">
        <w:rPr>
          <w:rFonts w:cstheme="minorHAnsi"/>
          <w:b/>
          <w:szCs w:val="24"/>
        </w:rPr>
        <w:t xml:space="preserve">, </w:t>
      </w:r>
      <w:r w:rsidRPr="009E339A">
        <w:rPr>
          <w:rFonts w:cstheme="minorHAnsi"/>
          <w:bCs/>
          <w:szCs w:val="24"/>
          <w:lang w:bidi="bg-BG"/>
        </w:rPr>
        <w:t xml:space="preserve">докладът за оценка на </w:t>
      </w:r>
      <w:r w:rsidRPr="009E339A">
        <w:rPr>
          <w:rFonts w:cstheme="minorHAnsi"/>
          <w:b/>
          <w:bCs/>
          <w:szCs w:val="24"/>
          <w:lang w:bidi="bg-BG"/>
        </w:rPr>
        <w:t>Хърватия</w:t>
      </w:r>
      <w:r w:rsidRPr="009E339A">
        <w:rPr>
          <w:rFonts w:cstheme="minorHAnsi"/>
          <w:bCs/>
          <w:szCs w:val="24"/>
          <w:lang w:bidi="bg-BG"/>
        </w:rPr>
        <w:t xml:space="preserve"> констатира, че </w:t>
      </w:r>
      <w:r w:rsidRPr="009E339A">
        <w:rPr>
          <w:rFonts w:cstheme="minorHAnsi"/>
          <w:bCs/>
          <w:szCs w:val="24"/>
        </w:rPr>
        <w:t xml:space="preserve">понастоящем страната няма разработени действащи и ефективни двустранни споразумения със съседните страни - източници на отпадъци и формулира препоръката страната да сключи „двустранни и многостранни споразумения, за да се улесни сътрудничеството и споделянето на информация във връзка с разследвания на незаконни превози на отпадъци“. </w:t>
      </w:r>
      <w:r w:rsidRPr="009E339A">
        <w:rPr>
          <w:rFonts w:cstheme="minorHAnsi"/>
          <w:bCs/>
          <w:szCs w:val="24"/>
          <w:lang w:bidi="bg-BG"/>
        </w:rPr>
        <w:t xml:space="preserve">По отношение на борбата с незаконните превози на отпадъци в </w:t>
      </w:r>
      <w:r w:rsidRPr="009E339A">
        <w:rPr>
          <w:rFonts w:cstheme="minorHAnsi"/>
          <w:b/>
          <w:bCs/>
          <w:szCs w:val="24"/>
          <w:lang w:bidi="bg-BG"/>
        </w:rPr>
        <w:t>Гърция</w:t>
      </w:r>
      <w:r w:rsidRPr="009E339A">
        <w:rPr>
          <w:rFonts w:cstheme="minorHAnsi"/>
          <w:bCs/>
          <w:szCs w:val="24"/>
          <w:lang w:bidi="bg-BG"/>
        </w:rPr>
        <w:t>, докладът отчита, че в страната използването на разузнавателна информация, специализирани техники за разследване и финансови разследвания е доста ограничено и препоръчва по-широкото им прилагане за целите на разкриване на всички възможни връзки с организираната престъпност.</w:t>
      </w:r>
    </w:p>
    <w:p w14:paraId="0FAB8704" w14:textId="77777777" w:rsidR="006477D3" w:rsidRPr="009E339A" w:rsidRDefault="006477D3" w:rsidP="006477D3">
      <w:pPr>
        <w:rPr>
          <w:rFonts w:cstheme="minorHAnsi"/>
          <w:szCs w:val="24"/>
        </w:rPr>
      </w:pPr>
      <w:r w:rsidRPr="009E339A">
        <w:rPr>
          <w:rFonts w:cstheme="minorHAnsi"/>
          <w:szCs w:val="24"/>
        </w:rPr>
        <w:t>Оценката на риска също е от съществено значение за целенасочени инспекции, особено в държавите-членки, в които големият обем на преминаващите през границите стоки затруднява инспектирането на трафика на всички контейнери.</w:t>
      </w:r>
    </w:p>
    <w:p w14:paraId="42675CF3" w14:textId="77777777" w:rsidR="006477D3" w:rsidRPr="009E339A" w:rsidRDefault="006477D3" w:rsidP="006477D3">
      <w:pPr>
        <w:rPr>
          <w:rFonts w:cstheme="minorHAnsi"/>
          <w:szCs w:val="24"/>
        </w:rPr>
      </w:pPr>
      <w:r w:rsidRPr="009E339A">
        <w:rPr>
          <w:rFonts w:cstheme="minorHAnsi"/>
          <w:szCs w:val="24"/>
        </w:rPr>
        <w:t xml:space="preserve">Като се има предвид огромната сложност на приложимото законодателство и необходимостта от неговото ефективно прилагане, от съществено значение е инспекторите/следователите, занимаващи се с трансграничния превоз, да преминават периодично специализирано обучение. За ефективното справяне с престъпленията, свързани с отпадъците, е важно контролните органи на държавите членки да разполагат </w:t>
      </w:r>
      <w:r w:rsidRPr="009E339A">
        <w:rPr>
          <w:rFonts w:cstheme="minorHAnsi"/>
          <w:szCs w:val="24"/>
        </w:rPr>
        <w:lastRenderedPageBreak/>
        <w:t>с модерна инфраструктура и оборудване. Използването на скенери за извършване на проверки позволява да се получи представа за превозваните стоки, без да е необходимо да се отварят контейнерите. Само в няколко държави-членки по време на трансгранични инспекции се използват усъвършенствани инструменти за контрол, като например дронове, технологии с рентгенови лъчи и мобилни устройства за сканиране; използването на специални превозни средства с научно оборудване за вземане на проби в тази област.</w:t>
      </w:r>
    </w:p>
    <w:p w14:paraId="1265AE79" w14:textId="77777777" w:rsidR="006477D3" w:rsidRPr="009E339A" w:rsidRDefault="006477D3" w:rsidP="006477D3">
      <w:pPr>
        <w:rPr>
          <w:rFonts w:cstheme="minorHAnsi"/>
          <w:szCs w:val="24"/>
        </w:rPr>
      </w:pPr>
      <w:r w:rsidRPr="009E339A">
        <w:rPr>
          <w:rFonts w:cstheme="minorHAnsi"/>
          <w:szCs w:val="24"/>
        </w:rPr>
        <w:t>В някои държави-членки съществуват електронни бази данни относно трансграничния превоз на отпадъци, за които са необходими уведомления, съдържащи информация за производството, транспорта и местоназначението на отпадъците, а в някои случаи и за съответни нарушения, и до които имат достъп всички органи, участващи в  борбата с престъпленията, свързани с отпадъците. Това се отчита като добра практика в помощ на националните власти.</w:t>
      </w:r>
      <w:r w:rsidRPr="009E339A">
        <w:t xml:space="preserve"> </w:t>
      </w:r>
      <w:r w:rsidRPr="009E339A">
        <w:rPr>
          <w:rFonts w:cstheme="minorHAnsi"/>
          <w:szCs w:val="24"/>
        </w:rPr>
        <w:t xml:space="preserve">Примери за страни-членки на ЕС, които разполагат с подобни електронни бази данни или платформи са Италия, Гърция, Чехия, Малта, Ирландия и Литва. По-конкретно, добър пример за това е </w:t>
      </w:r>
      <w:r w:rsidRPr="009E339A">
        <w:rPr>
          <w:rFonts w:cstheme="minorHAnsi"/>
          <w:b/>
          <w:szCs w:val="24"/>
        </w:rPr>
        <w:t>Гърция</w:t>
      </w:r>
      <w:r w:rsidRPr="009E339A">
        <w:rPr>
          <w:rFonts w:cstheme="minorHAnsi"/>
          <w:szCs w:val="24"/>
        </w:rPr>
        <w:t xml:space="preserve">. Според доклада за оценка страната разполага с електронен регистър на отпадъците, който съществено улеснява работата на инспекторите по околната среда и им позволява да избегнат дублирането на проверки, извършвани от други административни органи. Като добра практика, докладът за страната отчита и факта, че уебсайтът на Министерството на околната среда и енергетиката и Националната програма за планиране на редовните инспекции позволяват достъп до данни за извършваните инспекции и резултатите от проверките и представляват полезни инструменти за подобряване на ефективността на инспекциите. </w:t>
      </w:r>
      <w:r w:rsidRPr="009E339A">
        <w:rPr>
          <w:rFonts w:cstheme="minorHAnsi"/>
          <w:b/>
          <w:szCs w:val="24"/>
        </w:rPr>
        <w:t>Чехия</w:t>
      </w:r>
      <w:r w:rsidRPr="009E339A">
        <w:rPr>
          <w:rFonts w:cstheme="minorHAnsi"/>
          <w:szCs w:val="24"/>
        </w:rPr>
        <w:t xml:space="preserve">, от своя страна, разполага с система за онлайн събиране на данни (SEPNO), стартирана през 2018 г. и управлявана от CENIA, която в доклад е оценена като добър инструмент за проследяване на вътрешни пратки и управление на опасни отпадъци, тъй като изпращачите и получателите са задължени да предоставят информация за всяка пратка на опасни отпадъци. Също така, Чехия поддържа регистър на управляващите отпадъци (включително брокери и разпространители). В </w:t>
      </w:r>
      <w:r w:rsidRPr="009E339A">
        <w:rPr>
          <w:rFonts w:cstheme="minorHAnsi"/>
          <w:b/>
          <w:szCs w:val="24"/>
        </w:rPr>
        <w:t>Литва</w:t>
      </w:r>
      <w:r w:rsidRPr="009E339A">
        <w:rPr>
          <w:rFonts w:cstheme="minorHAnsi"/>
          <w:szCs w:val="24"/>
        </w:rPr>
        <w:t xml:space="preserve"> оперира наскоро разработена електронна платформа GPAIS, която е посветена на управлението на отпадъците. Данните, набрани чрез тази платформа, се използват за целите на планиране на инспекции. Платформата автоматично представя данни за планирания превоз на отпадъци и други етапи от процеса на компетентните органи, което улеснява контрола върху транспортирането и управлението на отпадъците.</w:t>
      </w:r>
    </w:p>
    <w:p w14:paraId="61E3036A" w14:textId="77777777" w:rsidR="006477D3" w:rsidRPr="009E339A" w:rsidRDefault="006477D3" w:rsidP="006477D3">
      <w:pPr>
        <w:rPr>
          <w:rFonts w:cstheme="minorHAnsi"/>
          <w:szCs w:val="24"/>
        </w:rPr>
      </w:pPr>
      <w:r w:rsidRPr="009E339A">
        <w:rPr>
          <w:rFonts w:cstheme="minorHAnsi"/>
          <w:szCs w:val="24"/>
        </w:rPr>
        <w:t>С цел предотвратяване на престъпленията, свързани с отпадъците, в няколко държави-членки е наложено задължение за обозначаване на камионите за извозване на отпадъци и тировете с табела с „А“. Това е много полезно за улесняване на идентифицирането и проследяването на превозите на отпадъци и за извършването на съответните проверки и следователно може да се счита за добра практика.</w:t>
      </w:r>
    </w:p>
    <w:p w14:paraId="5D06E0D5" w14:textId="77777777" w:rsidR="006477D3" w:rsidRPr="009E339A" w:rsidRDefault="006477D3" w:rsidP="006477D3">
      <w:pPr>
        <w:rPr>
          <w:rFonts w:cstheme="minorHAnsi"/>
          <w:szCs w:val="24"/>
        </w:rPr>
      </w:pPr>
      <w:r w:rsidRPr="009E339A">
        <w:rPr>
          <w:rFonts w:cstheme="minorHAnsi"/>
          <w:szCs w:val="24"/>
        </w:rPr>
        <w:t xml:space="preserve">Няколко държави (измежду които Италия, Литва, Малта, Румъния, Кипър и Австрия) които са цифровизирали задължителните формуляри за превози на отпадъци, въвели са автоматизиран анализ на тези формуляри и са споделили своята операционна система с всички органи, участващи в борбата с престъпленията против незаконния трафик. По този начин те могат да извършват бързи и точни оценки на риска, да откриват нарушения и незабавно да изпращат служители за извършване на инспекции. </w:t>
      </w:r>
    </w:p>
    <w:p w14:paraId="6BEC37B9" w14:textId="77777777" w:rsidR="006477D3" w:rsidRPr="009E339A" w:rsidRDefault="006477D3" w:rsidP="006477D3">
      <w:pPr>
        <w:rPr>
          <w:rFonts w:cstheme="minorHAnsi"/>
          <w:szCs w:val="24"/>
        </w:rPr>
      </w:pPr>
      <w:r w:rsidRPr="009E339A">
        <w:rPr>
          <w:rFonts w:cstheme="minorHAnsi"/>
          <w:szCs w:val="24"/>
        </w:rPr>
        <w:t xml:space="preserve">Констатирани са други основни пречки пред установяването на престъпления, свързани с незаконни превози на отпадъци: на първо място, сложността на класификацията на </w:t>
      </w:r>
      <w:r w:rsidRPr="009E339A">
        <w:rPr>
          <w:rFonts w:cstheme="minorHAnsi"/>
          <w:szCs w:val="24"/>
        </w:rPr>
        <w:lastRenderedPageBreak/>
        <w:t xml:space="preserve">отпадъците, която създава затруднения по отношение на определението за отпадъци в законодателството на ЕС, разграничението между опасни и неопасни отпадъци и разграничението между странични продукти и отпадъци, или между употребявани автомобили и излезли от употреба превозни средства, излязло от употреба ЕЕО и употребявано ЕЕО. Отпадъците от електрическо и електронно оборудване (ОЕЕО) и излезлите от употреба МПС  са предмет на специални инспекционни дейности и анализи в редица страни, включващи не само документални, но и подробни физически проверки. </w:t>
      </w:r>
    </w:p>
    <w:p w14:paraId="6022A712" w14:textId="77777777" w:rsidR="006477D3" w:rsidRPr="009E339A" w:rsidRDefault="006477D3" w:rsidP="006477D3">
      <w:pPr>
        <w:rPr>
          <w:rFonts w:cstheme="minorHAnsi"/>
          <w:szCs w:val="24"/>
        </w:rPr>
      </w:pPr>
      <w:r w:rsidRPr="009E339A">
        <w:rPr>
          <w:rFonts w:cstheme="minorHAnsi"/>
          <w:szCs w:val="24"/>
        </w:rPr>
        <w:t>Поради това държавите-членки трябва да разчитат на експертиза, което включва преди всичко необходимостта от подходящи проби. Редица държави-членки призоваха за насоки на равнището на ЕС за разрешаване на трудностите при тълкуването на системата за класификация на отпадъците с цел да се допринесе за по-ефективен и последователен подход към престъпленията, свързани с отпадъците, в целия ЕС.</w:t>
      </w:r>
    </w:p>
    <w:p w14:paraId="2C7048EA" w14:textId="77777777" w:rsidR="006477D3" w:rsidRPr="009E339A" w:rsidRDefault="006477D3" w:rsidP="006477D3">
      <w:pPr>
        <w:rPr>
          <w:rFonts w:cstheme="minorHAnsi"/>
          <w:szCs w:val="24"/>
        </w:rPr>
      </w:pPr>
      <w:r w:rsidRPr="009E339A">
        <w:rPr>
          <w:rFonts w:cstheme="minorHAnsi"/>
          <w:szCs w:val="24"/>
        </w:rPr>
        <w:t>Други пречки пред разкриването на незаконни превози на отпадъци са ограничените бюджети, като се има предвид, че съхранението на конфискуваните стоки може да доведе до допълнителни разходи, ограничените човешки ресурси и сложността на обстоятелствата, свързани с престъпленията.</w:t>
      </w:r>
    </w:p>
    <w:p w14:paraId="6AA9F7A5" w14:textId="77777777" w:rsidR="006477D3" w:rsidRPr="009E339A" w:rsidRDefault="006477D3" w:rsidP="006477D3">
      <w:pPr>
        <w:rPr>
          <w:rFonts w:cstheme="minorHAnsi"/>
          <w:szCs w:val="24"/>
        </w:rPr>
      </w:pPr>
      <w:r w:rsidRPr="009E339A">
        <w:rPr>
          <w:rFonts w:cstheme="minorHAnsi"/>
          <w:szCs w:val="24"/>
        </w:rPr>
        <w:t>Макар че в някои държави-членки отпадъците от електрическо и електронно оборудване (ОЕЕО) и излезлите от употреба превозни средства се считат за приоритетни потоци от отпадъци и са предмет на специални инспекционни дейности и анализи, включващи не само документни, но и подробни физически проверки, такива мерки не са предвидени във всички държави-членки.</w:t>
      </w:r>
    </w:p>
    <w:p w14:paraId="158E6F74" w14:textId="77777777" w:rsidR="006477D3" w:rsidRPr="009E339A" w:rsidRDefault="006477D3" w:rsidP="006477D3">
      <w:pPr>
        <w:rPr>
          <w:rFonts w:cstheme="minorHAnsi"/>
          <w:szCs w:val="24"/>
        </w:rPr>
      </w:pPr>
      <w:r w:rsidRPr="009E339A">
        <w:rPr>
          <w:rFonts w:cstheme="minorHAnsi"/>
          <w:szCs w:val="24"/>
        </w:rPr>
        <w:t xml:space="preserve">По отношение на </w:t>
      </w:r>
      <w:r w:rsidRPr="009E339A">
        <w:rPr>
          <w:rFonts w:cstheme="minorHAnsi"/>
          <w:b/>
          <w:szCs w:val="24"/>
        </w:rPr>
        <w:t>България</w:t>
      </w:r>
      <w:r w:rsidRPr="009E339A">
        <w:t xml:space="preserve"> </w:t>
      </w:r>
      <w:r w:rsidRPr="009E339A">
        <w:rPr>
          <w:rFonts w:cstheme="minorHAnsi"/>
          <w:szCs w:val="24"/>
        </w:rPr>
        <w:t>докладът за оценка от осмия кръг на взаимни оценки „Практическо изпълнение и функциониране на европейските политики за предотвратяване на престъпленията против околната среда и борба с тях“ отчита няколко добри практики, имащи отношение към контрола върху трансграничния превоз на отпадъци и респективно към прилагането на Регламента. Докладът констатира като положителен факта, че Националната структура за предотвратяване и борба с незаконния превоз на отпадъци в България обхваща голям брой контролни органи и я оценява като „мащабна и добре организирана“. Също така, докладът отчита добро равнище на неформално сътрудничество между всички български органи, участващи в борбата с незаконния трафик на отпадъци, в рамките на техните функционални правомощия въз основа на Закона за управление на отпадъците. Докладът отчита като добри практики, прилагани от „Гранична полиция“, комбинирането на планирани инспекции с извадки при получаване на допълнителна информация във връзка с незаконни дейности, и изготвяне на точни рискови профили, като се вземат предвид няколко съответни променливи.</w:t>
      </w:r>
    </w:p>
    <w:p w14:paraId="145667F2" w14:textId="77777777" w:rsidR="006477D3" w:rsidRPr="009E339A" w:rsidRDefault="006477D3" w:rsidP="006477D3">
      <w:pPr>
        <w:rPr>
          <w:rFonts w:cstheme="minorHAnsi"/>
          <w:szCs w:val="24"/>
        </w:rPr>
      </w:pPr>
      <w:r w:rsidRPr="009E339A">
        <w:rPr>
          <w:rFonts w:cstheme="minorHAnsi"/>
          <w:szCs w:val="24"/>
        </w:rPr>
        <w:t>Основните предизвикателства при прилагане на Регламента № 1013/2006  в България основно се отнасят до:</w:t>
      </w:r>
    </w:p>
    <w:p w14:paraId="51DE683C" w14:textId="77777777" w:rsidR="006477D3" w:rsidRPr="009E339A" w:rsidRDefault="006477D3" w:rsidP="00DF0531">
      <w:pPr>
        <w:pStyle w:val="ListParagraph"/>
        <w:numPr>
          <w:ilvl w:val="0"/>
          <w:numId w:val="64"/>
        </w:numPr>
        <w:rPr>
          <w:rFonts w:cstheme="minorHAnsi"/>
        </w:rPr>
      </w:pPr>
      <w:proofErr w:type="spellStart"/>
      <w:r w:rsidRPr="009E339A">
        <w:rPr>
          <w:rFonts w:cstheme="minorHAnsi"/>
        </w:rPr>
        <w:t>недостатъчно</w:t>
      </w:r>
      <w:proofErr w:type="spellEnd"/>
      <w:r w:rsidRPr="009E339A">
        <w:rPr>
          <w:rFonts w:cstheme="minorHAnsi"/>
        </w:rPr>
        <w:t xml:space="preserve"> </w:t>
      </w:r>
      <w:proofErr w:type="spellStart"/>
      <w:r w:rsidRPr="009E339A">
        <w:rPr>
          <w:rFonts w:cstheme="minorHAnsi"/>
        </w:rPr>
        <w:t>ниво</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съгласуваност</w:t>
      </w:r>
      <w:proofErr w:type="spellEnd"/>
      <w:r w:rsidRPr="009E339A">
        <w:rPr>
          <w:rFonts w:cstheme="minorHAnsi"/>
        </w:rPr>
        <w:t xml:space="preserve"> и </w:t>
      </w:r>
      <w:proofErr w:type="spellStart"/>
      <w:r w:rsidRPr="009E339A">
        <w:rPr>
          <w:rFonts w:cstheme="minorHAnsi"/>
        </w:rPr>
        <w:t>координация</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действията</w:t>
      </w:r>
      <w:proofErr w:type="spellEnd"/>
      <w:r w:rsidRPr="009E339A">
        <w:rPr>
          <w:rFonts w:cstheme="minorHAnsi"/>
        </w:rPr>
        <w:t xml:space="preserve"> </w:t>
      </w:r>
      <w:proofErr w:type="spellStart"/>
      <w:r w:rsidRPr="009E339A">
        <w:rPr>
          <w:rFonts w:cstheme="minorHAnsi"/>
        </w:rPr>
        <w:t>между</w:t>
      </w:r>
      <w:proofErr w:type="spellEnd"/>
      <w:r w:rsidRPr="009E339A">
        <w:rPr>
          <w:rFonts w:cstheme="minorHAnsi"/>
        </w:rPr>
        <w:t xml:space="preserve"> </w:t>
      </w:r>
      <w:proofErr w:type="spellStart"/>
      <w:r w:rsidRPr="009E339A">
        <w:rPr>
          <w:rFonts w:cstheme="minorHAnsi"/>
        </w:rPr>
        <w:t>големия</w:t>
      </w:r>
      <w:proofErr w:type="spellEnd"/>
      <w:r w:rsidRPr="009E339A">
        <w:rPr>
          <w:rFonts w:cstheme="minorHAnsi"/>
        </w:rPr>
        <w:t xml:space="preserve"> </w:t>
      </w:r>
      <w:proofErr w:type="spellStart"/>
      <w:r w:rsidRPr="009E339A">
        <w:rPr>
          <w:rFonts w:cstheme="minorHAnsi"/>
        </w:rPr>
        <w:t>брой</w:t>
      </w:r>
      <w:proofErr w:type="spellEnd"/>
      <w:r w:rsidRPr="009E339A">
        <w:rPr>
          <w:rFonts w:cstheme="minorHAnsi"/>
        </w:rPr>
        <w:t xml:space="preserve"> </w:t>
      </w:r>
      <w:proofErr w:type="spellStart"/>
      <w:r w:rsidRPr="009E339A">
        <w:rPr>
          <w:rFonts w:cstheme="minorHAnsi"/>
        </w:rPr>
        <w:t>органи</w:t>
      </w:r>
      <w:proofErr w:type="spellEnd"/>
      <w:r w:rsidRPr="009E339A">
        <w:rPr>
          <w:rFonts w:cstheme="minorHAnsi"/>
        </w:rPr>
        <w:t xml:space="preserve"> с </w:t>
      </w:r>
      <w:proofErr w:type="spellStart"/>
      <w:r w:rsidRPr="009E339A">
        <w:rPr>
          <w:rFonts w:cstheme="minorHAnsi"/>
        </w:rPr>
        <w:t>компетенции</w:t>
      </w:r>
      <w:proofErr w:type="spellEnd"/>
      <w:r w:rsidRPr="009E339A">
        <w:rPr>
          <w:rFonts w:cstheme="minorHAnsi"/>
        </w:rPr>
        <w:t xml:space="preserve"> </w:t>
      </w:r>
      <w:proofErr w:type="spellStart"/>
      <w:r w:rsidRPr="009E339A">
        <w:rPr>
          <w:rFonts w:cstheme="minorHAnsi"/>
        </w:rPr>
        <w:t>при</w:t>
      </w:r>
      <w:proofErr w:type="spellEnd"/>
      <w:r w:rsidRPr="009E339A">
        <w:rPr>
          <w:rFonts w:cstheme="minorHAnsi"/>
        </w:rPr>
        <w:t xml:space="preserve"> </w:t>
      </w:r>
      <w:proofErr w:type="spellStart"/>
      <w:r w:rsidRPr="009E339A">
        <w:rPr>
          <w:rFonts w:cstheme="minorHAnsi"/>
        </w:rPr>
        <w:t>контрола</w:t>
      </w:r>
      <w:proofErr w:type="spellEnd"/>
      <w:r w:rsidRPr="009E339A">
        <w:rPr>
          <w:rFonts w:cstheme="minorHAnsi"/>
        </w:rPr>
        <w:t xml:space="preserve"> и </w:t>
      </w:r>
      <w:proofErr w:type="spellStart"/>
      <w:r w:rsidRPr="009E339A">
        <w:rPr>
          <w:rFonts w:cstheme="minorHAnsi"/>
        </w:rPr>
        <w:t>инспекциите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трансграничния</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p>
    <w:p w14:paraId="5C519DE9" w14:textId="77777777" w:rsidR="006477D3" w:rsidRPr="009E339A" w:rsidRDefault="006477D3" w:rsidP="00DF0531">
      <w:pPr>
        <w:pStyle w:val="ListParagraph"/>
        <w:numPr>
          <w:ilvl w:val="0"/>
          <w:numId w:val="64"/>
        </w:numPr>
        <w:rPr>
          <w:rFonts w:cstheme="minorHAnsi"/>
        </w:rPr>
      </w:pPr>
      <w:proofErr w:type="spellStart"/>
      <w:r w:rsidRPr="009E339A">
        <w:rPr>
          <w:rFonts w:cstheme="minorHAnsi"/>
        </w:rPr>
        <w:t>недостатъчни</w:t>
      </w:r>
      <w:proofErr w:type="spellEnd"/>
      <w:r w:rsidRPr="009E339A">
        <w:rPr>
          <w:rFonts w:cstheme="minorHAnsi"/>
        </w:rPr>
        <w:t xml:space="preserve"> </w:t>
      </w:r>
      <w:proofErr w:type="spellStart"/>
      <w:r w:rsidRPr="009E339A">
        <w:rPr>
          <w:rFonts w:cstheme="minorHAnsi"/>
        </w:rPr>
        <w:t>експертните</w:t>
      </w:r>
      <w:proofErr w:type="spellEnd"/>
      <w:r w:rsidRPr="009E339A">
        <w:rPr>
          <w:rFonts w:cstheme="minorHAnsi"/>
        </w:rPr>
        <w:t xml:space="preserve"> </w:t>
      </w:r>
      <w:proofErr w:type="spellStart"/>
      <w:r w:rsidRPr="009E339A">
        <w:rPr>
          <w:rFonts w:cstheme="minorHAnsi"/>
        </w:rPr>
        <w:t>познания</w:t>
      </w:r>
      <w:proofErr w:type="spellEnd"/>
      <w:r w:rsidRPr="009E339A">
        <w:rPr>
          <w:rFonts w:cstheme="minorHAnsi"/>
        </w:rPr>
        <w:t xml:space="preserve">, </w:t>
      </w:r>
      <w:proofErr w:type="spellStart"/>
      <w:r w:rsidRPr="009E339A">
        <w:rPr>
          <w:rFonts w:cstheme="minorHAnsi"/>
        </w:rPr>
        <w:t>капацитет</w:t>
      </w:r>
      <w:proofErr w:type="spellEnd"/>
      <w:r w:rsidRPr="009E339A">
        <w:rPr>
          <w:rFonts w:cstheme="minorHAnsi"/>
        </w:rPr>
        <w:t xml:space="preserve"> и </w:t>
      </w:r>
      <w:proofErr w:type="spellStart"/>
      <w:r w:rsidRPr="009E339A">
        <w:rPr>
          <w:rFonts w:cstheme="minorHAnsi"/>
        </w:rPr>
        <w:t>оборудването</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извършване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инспекции</w:t>
      </w:r>
      <w:proofErr w:type="spellEnd"/>
      <w:r w:rsidRPr="009E339A">
        <w:rPr>
          <w:rFonts w:cstheme="minorHAnsi"/>
        </w:rPr>
        <w:t xml:space="preserve"> </w:t>
      </w:r>
      <w:proofErr w:type="spellStart"/>
      <w:r w:rsidRPr="009E339A">
        <w:rPr>
          <w:rFonts w:cstheme="minorHAnsi"/>
        </w:rPr>
        <w:t>при</w:t>
      </w:r>
      <w:proofErr w:type="spellEnd"/>
      <w:r w:rsidRPr="009E339A">
        <w:rPr>
          <w:rFonts w:cstheme="minorHAnsi"/>
        </w:rPr>
        <w:t xml:space="preserve"> </w:t>
      </w:r>
      <w:proofErr w:type="spellStart"/>
      <w:r w:rsidRPr="009E339A">
        <w:rPr>
          <w:rFonts w:cstheme="minorHAnsi"/>
        </w:rPr>
        <w:t>всички</w:t>
      </w:r>
      <w:proofErr w:type="spellEnd"/>
      <w:r w:rsidRPr="009E339A">
        <w:rPr>
          <w:rFonts w:cstheme="minorHAnsi"/>
        </w:rPr>
        <w:t xml:space="preserve"> </w:t>
      </w:r>
      <w:proofErr w:type="spellStart"/>
      <w:r w:rsidRPr="009E339A">
        <w:rPr>
          <w:rFonts w:cstheme="minorHAnsi"/>
        </w:rPr>
        <w:t>компетентни</w:t>
      </w:r>
      <w:proofErr w:type="spellEnd"/>
      <w:r w:rsidRPr="009E339A">
        <w:rPr>
          <w:rFonts w:cstheme="minorHAnsi"/>
        </w:rPr>
        <w:t xml:space="preserve"> </w:t>
      </w:r>
      <w:proofErr w:type="spellStart"/>
      <w:r w:rsidRPr="009E339A">
        <w:rPr>
          <w:rFonts w:cstheme="minorHAnsi"/>
        </w:rPr>
        <w:t>органи</w:t>
      </w:r>
      <w:proofErr w:type="spellEnd"/>
      <w:r w:rsidRPr="009E339A">
        <w:rPr>
          <w:rFonts w:cstheme="minorHAnsi"/>
        </w:rPr>
        <w:t>;</w:t>
      </w:r>
    </w:p>
    <w:p w14:paraId="4223E4DD" w14:textId="77777777" w:rsidR="006477D3" w:rsidRPr="009E339A" w:rsidRDefault="006477D3" w:rsidP="00DF0531">
      <w:pPr>
        <w:pStyle w:val="ListParagraph"/>
        <w:numPr>
          <w:ilvl w:val="0"/>
          <w:numId w:val="64"/>
        </w:numPr>
        <w:rPr>
          <w:rFonts w:cstheme="minorHAnsi"/>
        </w:rPr>
      </w:pPr>
      <w:proofErr w:type="spellStart"/>
      <w:r w:rsidRPr="009E339A">
        <w:rPr>
          <w:rFonts w:cstheme="minorHAnsi"/>
        </w:rPr>
        <w:t>недостатъчен</w:t>
      </w:r>
      <w:proofErr w:type="spellEnd"/>
      <w:r w:rsidRPr="009E339A">
        <w:rPr>
          <w:rFonts w:cstheme="minorHAnsi"/>
        </w:rPr>
        <w:t xml:space="preserve"> </w:t>
      </w:r>
      <w:proofErr w:type="spellStart"/>
      <w:r w:rsidRPr="009E339A">
        <w:rPr>
          <w:rFonts w:cstheme="minorHAnsi"/>
        </w:rPr>
        <w:t>брой</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инспекторите</w:t>
      </w:r>
      <w:proofErr w:type="spellEnd"/>
      <w:r w:rsidRPr="009E339A">
        <w:rPr>
          <w:rFonts w:cstheme="minorHAnsi"/>
        </w:rPr>
        <w:t xml:space="preserve"> </w:t>
      </w:r>
      <w:proofErr w:type="spellStart"/>
      <w:r w:rsidRPr="009E339A">
        <w:rPr>
          <w:rFonts w:cstheme="minorHAnsi"/>
        </w:rPr>
        <w:t>във</w:t>
      </w:r>
      <w:proofErr w:type="spellEnd"/>
      <w:r w:rsidRPr="009E339A">
        <w:rPr>
          <w:rFonts w:cstheme="minorHAnsi"/>
        </w:rPr>
        <w:t xml:space="preserve"> </w:t>
      </w:r>
      <w:proofErr w:type="spellStart"/>
      <w:r w:rsidRPr="009E339A">
        <w:rPr>
          <w:rFonts w:cstheme="minorHAnsi"/>
        </w:rPr>
        <w:t>всички</w:t>
      </w:r>
      <w:proofErr w:type="spellEnd"/>
      <w:r w:rsidRPr="009E339A">
        <w:rPr>
          <w:rFonts w:cstheme="minorHAnsi"/>
        </w:rPr>
        <w:t xml:space="preserve"> </w:t>
      </w:r>
      <w:proofErr w:type="spellStart"/>
      <w:r w:rsidRPr="009E339A">
        <w:rPr>
          <w:rFonts w:cstheme="minorHAnsi"/>
        </w:rPr>
        <w:t>отговорни</w:t>
      </w:r>
      <w:proofErr w:type="spellEnd"/>
      <w:r w:rsidRPr="009E339A">
        <w:rPr>
          <w:rFonts w:cstheme="minorHAnsi"/>
        </w:rPr>
        <w:t xml:space="preserve"> </w:t>
      </w:r>
      <w:proofErr w:type="spellStart"/>
      <w:r w:rsidRPr="009E339A">
        <w:rPr>
          <w:rFonts w:cstheme="minorHAnsi"/>
        </w:rPr>
        <w:t>институции</w:t>
      </w:r>
      <w:proofErr w:type="spellEnd"/>
      <w:r w:rsidRPr="009E339A">
        <w:rPr>
          <w:rFonts w:cstheme="minorHAnsi"/>
        </w:rPr>
        <w:t xml:space="preserve">, </w:t>
      </w:r>
      <w:proofErr w:type="spellStart"/>
      <w:r w:rsidRPr="009E339A">
        <w:rPr>
          <w:rFonts w:cstheme="minorHAnsi"/>
        </w:rPr>
        <w:t>които</w:t>
      </w:r>
      <w:proofErr w:type="spellEnd"/>
      <w:r w:rsidRPr="009E339A">
        <w:rPr>
          <w:rFonts w:cstheme="minorHAnsi"/>
        </w:rPr>
        <w:t xml:space="preserve"> </w:t>
      </w:r>
      <w:proofErr w:type="spellStart"/>
      <w:r w:rsidRPr="009E339A">
        <w:rPr>
          <w:rFonts w:cstheme="minorHAnsi"/>
        </w:rPr>
        <w:t>да</w:t>
      </w:r>
      <w:proofErr w:type="spellEnd"/>
      <w:r w:rsidRPr="009E339A">
        <w:rPr>
          <w:rFonts w:cstheme="minorHAnsi"/>
        </w:rPr>
        <w:t xml:space="preserve"> </w:t>
      </w:r>
      <w:proofErr w:type="spellStart"/>
      <w:r w:rsidRPr="009E339A">
        <w:rPr>
          <w:rFonts w:cstheme="minorHAnsi"/>
        </w:rPr>
        <w:t>извършват</w:t>
      </w:r>
      <w:proofErr w:type="spellEnd"/>
      <w:r w:rsidRPr="009E339A">
        <w:rPr>
          <w:rFonts w:cstheme="minorHAnsi"/>
        </w:rPr>
        <w:t xml:space="preserve"> </w:t>
      </w:r>
      <w:proofErr w:type="spellStart"/>
      <w:r w:rsidRPr="009E339A">
        <w:rPr>
          <w:rFonts w:cstheme="minorHAnsi"/>
        </w:rPr>
        <w:t>контрол</w:t>
      </w:r>
      <w:proofErr w:type="spellEnd"/>
      <w:r w:rsidRPr="009E339A">
        <w:rPr>
          <w:rFonts w:cstheme="minorHAnsi"/>
        </w:rPr>
        <w:t xml:space="preserve"> </w:t>
      </w:r>
      <w:proofErr w:type="spellStart"/>
      <w:r w:rsidRPr="009E339A">
        <w:rPr>
          <w:rFonts w:cstheme="minorHAnsi"/>
        </w:rPr>
        <w:t>върху</w:t>
      </w:r>
      <w:proofErr w:type="spellEnd"/>
      <w:r w:rsidRPr="009E339A">
        <w:rPr>
          <w:rFonts w:cstheme="minorHAnsi"/>
        </w:rPr>
        <w:t xml:space="preserve"> </w:t>
      </w:r>
      <w:proofErr w:type="spellStart"/>
      <w:r w:rsidRPr="009E339A">
        <w:rPr>
          <w:rFonts w:cstheme="minorHAnsi"/>
        </w:rPr>
        <w:t>трансграничния</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отпадъците</w:t>
      </w:r>
      <w:proofErr w:type="spellEnd"/>
      <w:r w:rsidRPr="009E339A">
        <w:rPr>
          <w:rFonts w:cstheme="minorHAnsi"/>
        </w:rPr>
        <w:t xml:space="preserve">. </w:t>
      </w:r>
    </w:p>
    <w:p w14:paraId="760FB75E" w14:textId="77777777" w:rsidR="006477D3" w:rsidRPr="009E339A" w:rsidRDefault="006477D3" w:rsidP="00DF0531">
      <w:pPr>
        <w:pStyle w:val="ListParagraph"/>
        <w:numPr>
          <w:ilvl w:val="0"/>
          <w:numId w:val="64"/>
        </w:numPr>
        <w:rPr>
          <w:rFonts w:cstheme="minorHAnsi"/>
        </w:rPr>
      </w:pPr>
      <w:proofErr w:type="spellStart"/>
      <w:r w:rsidRPr="009E339A">
        <w:rPr>
          <w:rFonts w:cstheme="minorHAnsi"/>
        </w:rPr>
        <w:lastRenderedPageBreak/>
        <w:t>липса</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регулярни</w:t>
      </w:r>
      <w:proofErr w:type="spellEnd"/>
      <w:r w:rsidRPr="009E339A">
        <w:rPr>
          <w:rFonts w:cstheme="minorHAnsi"/>
        </w:rPr>
        <w:t xml:space="preserve">, </w:t>
      </w:r>
      <w:proofErr w:type="spellStart"/>
      <w:proofErr w:type="gramStart"/>
      <w:r w:rsidRPr="009E339A">
        <w:rPr>
          <w:rFonts w:cstheme="minorHAnsi"/>
        </w:rPr>
        <w:t>непрекъснати</w:t>
      </w:r>
      <w:proofErr w:type="spellEnd"/>
      <w:r w:rsidRPr="009E339A">
        <w:rPr>
          <w:rFonts w:cstheme="minorHAnsi"/>
        </w:rPr>
        <w:t xml:space="preserve">  </w:t>
      </w:r>
      <w:proofErr w:type="spellStart"/>
      <w:r w:rsidRPr="009E339A">
        <w:rPr>
          <w:rFonts w:cstheme="minorHAnsi"/>
        </w:rPr>
        <w:t>обучения</w:t>
      </w:r>
      <w:proofErr w:type="spellEnd"/>
      <w:proofErr w:type="gram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всички</w:t>
      </w:r>
      <w:proofErr w:type="spellEnd"/>
      <w:r w:rsidRPr="009E339A">
        <w:rPr>
          <w:rFonts w:cstheme="minorHAnsi"/>
        </w:rPr>
        <w:t xml:space="preserve"> </w:t>
      </w:r>
      <w:proofErr w:type="spellStart"/>
      <w:r w:rsidRPr="009E339A">
        <w:rPr>
          <w:rFonts w:cstheme="minorHAnsi"/>
        </w:rPr>
        <w:t>компетентни</w:t>
      </w:r>
      <w:proofErr w:type="spellEnd"/>
      <w:r w:rsidRPr="009E339A">
        <w:rPr>
          <w:rFonts w:cstheme="minorHAnsi"/>
        </w:rPr>
        <w:t xml:space="preserve"> </w:t>
      </w:r>
      <w:proofErr w:type="spellStart"/>
      <w:r w:rsidRPr="009E339A">
        <w:rPr>
          <w:rFonts w:cstheme="minorHAnsi"/>
        </w:rPr>
        <w:t>органи</w:t>
      </w:r>
      <w:proofErr w:type="spellEnd"/>
      <w:r w:rsidRPr="009E339A">
        <w:rPr>
          <w:rFonts w:cstheme="minorHAnsi"/>
        </w:rPr>
        <w:t xml:space="preserve"> </w:t>
      </w:r>
      <w:proofErr w:type="spellStart"/>
      <w:r w:rsidRPr="009E339A">
        <w:rPr>
          <w:rFonts w:cstheme="minorHAnsi"/>
        </w:rPr>
        <w:t>относно</w:t>
      </w:r>
      <w:proofErr w:type="spellEnd"/>
      <w:r w:rsidRPr="009E339A">
        <w:rPr>
          <w:rFonts w:cstheme="minorHAnsi"/>
        </w:rPr>
        <w:t xml:space="preserve"> </w:t>
      </w:r>
      <w:proofErr w:type="spellStart"/>
      <w:r w:rsidRPr="009E339A">
        <w:rPr>
          <w:rFonts w:cstheme="minorHAnsi"/>
        </w:rPr>
        <w:t>трансграничния</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w:t>
      </w:r>
    </w:p>
    <w:p w14:paraId="53FA7D1F" w14:textId="77777777" w:rsidR="006477D3" w:rsidRPr="009E339A" w:rsidRDefault="006477D3" w:rsidP="00DF0531">
      <w:pPr>
        <w:pStyle w:val="ListParagraph"/>
        <w:numPr>
          <w:ilvl w:val="0"/>
          <w:numId w:val="64"/>
        </w:numPr>
        <w:rPr>
          <w:rFonts w:cstheme="minorHAnsi"/>
        </w:rPr>
      </w:pPr>
      <w:proofErr w:type="spellStart"/>
      <w:r w:rsidRPr="009E339A">
        <w:rPr>
          <w:rFonts w:cstheme="minorHAnsi"/>
        </w:rPr>
        <w:t>липсва</w:t>
      </w:r>
      <w:proofErr w:type="spellEnd"/>
      <w:r w:rsidRPr="009E339A">
        <w:rPr>
          <w:rFonts w:cstheme="minorHAnsi"/>
        </w:rPr>
        <w:t xml:space="preserve"> </w:t>
      </w:r>
      <w:proofErr w:type="spellStart"/>
      <w:r w:rsidRPr="009E339A">
        <w:rPr>
          <w:rFonts w:cstheme="minorHAnsi"/>
        </w:rPr>
        <w:t>модерна</w:t>
      </w:r>
      <w:proofErr w:type="spellEnd"/>
      <w:r w:rsidRPr="009E339A">
        <w:rPr>
          <w:rFonts w:cstheme="minorHAnsi"/>
        </w:rPr>
        <w:t xml:space="preserve"> </w:t>
      </w:r>
      <w:proofErr w:type="spellStart"/>
      <w:r w:rsidRPr="009E339A">
        <w:rPr>
          <w:rFonts w:cstheme="minorHAnsi"/>
        </w:rPr>
        <w:t>информационна</w:t>
      </w:r>
      <w:proofErr w:type="spellEnd"/>
      <w:r w:rsidRPr="009E339A">
        <w:rPr>
          <w:rFonts w:cstheme="minorHAnsi"/>
        </w:rPr>
        <w:t xml:space="preserve"> </w:t>
      </w:r>
      <w:proofErr w:type="spellStart"/>
      <w:r w:rsidRPr="009E339A">
        <w:rPr>
          <w:rFonts w:cstheme="minorHAnsi"/>
        </w:rPr>
        <w:t>система</w:t>
      </w:r>
      <w:proofErr w:type="spellEnd"/>
      <w:r w:rsidRPr="009E339A">
        <w:rPr>
          <w:rFonts w:cstheme="minorHAnsi"/>
        </w:rPr>
        <w:t xml:space="preserve"> с </w:t>
      </w:r>
      <w:proofErr w:type="spellStart"/>
      <w:r w:rsidRPr="009E339A">
        <w:rPr>
          <w:rFonts w:cstheme="minorHAnsi"/>
        </w:rPr>
        <w:t>пълни</w:t>
      </w:r>
      <w:proofErr w:type="spellEnd"/>
      <w:r w:rsidRPr="009E339A">
        <w:rPr>
          <w:rFonts w:cstheme="minorHAnsi"/>
        </w:rPr>
        <w:t xml:space="preserve"> </w:t>
      </w:r>
      <w:proofErr w:type="spellStart"/>
      <w:r w:rsidRPr="009E339A">
        <w:rPr>
          <w:rFonts w:cstheme="minorHAnsi"/>
        </w:rPr>
        <w:t>данни</w:t>
      </w:r>
      <w:proofErr w:type="spellEnd"/>
      <w:r w:rsidRPr="009E339A">
        <w:rPr>
          <w:rFonts w:cstheme="minorHAnsi"/>
        </w:rPr>
        <w:t xml:space="preserve"> </w:t>
      </w:r>
      <w:proofErr w:type="spellStart"/>
      <w:r w:rsidRPr="009E339A">
        <w:rPr>
          <w:rFonts w:cstheme="minorHAnsi"/>
        </w:rPr>
        <w:t>от</w:t>
      </w:r>
      <w:proofErr w:type="spellEnd"/>
      <w:r w:rsidRPr="009E339A">
        <w:rPr>
          <w:rFonts w:cstheme="minorHAnsi"/>
        </w:rPr>
        <w:t xml:space="preserve"> </w:t>
      </w:r>
      <w:proofErr w:type="spellStart"/>
      <w:r w:rsidRPr="009E339A">
        <w:rPr>
          <w:rFonts w:cstheme="minorHAnsi"/>
        </w:rPr>
        <w:t>трансграничния</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w:t>
      </w:r>
      <w:proofErr w:type="spellStart"/>
      <w:r w:rsidRPr="009E339A">
        <w:rPr>
          <w:rFonts w:cstheme="minorHAnsi"/>
        </w:rPr>
        <w:t>до</w:t>
      </w:r>
      <w:proofErr w:type="spellEnd"/>
      <w:r w:rsidRPr="009E339A">
        <w:rPr>
          <w:rFonts w:cstheme="minorHAnsi"/>
        </w:rPr>
        <w:t xml:space="preserve"> </w:t>
      </w:r>
      <w:proofErr w:type="spellStart"/>
      <w:r w:rsidRPr="009E339A">
        <w:rPr>
          <w:rFonts w:cstheme="minorHAnsi"/>
        </w:rPr>
        <w:t>която</w:t>
      </w:r>
      <w:proofErr w:type="spellEnd"/>
      <w:r w:rsidRPr="009E339A">
        <w:rPr>
          <w:rFonts w:cstheme="minorHAnsi"/>
        </w:rPr>
        <w:t xml:space="preserve"> </w:t>
      </w:r>
      <w:proofErr w:type="spellStart"/>
      <w:r w:rsidRPr="009E339A">
        <w:rPr>
          <w:rFonts w:cstheme="minorHAnsi"/>
        </w:rPr>
        <w:t>да</w:t>
      </w:r>
      <w:proofErr w:type="spellEnd"/>
      <w:r w:rsidRPr="009E339A">
        <w:rPr>
          <w:rFonts w:cstheme="minorHAnsi"/>
        </w:rPr>
        <w:t xml:space="preserve"> </w:t>
      </w:r>
      <w:proofErr w:type="spellStart"/>
      <w:r w:rsidRPr="009E339A">
        <w:rPr>
          <w:rFonts w:cstheme="minorHAnsi"/>
        </w:rPr>
        <w:t>имат</w:t>
      </w:r>
      <w:proofErr w:type="spellEnd"/>
      <w:r w:rsidRPr="009E339A">
        <w:rPr>
          <w:rFonts w:cstheme="minorHAnsi"/>
        </w:rPr>
        <w:t xml:space="preserve"> </w:t>
      </w:r>
      <w:proofErr w:type="spellStart"/>
      <w:r w:rsidRPr="009E339A">
        <w:rPr>
          <w:rFonts w:cstheme="minorHAnsi"/>
        </w:rPr>
        <w:t>онлайн</w:t>
      </w:r>
      <w:proofErr w:type="spellEnd"/>
      <w:r w:rsidRPr="009E339A">
        <w:rPr>
          <w:rFonts w:cstheme="minorHAnsi"/>
        </w:rPr>
        <w:t xml:space="preserve"> </w:t>
      </w:r>
      <w:proofErr w:type="spellStart"/>
      <w:r w:rsidRPr="009E339A">
        <w:rPr>
          <w:rFonts w:cstheme="minorHAnsi"/>
        </w:rPr>
        <w:t>достъп</w:t>
      </w:r>
      <w:proofErr w:type="spellEnd"/>
      <w:r w:rsidRPr="009E339A">
        <w:rPr>
          <w:rFonts w:cstheme="minorHAnsi"/>
        </w:rPr>
        <w:t xml:space="preserve"> </w:t>
      </w:r>
      <w:proofErr w:type="spellStart"/>
      <w:r w:rsidRPr="009E339A">
        <w:rPr>
          <w:rFonts w:cstheme="minorHAnsi"/>
        </w:rPr>
        <w:t>всички</w:t>
      </w:r>
      <w:proofErr w:type="spellEnd"/>
      <w:r w:rsidRPr="009E339A">
        <w:rPr>
          <w:rFonts w:cstheme="minorHAnsi"/>
        </w:rPr>
        <w:t xml:space="preserve"> </w:t>
      </w:r>
      <w:proofErr w:type="spellStart"/>
      <w:r w:rsidRPr="009E339A">
        <w:rPr>
          <w:rFonts w:cstheme="minorHAnsi"/>
        </w:rPr>
        <w:t>компетентни</w:t>
      </w:r>
      <w:proofErr w:type="spellEnd"/>
      <w:r w:rsidRPr="009E339A">
        <w:rPr>
          <w:rFonts w:cstheme="minorHAnsi"/>
        </w:rPr>
        <w:t xml:space="preserve"> </w:t>
      </w:r>
      <w:proofErr w:type="spellStart"/>
      <w:r w:rsidRPr="009E339A">
        <w:rPr>
          <w:rFonts w:cstheme="minorHAnsi"/>
        </w:rPr>
        <w:t>органи</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контрол</w:t>
      </w:r>
      <w:proofErr w:type="spellEnd"/>
      <w:r w:rsidRPr="009E339A">
        <w:rPr>
          <w:rFonts w:cstheme="minorHAnsi"/>
        </w:rPr>
        <w:t xml:space="preserve"> и </w:t>
      </w:r>
      <w:proofErr w:type="spellStart"/>
      <w:r w:rsidRPr="009E339A">
        <w:rPr>
          <w:rFonts w:cstheme="minorHAnsi"/>
        </w:rPr>
        <w:t>инспекции</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трансграничния</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w:t>
      </w:r>
      <w:proofErr w:type="spellStart"/>
      <w:r w:rsidRPr="009E339A">
        <w:rPr>
          <w:rFonts w:cstheme="minorHAnsi"/>
        </w:rPr>
        <w:t>както</w:t>
      </w:r>
      <w:proofErr w:type="spellEnd"/>
      <w:r w:rsidRPr="009E339A">
        <w:rPr>
          <w:rFonts w:cstheme="minorHAnsi"/>
        </w:rPr>
        <w:t xml:space="preserve"> и </w:t>
      </w:r>
      <w:proofErr w:type="spellStart"/>
      <w:r w:rsidRPr="009E339A">
        <w:rPr>
          <w:rFonts w:cstheme="minorHAnsi"/>
        </w:rPr>
        <w:t>специализираните</w:t>
      </w:r>
      <w:proofErr w:type="spellEnd"/>
      <w:r w:rsidRPr="009E339A">
        <w:rPr>
          <w:rFonts w:cstheme="minorHAnsi"/>
        </w:rPr>
        <w:t xml:space="preserve"> </w:t>
      </w:r>
      <w:proofErr w:type="spellStart"/>
      <w:r w:rsidRPr="009E339A">
        <w:rPr>
          <w:rFonts w:cstheme="minorHAnsi"/>
        </w:rPr>
        <w:t>органи</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противодействие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престъпленията</w:t>
      </w:r>
      <w:proofErr w:type="spellEnd"/>
      <w:r w:rsidRPr="009E339A">
        <w:rPr>
          <w:rFonts w:cstheme="minorHAnsi"/>
        </w:rPr>
        <w:t xml:space="preserve">, </w:t>
      </w:r>
      <w:proofErr w:type="spellStart"/>
      <w:r w:rsidRPr="009E339A">
        <w:rPr>
          <w:rFonts w:cstheme="minorHAnsi"/>
        </w:rPr>
        <w:t>свързани</w:t>
      </w:r>
      <w:proofErr w:type="spellEnd"/>
      <w:r w:rsidRPr="009E339A">
        <w:rPr>
          <w:rFonts w:cstheme="minorHAnsi"/>
        </w:rPr>
        <w:t xml:space="preserve"> с </w:t>
      </w:r>
      <w:proofErr w:type="spellStart"/>
      <w:r w:rsidRPr="009E339A">
        <w:rPr>
          <w:rFonts w:cstheme="minorHAnsi"/>
        </w:rPr>
        <w:t>трафик</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w:t>
      </w:r>
      <w:proofErr w:type="spellStart"/>
      <w:r w:rsidRPr="009E339A">
        <w:rPr>
          <w:rFonts w:cstheme="minorHAnsi"/>
        </w:rPr>
        <w:t>все</w:t>
      </w:r>
      <w:proofErr w:type="spellEnd"/>
      <w:r w:rsidRPr="009E339A">
        <w:rPr>
          <w:rFonts w:cstheme="minorHAnsi"/>
        </w:rPr>
        <w:t xml:space="preserve"> </w:t>
      </w:r>
      <w:proofErr w:type="spellStart"/>
      <w:r w:rsidRPr="009E339A">
        <w:rPr>
          <w:rFonts w:cstheme="minorHAnsi"/>
        </w:rPr>
        <w:t>още</w:t>
      </w:r>
      <w:proofErr w:type="spellEnd"/>
      <w:r w:rsidRPr="009E339A">
        <w:rPr>
          <w:rFonts w:cstheme="minorHAnsi"/>
        </w:rPr>
        <w:t xml:space="preserve"> </w:t>
      </w:r>
      <w:proofErr w:type="spellStart"/>
      <w:r w:rsidRPr="009E339A">
        <w:rPr>
          <w:rFonts w:cstheme="minorHAnsi"/>
        </w:rPr>
        <w:t>не</w:t>
      </w:r>
      <w:proofErr w:type="spellEnd"/>
      <w:r w:rsidRPr="009E339A">
        <w:rPr>
          <w:rFonts w:cstheme="minorHAnsi"/>
        </w:rPr>
        <w:t xml:space="preserve"> </w:t>
      </w:r>
      <w:proofErr w:type="spellStart"/>
      <w:r w:rsidRPr="009E339A">
        <w:rPr>
          <w:rFonts w:cstheme="minorHAnsi"/>
        </w:rPr>
        <w:t>са</w:t>
      </w:r>
      <w:proofErr w:type="spellEnd"/>
      <w:r w:rsidRPr="009E339A">
        <w:rPr>
          <w:rFonts w:cstheme="minorHAnsi"/>
        </w:rPr>
        <w:t xml:space="preserve"> </w:t>
      </w:r>
      <w:proofErr w:type="spellStart"/>
      <w:r w:rsidRPr="009E339A">
        <w:rPr>
          <w:rFonts w:cstheme="minorHAnsi"/>
        </w:rPr>
        <w:t>цифровизирани</w:t>
      </w:r>
      <w:proofErr w:type="spellEnd"/>
      <w:r w:rsidRPr="009E339A">
        <w:rPr>
          <w:rFonts w:cstheme="minorHAnsi"/>
        </w:rPr>
        <w:t xml:space="preserve"> </w:t>
      </w:r>
      <w:proofErr w:type="spellStart"/>
      <w:r w:rsidRPr="009E339A">
        <w:rPr>
          <w:rFonts w:cstheme="minorHAnsi"/>
        </w:rPr>
        <w:t>задължителните</w:t>
      </w:r>
      <w:proofErr w:type="spellEnd"/>
      <w:r w:rsidRPr="009E339A">
        <w:rPr>
          <w:rFonts w:cstheme="minorHAnsi"/>
        </w:rPr>
        <w:t xml:space="preserve"> </w:t>
      </w:r>
      <w:proofErr w:type="spellStart"/>
      <w:r w:rsidRPr="009E339A">
        <w:rPr>
          <w:rFonts w:cstheme="minorHAnsi"/>
        </w:rPr>
        <w:t>формуляри</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превози</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и </w:t>
      </w:r>
      <w:proofErr w:type="spellStart"/>
      <w:r w:rsidRPr="009E339A">
        <w:rPr>
          <w:rFonts w:cstheme="minorHAnsi"/>
        </w:rPr>
        <w:t>не</w:t>
      </w:r>
      <w:proofErr w:type="spellEnd"/>
      <w:r w:rsidRPr="009E339A">
        <w:rPr>
          <w:rFonts w:cstheme="minorHAnsi"/>
        </w:rPr>
        <w:t xml:space="preserve"> е </w:t>
      </w:r>
      <w:proofErr w:type="spellStart"/>
      <w:r w:rsidRPr="009E339A">
        <w:rPr>
          <w:rFonts w:cstheme="minorHAnsi"/>
        </w:rPr>
        <w:t>въведен</w:t>
      </w:r>
      <w:proofErr w:type="spellEnd"/>
      <w:r w:rsidRPr="009E339A">
        <w:rPr>
          <w:rFonts w:cstheme="minorHAnsi"/>
        </w:rPr>
        <w:t xml:space="preserve"> </w:t>
      </w:r>
      <w:proofErr w:type="spellStart"/>
      <w:r w:rsidRPr="009E339A">
        <w:rPr>
          <w:rFonts w:cstheme="minorHAnsi"/>
        </w:rPr>
        <w:t>автоматизиран</w:t>
      </w:r>
      <w:proofErr w:type="spellEnd"/>
      <w:r w:rsidRPr="009E339A">
        <w:rPr>
          <w:rFonts w:cstheme="minorHAnsi"/>
        </w:rPr>
        <w:t xml:space="preserve"> </w:t>
      </w:r>
      <w:proofErr w:type="spellStart"/>
      <w:r w:rsidRPr="009E339A">
        <w:rPr>
          <w:rFonts w:cstheme="minorHAnsi"/>
        </w:rPr>
        <w:t>анализ</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тези</w:t>
      </w:r>
      <w:proofErr w:type="spellEnd"/>
      <w:r w:rsidRPr="009E339A">
        <w:rPr>
          <w:rFonts w:cstheme="minorHAnsi"/>
        </w:rPr>
        <w:t xml:space="preserve"> </w:t>
      </w:r>
      <w:proofErr w:type="spellStart"/>
      <w:r w:rsidRPr="009E339A">
        <w:rPr>
          <w:rFonts w:cstheme="minorHAnsi"/>
        </w:rPr>
        <w:t>формуляри</w:t>
      </w:r>
      <w:proofErr w:type="spellEnd"/>
    </w:p>
    <w:p w14:paraId="4B9EDE5C" w14:textId="77777777" w:rsidR="006477D3" w:rsidRPr="009E339A" w:rsidRDefault="006477D3" w:rsidP="00DF0531">
      <w:pPr>
        <w:pStyle w:val="ListParagraph"/>
        <w:numPr>
          <w:ilvl w:val="0"/>
          <w:numId w:val="64"/>
        </w:numPr>
        <w:rPr>
          <w:rFonts w:cstheme="minorHAnsi"/>
        </w:rPr>
      </w:pPr>
      <w:proofErr w:type="spellStart"/>
      <w:r w:rsidRPr="009E339A">
        <w:rPr>
          <w:rFonts w:cstheme="minorHAnsi"/>
        </w:rPr>
        <w:t>не</w:t>
      </w:r>
      <w:proofErr w:type="spellEnd"/>
      <w:r w:rsidRPr="009E339A">
        <w:rPr>
          <w:rFonts w:cstheme="minorHAnsi"/>
        </w:rPr>
        <w:t xml:space="preserve"> е </w:t>
      </w:r>
      <w:proofErr w:type="spellStart"/>
      <w:r w:rsidRPr="009E339A">
        <w:rPr>
          <w:rFonts w:cstheme="minorHAnsi"/>
        </w:rPr>
        <w:t>разработена</w:t>
      </w:r>
      <w:proofErr w:type="spellEnd"/>
      <w:r w:rsidRPr="009E339A">
        <w:rPr>
          <w:rFonts w:cstheme="minorHAnsi"/>
        </w:rPr>
        <w:t xml:space="preserve"> </w:t>
      </w:r>
      <w:proofErr w:type="spellStart"/>
      <w:r w:rsidRPr="009E339A">
        <w:rPr>
          <w:rFonts w:cstheme="minorHAnsi"/>
        </w:rPr>
        <w:t>система</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национално</w:t>
      </w:r>
      <w:proofErr w:type="spellEnd"/>
      <w:r w:rsidRPr="009E339A">
        <w:rPr>
          <w:rFonts w:cstheme="minorHAnsi"/>
        </w:rPr>
        <w:t xml:space="preserve"> </w:t>
      </w:r>
      <w:proofErr w:type="spellStart"/>
      <w:proofErr w:type="gramStart"/>
      <w:r w:rsidRPr="009E339A">
        <w:rPr>
          <w:rFonts w:cstheme="minorHAnsi"/>
        </w:rPr>
        <w:t>ниво</w:t>
      </w:r>
      <w:proofErr w:type="spellEnd"/>
      <w:r w:rsidRPr="009E339A">
        <w:rPr>
          <w:rFonts w:cstheme="minorHAnsi"/>
        </w:rPr>
        <w:t xml:space="preserve">  </w:t>
      </w:r>
      <w:proofErr w:type="spellStart"/>
      <w:r w:rsidRPr="009E339A">
        <w:rPr>
          <w:rFonts w:cstheme="minorHAnsi"/>
        </w:rPr>
        <w:t>за</w:t>
      </w:r>
      <w:proofErr w:type="spellEnd"/>
      <w:proofErr w:type="gramEnd"/>
      <w:r w:rsidRPr="009E339A">
        <w:rPr>
          <w:rFonts w:cstheme="minorHAnsi"/>
        </w:rPr>
        <w:t xml:space="preserve"> </w:t>
      </w:r>
      <w:proofErr w:type="spellStart"/>
      <w:r w:rsidRPr="009E339A">
        <w:rPr>
          <w:rFonts w:cstheme="minorHAnsi"/>
        </w:rPr>
        <w:t>идентифициране</w:t>
      </w:r>
      <w:proofErr w:type="spellEnd"/>
      <w:r w:rsidRPr="009E339A">
        <w:rPr>
          <w:rFonts w:cstheme="minorHAnsi"/>
        </w:rPr>
        <w:t xml:space="preserve"> и </w:t>
      </w:r>
      <w:proofErr w:type="spellStart"/>
      <w:r w:rsidRPr="009E339A">
        <w:rPr>
          <w:rFonts w:cstheme="minorHAnsi"/>
        </w:rPr>
        <w:t>противодействие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престъпленията</w:t>
      </w:r>
      <w:proofErr w:type="spellEnd"/>
      <w:r w:rsidRPr="009E339A">
        <w:rPr>
          <w:rFonts w:cstheme="minorHAnsi"/>
        </w:rPr>
        <w:t xml:space="preserve">, </w:t>
      </w:r>
      <w:proofErr w:type="spellStart"/>
      <w:r w:rsidRPr="009E339A">
        <w:rPr>
          <w:rFonts w:cstheme="minorHAnsi"/>
        </w:rPr>
        <w:t>свързани</w:t>
      </w:r>
      <w:proofErr w:type="spellEnd"/>
      <w:r w:rsidRPr="009E339A">
        <w:rPr>
          <w:rFonts w:cstheme="minorHAnsi"/>
        </w:rPr>
        <w:t xml:space="preserve"> с </w:t>
      </w:r>
      <w:proofErr w:type="spellStart"/>
      <w:r w:rsidRPr="009E339A">
        <w:rPr>
          <w:rFonts w:cstheme="minorHAnsi"/>
        </w:rPr>
        <w:t>трансграничния</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w:t>
      </w:r>
    </w:p>
    <w:p w14:paraId="28C54FEE" w14:textId="77777777" w:rsidR="006477D3" w:rsidRPr="009E339A" w:rsidRDefault="006477D3" w:rsidP="006477D3">
      <w:pPr>
        <w:rPr>
          <w:rFonts w:cstheme="minorHAnsi"/>
          <w:szCs w:val="24"/>
        </w:rPr>
      </w:pPr>
      <w:r w:rsidRPr="009E339A">
        <w:rPr>
          <w:rFonts w:cstheme="minorHAnsi"/>
          <w:szCs w:val="24"/>
        </w:rPr>
        <w:t>От страните-членки се очаква да се изпълнят препоръките в доклада, които препоръки са включени и по-долу в основните изводи и препоръки от настоящия раздел.</w:t>
      </w:r>
    </w:p>
    <w:p w14:paraId="34983581" w14:textId="77777777" w:rsidR="006477D3" w:rsidRDefault="006477D3" w:rsidP="006477D3">
      <w:pPr>
        <w:rPr>
          <w:rFonts w:cstheme="minorHAnsi"/>
          <w:b/>
          <w:szCs w:val="24"/>
        </w:rPr>
      </w:pPr>
    </w:p>
    <w:p w14:paraId="4E4959BF" w14:textId="77777777" w:rsidR="006477D3" w:rsidRPr="009E339A" w:rsidRDefault="006477D3" w:rsidP="006477D3">
      <w:pPr>
        <w:rPr>
          <w:rFonts w:cstheme="minorHAnsi"/>
          <w:b/>
          <w:szCs w:val="24"/>
        </w:rPr>
      </w:pPr>
      <w:r w:rsidRPr="009E339A">
        <w:rPr>
          <w:rFonts w:cstheme="minorHAnsi"/>
          <w:b/>
          <w:szCs w:val="24"/>
        </w:rPr>
        <w:t>Ограничения за внос на отпадъци в България</w:t>
      </w:r>
    </w:p>
    <w:p w14:paraId="6F04E3F4" w14:textId="77777777" w:rsidR="006477D3" w:rsidRPr="009E339A" w:rsidRDefault="006477D3" w:rsidP="006477D3">
      <w:pPr>
        <w:rPr>
          <w:rFonts w:cstheme="minorHAnsi"/>
          <w:szCs w:val="24"/>
        </w:rPr>
      </w:pPr>
      <w:r w:rsidRPr="009E339A">
        <w:rPr>
          <w:rFonts w:cstheme="minorHAnsi"/>
          <w:szCs w:val="24"/>
        </w:rPr>
        <w:t xml:space="preserve">На основание на Регламента, България се е възползвала и е въвела в ЗУО забрана за внос на отпадъци на територията на страната, предназначени за обезвреждане. </w:t>
      </w:r>
    </w:p>
    <w:p w14:paraId="29A9F33D" w14:textId="77777777" w:rsidR="006477D3" w:rsidRPr="009E339A" w:rsidRDefault="006477D3" w:rsidP="006477D3">
      <w:pPr>
        <w:rPr>
          <w:rFonts w:cstheme="minorHAnsi"/>
          <w:szCs w:val="24"/>
        </w:rPr>
      </w:pPr>
      <w:r w:rsidRPr="009E339A">
        <w:rPr>
          <w:rFonts w:cstheme="minorHAnsi"/>
          <w:szCs w:val="24"/>
        </w:rPr>
        <w:t>Законът забранява и вноса на отпадъци за България, предназначени за изгаряне с оползотворяване на енергията или съвместно изгаряне с оползотворяване на енергията за всяка инсталация, в количества за съответната календарна година, надвишаващи сумарно половината от годишния капацитет на инсталацията, определен в разрешението или комплексното разрешително. По информация на МОСВ</w:t>
      </w:r>
      <w:r w:rsidRPr="009E339A">
        <w:rPr>
          <w:rStyle w:val="FootnoteReference"/>
          <w:rFonts w:cstheme="minorHAnsi"/>
          <w:szCs w:val="24"/>
        </w:rPr>
        <w:footnoteReference w:id="19"/>
      </w:r>
      <w:r w:rsidRPr="009E339A">
        <w:rPr>
          <w:rFonts w:cstheme="minorHAnsi"/>
          <w:szCs w:val="24"/>
        </w:rPr>
        <w:t xml:space="preserve"> България е единствената държава в ЕС, която е наложила това ограничение за внос на отпадъци за изгаряне. Основният мотив за ограничението за внос на отпадъци за изгаряне е осигуряване на капацитет в страната ни за изгаряне с оползотворяване на енергията на отпадъци, генерирани в България, които не могат да се рециклират (най-вече RDF – модифицирано гориво, произвеждано от сепарираните отпадъци от общинските инсталации за предварително третиране на битовите отпадъци). Предложеното ограничение е в съответствие с европейския принцип за  </w:t>
      </w:r>
      <w:r w:rsidRPr="009E339A">
        <w:rPr>
          <w:rFonts w:cstheme="minorHAnsi"/>
          <w:szCs w:val="24"/>
          <w:u w:val="single"/>
        </w:rPr>
        <w:t>“Близост”</w:t>
      </w:r>
      <w:r w:rsidRPr="009E339A">
        <w:rPr>
          <w:rFonts w:cstheme="minorHAnsi"/>
          <w:szCs w:val="24"/>
        </w:rPr>
        <w:t xml:space="preserve"> , а именно – отпадъците да бъдат обезвреждани възможно най-близко до мястото на тяхното образуване. В България функционират няколко инсталации с комплексно разрешително за изгаряне на отпадъци и принципът за „Близост“ може да се реализира на практика чрез тези инсталации. В противен случай общините ще трябва да организират износ на отпадъци за изгаряне в други страни – членки или в трети страни или да депонират тези отпадъци, а депонирането е най-непредпочитания метод за третиране съгласно йерархията на управление на отпадъците. По конкретно инсталациите с КР (Комплексно разрешително) с право на изгаряне/съвместно изгаряне с оползотворяване на енергията са:</w:t>
      </w:r>
    </w:p>
    <w:p w14:paraId="77E53EB4" w14:textId="77777777" w:rsidR="006477D3" w:rsidRPr="009E339A" w:rsidRDefault="006477D3" w:rsidP="00DF0531">
      <w:pPr>
        <w:pStyle w:val="ListParagraph"/>
        <w:numPr>
          <w:ilvl w:val="0"/>
          <w:numId w:val="65"/>
        </w:numPr>
        <w:contextualSpacing w:val="0"/>
        <w:rPr>
          <w:rFonts w:cstheme="minorHAnsi"/>
        </w:rPr>
      </w:pPr>
      <w:proofErr w:type="spellStart"/>
      <w:r w:rsidRPr="009E339A">
        <w:rPr>
          <w:rFonts w:cstheme="minorHAnsi"/>
        </w:rPr>
        <w:t>Инсталация</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производство</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циментов</w:t>
      </w:r>
      <w:proofErr w:type="spellEnd"/>
      <w:r w:rsidRPr="009E339A">
        <w:rPr>
          <w:rFonts w:cstheme="minorHAnsi"/>
        </w:rPr>
        <w:t xml:space="preserve"> </w:t>
      </w:r>
      <w:proofErr w:type="spellStart"/>
      <w:r w:rsidRPr="009E339A">
        <w:rPr>
          <w:rFonts w:cstheme="minorHAnsi"/>
        </w:rPr>
        <w:t>клинкер</w:t>
      </w:r>
      <w:proofErr w:type="spellEnd"/>
      <w:r w:rsidRPr="009E339A">
        <w:rPr>
          <w:rFonts w:cstheme="minorHAnsi"/>
        </w:rPr>
        <w:t xml:space="preserve"> - </w:t>
      </w:r>
      <w:proofErr w:type="spellStart"/>
      <w:r w:rsidRPr="009E339A">
        <w:rPr>
          <w:rFonts w:cstheme="minorHAnsi"/>
        </w:rPr>
        <w:t>Холсим</w:t>
      </w:r>
      <w:proofErr w:type="spellEnd"/>
      <w:r w:rsidRPr="009E339A">
        <w:rPr>
          <w:rFonts w:cstheme="minorHAnsi"/>
        </w:rPr>
        <w:t xml:space="preserve"> (</w:t>
      </w:r>
      <w:proofErr w:type="spellStart"/>
      <w:r w:rsidRPr="009E339A">
        <w:rPr>
          <w:rFonts w:cstheme="minorHAnsi"/>
        </w:rPr>
        <w:t>България</w:t>
      </w:r>
      <w:proofErr w:type="spellEnd"/>
      <w:r w:rsidRPr="009E339A">
        <w:rPr>
          <w:rFonts w:cstheme="minorHAnsi"/>
        </w:rPr>
        <w:t xml:space="preserve">) АД с КР </w:t>
      </w:r>
      <w:proofErr w:type="spellStart"/>
      <w:r w:rsidRPr="009E339A">
        <w:rPr>
          <w:rFonts w:cstheme="minorHAnsi"/>
        </w:rPr>
        <w:t>КР</w:t>
      </w:r>
      <w:proofErr w:type="spellEnd"/>
      <w:r w:rsidRPr="009E339A">
        <w:rPr>
          <w:rFonts w:cstheme="minorHAnsi"/>
        </w:rPr>
        <w:t xml:space="preserve"> № 75-Н1-ИО-А3/2017г; </w:t>
      </w:r>
      <w:proofErr w:type="spellStart"/>
      <w:r w:rsidRPr="009E339A">
        <w:rPr>
          <w:rFonts w:cstheme="minorHAnsi"/>
        </w:rPr>
        <w:t>максимален</w:t>
      </w:r>
      <w:proofErr w:type="spellEnd"/>
      <w:r w:rsidRPr="009E339A">
        <w:rPr>
          <w:rFonts w:cstheme="minorHAnsi"/>
        </w:rPr>
        <w:t xml:space="preserve"> </w:t>
      </w:r>
      <w:proofErr w:type="spellStart"/>
      <w:r w:rsidRPr="009E339A">
        <w:rPr>
          <w:rFonts w:cstheme="minorHAnsi"/>
        </w:rPr>
        <w:t>разрешен</w:t>
      </w:r>
      <w:proofErr w:type="spellEnd"/>
      <w:r w:rsidRPr="009E339A">
        <w:rPr>
          <w:rFonts w:cstheme="minorHAnsi"/>
        </w:rPr>
        <w:t xml:space="preserve"> </w:t>
      </w:r>
      <w:proofErr w:type="spellStart"/>
      <w:r w:rsidRPr="009E339A">
        <w:rPr>
          <w:rFonts w:cstheme="minorHAnsi"/>
        </w:rPr>
        <w:t>годишен</w:t>
      </w:r>
      <w:proofErr w:type="spellEnd"/>
      <w:r w:rsidRPr="009E339A">
        <w:rPr>
          <w:rFonts w:cstheme="minorHAnsi"/>
        </w:rPr>
        <w:t xml:space="preserve"> </w:t>
      </w:r>
      <w:proofErr w:type="spellStart"/>
      <w:r w:rsidRPr="009E339A">
        <w:rPr>
          <w:rFonts w:cstheme="minorHAnsi"/>
        </w:rPr>
        <w:t>капацитет</w:t>
      </w:r>
      <w:proofErr w:type="spellEnd"/>
      <w:r w:rsidRPr="009E339A">
        <w:rPr>
          <w:rFonts w:cstheme="minorHAnsi"/>
        </w:rPr>
        <w:t xml:space="preserve"> 255 053 т/г.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оползотворяване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получаване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енергия</w:t>
      </w:r>
      <w:proofErr w:type="spellEnd"/>
      <w:r w:rsidRPr="009E339A">
        <w:rPr>
          <w:rFonts w:cstheme="minorHAnsi"/>
        </w:rPr>
        <w:t xml:space="preserve">, </w:t>
      </w:r>
      <w:proofErr w:type="spellStart"/>
      <w:r w:rsidRPr="009E339A">
        <w:rPr>
          <w:rFonts w:cstheme="minorHAnsi"/>
        </w:rPr>
        <w:t>от</w:t>
      </w:r>
      <w:proofErr w:type="spellEnd"/>
      <w:r w:rsidRPr="009E339A">
        <w:rPr>
          <w:rFonts w:cstheme="minorHAnsi"/>
        </w:rPr>
        <w:t xml:space="preserve"> </w:t>
      </w:r>
      <w:proofErr w:type="spellStart"/>
      <w:r w:rsidRPr="009E339A">
        <w:rPr>
          <w:rFonts w:cstheme="minorHAnsi"/>
        </w:rPr>
        <w:t>които</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с </w:t>
      </w:r>
      <w:proofErr w:type="spellStart"/>
      <w:r w:rsidRPr="009E339A">
        <w:rPr>
          <w:rFonts w:cstheme="minorHAnsi"/>
        </w:rPr>
        <w:t>код</w:t>
      </w:r>
      <w:proofErr w:type="spellEnd"/>
      <w:r w:rsidRPr="009E339A">
        <w:rPr>
          <w:rFonts w:cstheme="minorHAnsi"/>
        </w:rPr>
        <w:t xml:space="preserve"> 19 12 10 (RDF - </w:t>
      </w:r>
      <w:proofErr w:type="spellStart"/>
      <w:r w:rsidRPr="009E339A">
        <w:rPr>
          <w:rFonts w:cstheme="minorHAnsi"/>
        </w:rPr>
        <w:t>модифицирани</w:t>
      </w:r>
      <w:proofErr w:type="spellEnd"/>
      <w:r w:rsidRPr="009E339A">
        <w:rPr>
          <w:rFonts w:cstheme="minorHAnsi"/>
        </w:rPr>
        <w:t xml:space="preserve"> </w:t>
      </w:r>
      <w:proofErr w:type="spellStart"/>
      <w:r w:rsidRPr="009E339A">
        <w:rPr>
          <w:rFonts w:cstheme="minorHAnsi"/>
        </w:rPr>
        <w:t>горива</w:t>
      </w:r>
      <w:proofErr w:type="spellEnd"/>
      <w:r w:rsidRPr="009E339A">
        <w:rPr>
          <w:rFonts w:cstheme="minorHAnsi"/>
        </w:rPr>
        <w:t xml:space="preserve"> </w:t>
      </w:r>
      <w:proofErr w:type="spellStart"/>
      <w:r w:rsidRPr="009E339A">
        <w:rPr>
          <w:rFonts w:cstheme="minorHAnsi"/>
        </w:rPr>
        <w:t>получени</w:t>
      </w:r>
      <w:proofErr w:type="spellEnd"/>
      <w:r w:rsidRPr="009E339A">
        <w:rPr>
          <w:rFonts w:cstheme="minorHAnsi"/>
        </w:rPr>
        <w:t xml:space="preserve"> </w:t>
      </w:r>
      <w:proofErr w:type="spellStart"/>
      <w:r w:rsidRPr="009E339A">
        <w:rPr>
          <w:rFonts w:cstheme="minorHAnsi"/>
        </w:rPr>
        <w:t>от</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 130 000 т/г.; </w:t>
      </w:r>
      <w:proofErr w:type="spellStart"/>
      <w:r w:rsidRPr="009E339A">
        <w:rPr>
          <w:rFonts w:cstheme="minorHAnsi"/>
        </w:rPr>
        <w:t>Адрес</w:t>
      </w:r>
      <w:proofErr w:type="spellEnd"/>
      <w:r w:rsidRPr="009E339A">
        <w:rPr>
          <w:rFonts w:cstheme="minorHAnsi"/>
        </w:rPr>
        <w:t xml:space="preserve"> </w:t>
      </w:r>
      <w:proofErr w:type="spellStart"/>
      <w:r w:rsidRPr="009E339A">
        <w:rPr>
          <w:rFonts w:cstheme="minorHAnsi"/>
        </w:rPr>
        <w:lastRenderedPageBreak/>
        <w:t>по</w:t>
      </w:r>
      <w:proofErr w:type="spellEnd"/>
      <w:r w:rsidRPr="009E339A">
        <w:rPr>
          <w:rFonts w:cstheme="minorHAnsi"/>
        </w:rPr>
        <w:t xml:space="preserve"> </w:t>
      </w:r>
      <w:proofErr w:type="spellStart"/>
      <w:r w:rsidRPr="009E339A">
        <w:rPr>
          <w:rFonts w:cstheme="minorHAnsi"/>
        </w:rPr>
        <w:t>местонахождение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инсталацията</w:t>
      </w:r>
      <w:proofErr w:type="spellEnd"/>
      <w:r w:rsidRPr="009E339A">
        <w:rPr>
          <w:rFonts w:cstheme="minorHAnsi"/>
        </w:rPr>
        <w:t xml:space="preserve">: с. </w:t>
      </w:r>
      <w:proofErr w:type="spellStart"/>
      <w:r w:rsidRPr="009E339A">
        <w:rPr>
          <w:rFonts w:cstheme="minorHAnsi"/>
        </w:rPr>
        <w:t>Бели</w:t>
      </w:r>
      <w:proofErr w:type="spellEnd"/>
      <w:r w:rsidRPr="009E339A">
        <w:rPr>
          <w:rFonts w:cstheme="minorHAnsi"/>
        </w:rPr>
        <w:t xml:space="preserve"> </w:t>
      </w:r>
      <w:proofErr w:type="spellStart"/>
      <w:r w:rsidRPr="009E339A">
        <w:rPr>
          <w:rFonts w:cstheme="minorHAnsi"/>
        </w:rPr>
        <w:t>Извор</w:t>
      </w:r>
      <w:proofErr w:type="spellEnd"/>
      <w:r w:rsidRPr="009E339A">
        <w:rPr>
          <w:rFonts w:cstheme="minorHAnsi"/>
        </w:rPr>
        <w:t xml:space="preserve">, </w:t>
      </w:r>
      <w:proofErr w:type="spellStart"/>
      <w:r w:rsidRPr="009E339A">
        <w:rPr>
          <w:rFonts w:cstheme="minorHAnsi"/>
        </w:rPr>
        <w:t>община</w:t>
      </w:r>
      <w:proofErr w:type="spellEnd"/>
      <w:r w:rsidRPr="009E339A">
        <w:rPr>
          <w:rFonts w:cstheme="minorHAnsi"/>
        </w:rPr>
        <w:t xml:space="preserve"> </w:t>
      </w:r>
      <w:proofErr w:type="spellStart"/>
      <w:r w:rsidRPr="009E339A">
        <w:rPr>
          <w:rFonts w:cstheme="minorHAnsi"/>
        </w:rPr>
        <w:t>Враца</w:t>
      </w:r>
      <w:proofErr w:type="spellEnd"/>
      <w:r w:rsidRPr="009E339A">
        <w:rPr>
          <w:rFonts w:cstheme="minorHAnsi"/>
        </w:rPr>
        <w:t xml:space="preserve">, </w:t>
      </w:r>
      <w:proofErr w:type="spellStart"/>
      <w:r w:rsidRPr="009E339A">
        <w:rPr>
          <w:rFonts w:cstheme="minorHAnsi"/>
        </w:rPr>
        <w:t>област</w:t>
      </w:r>
      <w:proofErr w:type="spellEnd"/>
      <w:r w:rsidRPr="009E339A">
        <w:rPr>
          <w:rFonts w:cstheme="minorHAnsi"/>
        </w:rPr>
        <w:t xml:space="preserve"> </w:t>
      </w:r>
      <w:proofErr w:type="spellStart"/>
      <w:r w:rsidRPr="009E339A">
        <w:rPr>
          <w:rFonts w:cstheme="minorHAnsi"/>
        </w:rPr>
        <w:t>Враца</w:t>
      </w:r>
      <w:proofErr w:type="spellEnd"/>
      <w:r w:rsidRPr="009E339A">
        <w:rPr>
          <w:rFonts w:cstheme="minorHAnsi"/>
        </w:rPr>
        <w:t>;</w:t>
      </w:r>
    </w:p>
    <w:p w14:paraId="30A36D89" w14:textId="77777777" w:rsidR="006477D3" w:rsidRPr="0016658D" w:rsidRDefault="006477D3" w:rsidP="00DF0531">
      <w:pPr>
        <w:pStyle w:val="ListParagraph"/>
        <w:numPr>
          <w:ilvl w:val="0"/>
          <w:numId w:val="65"/>
        </w:numPr>
        <w:contextualSpacing w:val="0"/>
        <w:rPr>
          <w:rFonts w:cstheme="minorHAnsi"/>
        </w:rPr>
      </w:pPr>
      <w:proofErr w:type="spellStart"/>
      <w:r w:rsidRPr="0016658D">
        <w:rPr>
          <w:rFonts w:cstheme="minorHAnsi"/>
        </w:rPr>
        <w:t>Инсталация</w:t>
      </w:r>
      <w:proofErr w:type="spellEnd"/>
      <w:r w:rsidRPr="0016658D">
        <w:rPr>
          <w:rFonts w:cstheme="minorHAnsi"/>
        </w:rPr>
        <w:t xml:space="preserve"> </w:t>
      </w:r>
      <w:proofErr w:type="spellStart"/>
      <w:r w:rsidRPr="0016658D">
        <w:rPr>
          <w:rFonts w:cstheme="minorHAnsi"/>
        </w:rPr>
        <w:t>за</w:t>
      </w:r>
      <w:proofErr w:type="spellEnd"/>
      <w:r w:rsidRPr="0016658D">
        <w:rPr>
          <w:rFonts w:cstheme="minorHAnsi"/>
        </w:rPr>
        <w:t xml:space="preserve"> </w:t>
      </w:r>
      <w:proofErr w:type="spellStart"/>
      <w:r w:rsidRPr="0016658D">
        <w:rPr>
          <w:rFonts w:cstheme="minorHAnsi"/>
        </w:rPr>
        <w:t>производство</w:t>
      </w:r>
      <w:proofErr w:type="spellEnd"/>
      <w:r w:rsidRPr="0016658D">
        <w:rPr>
          <w:rFonts w:cstheme="minorHAnsi"/>
        </w:rPr>
        <w:t xml:space="preserve"> </w:t>
      </w:r>
      <w:proofErr w:type="spellStart"/>
      <w:r w:rsidRPr="0016658D">
        <w:rPr>
          <w:rFonts w:cstheme="minorHAnsi"/>
        </w:rPr>
        <w:t>на</w:t>
      </w:r>
      <w:proofErr w:type="spellEnd"/>
      <w:r w:rsidRPr="0016658D">
        <w:rPr>
          <w:rFonts w:cstheme="minorHAnsi"/>
        </w:rPr>
        <w:t xml:space="preserve"> </w:t>
      </w:r>
      <w:proofErr w:type="spellStart"/>
      <w:r w:rsidRPr="0016658D">
        <w:rPr>
          <w:rFonts w:cstheme="minorHAnsi"/>
        </w:rPr>
        <w:t>циментов</w:t>
      </w:r>
      <w:proofErr w:type="spellEnd"/>
      <w:r w:rsidRPr="0016658D">
        <w:rPr>
          <w:rFonts w:cstheme="minorHAnsi"/>
        </w:rPr>
        <w:t xml:space="preserve"> </w:t>
      </w:r>
      <w:proofErr w:type="spellStart"/>
      <w:r w:rsidRPr="0016658D">
        <w:rPr>
          <w:rFonts w:cstheme="minorHAnsi"/>
        </w:rPr>
        <w:t>клинкер</w:t>
      </w:r>
      <w:proofErr w:type="spellEnd"/>
      <w:r w:rsidRPr="0016658D">
        <w:rPr>
          <w:rFonts w:cstheme="minorHAnsi"/>
        </w:rPr>
        <w:t xml:space="preserve"> - </w:t>
      </w:r>
      <w:proofErr w:type="spellStart"/>
      <w:r w:rsidRPr="0016658D">
        <w:rPr>
          <w:rFonts w:cstheme="minorHAnsi"/>
        </w:rPr>
        <w:t>Златна</w:t>
      </w:r>
      <w:proofErr w:type="spellEnd"/>
      <w:r w:rsidRPr="0016658D">
        <w:rPr>
          <w:rFonts w:cstheme="minorHAnsi"/>
        </w:rPr>
        <w:t xml:space="preserve"> </w:t>
      </w:r>
      <w:proofErr w:type="spellStart"/>
      <w:r w:rsidRPr="0016658D">
        <w:rPr>
          <w:rFonts w:cstheme="minorHAnsi"/>
        </w:rPr>
        <w:t>Панега</w:t>
      </w:r>
      <w:proofErr w:type="spellEnd"/>
      <w:r w:rsidRPr="0016658D">
        <w:rPr>
          <w:rFonts w:cstheme="minorHAnsi"/>
        </w:rPr>
        <w:t xml:space="preserve"> </w:t>
      </w:r>
      <w:proofErr w:type="spellStart"/>
      <w:r w:rsidRPr="0016658D">
        <w:rPr>
          <w:rFonts w:cstheme="minorHAnsi"/>
        </w:rPr>
        <w:t>Цимент</w:t>
      </w:r>
      <w:proofErr w:type="spellEnd"/>
      <w:r w:rsidRPr="0016658D">
        <w:rPr>
          <w:rFonts w:cstheme="minorHAnsi"/>
        </w:rPr>
        <w:t xml:space="preserve"> АД; КР № 76-Н0-И0-А3/2017г.; </w:t>
      </w:r>
      <w:proofErr w:type="spellStart"/>
      <w:r w:rsidRPr="0016658D">
        <w:rPr>
          <w:rFonts w:cstheme="minorHAnsi"/>
        </w:rPr>
        <w:t>максимален</w:t>
      </w:r>
      <w:proofErr w:type="spellEnd"/>
      <w:r w:rsidRPr="0016658D">
        <w:rPr>
          <w:rFonts w:cstheme="minorHAnsi"/>
        </w:rPr>
        <w:t xml:space="preserve"> </w:t>
      </w:r>
      <w:proofErr w:type="spellStart"/>
      <w:r w:rsidRPr="0016658D">
        <w:rPr>
          <w:rFonts w:cstheme="minorHAnsi"/>
        </w:rPr>
        <w:t>разрешен</w:t>
      </w:r>
      <w:proofErr w:type="spellEnd"/>
      <w:r w:rsidRPr="0016658D">
        <w:rPr>
          <w:rFonts w:cstheme="minorHAnsi"/>
        </w:rPr>
        <w:t xml:space="preserve"> </w:t>
      </w:r>
      <w:proofErr w:type="spellStart"/>
      <w:r w:rsidRPr="0016658D">
        <w:rPr>
          <w:rFonts w:cstheme="minorHAnsi"/>
        </w:rPr>
        <w:t>годишен</w:t>
      </w:r>
      <w:proofErr w:type="spellEnd"/>
      <w:r w:rsidRPr="0016658D">
        <w:rPr>
          <w:rFonts w:cstheme="minorHAnsi"/>
        </w:rPr>
        <w:t xml:space="preserve"> </w:t>
      </w:r>
      <w:proofErr w:type="spellStart"/>
      <w:proofErr w:type="gramStart"/>
      <w:r w:rsidRPr="0016658D">
        <w:rPr>
          <w:rFonts w:cstheme="minorHAnsi"/>
        </w:rPr>
        <w:t>капацитет</w:t>
      </w:r>
      <w:proofErr w:type="spellEnd"/>
      <w:r w:rsidRPr="0016658D">
        <w:rPr>
          <w:rFonts w:cstheme="minorHAnsi"/>
        </w:rPr>
        <w:t xml:space="preserve">  т</w:t>
      </w:r>
      <w:proofErr w:type="gramEnd"/>
      <w:r w:rsidRPr="0016658D">
        <w:rPr>
          <w:rFonts w:cstheme="minorHAnsi"/>
        </w:rPr>
        <w:t xml:space="preserve">/г. </w:t>
      </w:r>
      <w:proofErr w:type="spellStart"/>
      <w:r w:rsidRPr="0016658D">
        <w:rPr>
          <w:rFonts w:cstheme="minorHAnsi"/>
        </w:rPr>
        <w:t>за</w:t>
      </w:r>
      <w:proofErr w:type="spellEnd"/>
      <w:r w:rsidRPr="0016658D">
        <w:rPr>
          <w:rFonts w:cstheme="minorHAnsi"/>
        </w:rPr>
        <w:t xml:space="preserve"> </w:t>
      </w:r>
      <w:proofErr w:type="spellStart"/>
      <w:r w:rsidRPr="0016658D">
        <w:rPr>
          <w:rFonts w:cstheme="minorHAnsi"/>
        </w:rPr>
        <w:t>оползотворяване</w:t>
      </w:r>
      <w:proofErr w:type="spellEnd"/>
      <w:r w:rsidRPr="0016658D">
        <w:rPr>
          <w:rFonts w:cstheme="minorHAnsi"/>
        </w:rPr>
        <w:t xml:space="preserve"> </w:t>
      </w:r>
      <w:proofErr w:type="spellStart"/>
      <w:r w:rsidRPr="0016658D">
        <w:rPr>
          <w:rFonts w:cstheme="minorHAnsi"/>
        </w:rPr>
        <w:t>на</w:t>
      </w:r>
      <w:proofErr w:type="spellEnd"/>
      <w:r w:rsidRPr="0016658D">
        <w:rPr>
          <w:rFonts w:cstheme="minorHAnsi"/>
        </w:rPr>
        <w:t xml:space="preserve"> </w:t>
      </w:r>
      <w:proofErr w:type="spellStart"/>
      <w:r w:rsidRPr="0016658D">
        <w:rPr>
          <w:rFonts w:cstheme="minorHAnsi"/>
        </w:rPr>
        <w:t>отпадъци</w:t>
      </w:r>
      <w:proofErr w:type="spellEnd"/>
      <w:r w:rsidRPr="0016658D">
        <w:rPr>
          <w:rFonts w:cstheme="minorHAnsi"/>
        </w:rPr>
        <w:t xml:space="preserve"> </w:t>
      </w:r>
      <w:proofErr w:type="spellStart"/>
      <w:r w:rsidRPr="0016658D">
        <w:rPr>
          <w:rFonts w:cstheme="minorHAnsi"/>
        </w:rPr>
        <w:t>за</w:t>
      </w:r>
      <w:proofErr w:type="spellEnd"/>
      <w:r w:rsidRPr="0016658D">
        <w:rPr>
          <w:rFonts w:cstheme="minorHAnsi"/>
        </w:rPr>
        <w:t xml:space="preserve"> </w:t>
      </w:r>
      <w:proofErr w:type="spellStart"/>
      <w:r w:rsidRPr="0016658D">
        <w:rPr>
          <w:rFonts w:cstheme="minorHAnsi"/>
        </w:rPr>
        <w:t>получаване</w:t>
      </w:r>
      <w:proofErr w:type="spellEnd"/>
      <w:r w:rsidRPr="0016658D">
        <w:rPr>
          <w:rFonts w:cstheme="minorHAnsi"/>
        </w:rPr>
        <w:t xml:space="preserve"> </w:t>
      </w:r>
      <w:proofErr w:type="spellStart"/>
      <w:r w:rsidRPr="0016658D">
        <w:rPr>
          <w:rFonts w:cstheme="minorHAnsi"/>
        </w:rPr>
        <w:t>на</w:t>
      </w:r>
      <w:proofErr w:type="spellEnd"/>
      <w:r w:rsidRPr="0016658D">
        <w:rPr>
          <w:rFonts w:cstheme="minorHAnsi"/>
        </w:rPr>
        <w:t xml:space="preserve"> </w:t>
      </w:r>
      <w:proofErr w:type="spellStart"/>
      <w:r w:rsidRPr="0016658D">
        <w:rPr>
          <w:rFonts w:cstheme="minorHAnsi"/>
        </w:rPr>
        <w:t>енергия</w:t>
      </w:r>
      <w:proofErr w:type="spellEnd"/>
      <w:r w:rsidRPr="0016658D">
        <w:rPr>
          <w:rFonts w:cstheme="minorHAnsi"/>
        </w:rPr>
        <w:t xml:space="preserve">, </w:t>
      </w:r>
      <w:proofErr w:type="spellStart"/>
      <w:r w:rsidRPr="0016658D">
        <w:rPr>
          <w:rFonts w:cstheme="minorHAnsi"/>
        </w:rPr>
        <w:t>от</w:t>
      </w:r>
      <w:proofErr w:type="spellEnd"/>
      <w:r w:rsidRPr="0016658D">
        <w:rPr>
          <w:rFonts w:cstheme="minorHAnsi"/>
        </w:rPr>
        <w:t xml:space="preserve"> </w:t>
      </w:r>
      <w:proofErr w:type="spellStart"/>
      <w:r w:rsidRPr="0016658D">
        <w:rPr>
          <w:rFonts w:cstheme="minorHAnsi"/>
        </w:rPr>
        <w:t>които</w:t>
      </w:r>
      <w:proofErr w:type="spellEnd"/>
      <w:r w:rsidRPr="0016658D">
        <w:rPr>
          <w:rFonts w:cstheme="minorHAnsi"/>
        </w:rPr>
        <w:t xml:space="preserve"> </w:t>
      </w:r>
      <w:proofErr w:type="spellStart"/>
      <w:r w:rsidRPr="0016658D">
        <w:rPr>
          <w:rFonts w:cstheme="minorHAnsi"/>
        </w:rPr>
        <w:t>отпадъци</w:t>
      </w:r>
      <w:proofErr w:type="spellEnd"/>
      <w:r w:rsidRPr="0016658D">
        <w:rPr>
          <w:rFonts w:cstheme="minorHAnsi"/>
        </w:rPr>
        <w:t xml:space="preserve"> с </w:t>
      </w:r>
      <w:proofErr w:type="spellStart"/>
      <w:r w:rsidRPr="0016658D">
        <w:rPr>
          <w:rFonts w:cstheme="minorHAnsi"/>
        </w:rPr>
        <w:t>код</w:t>
      </w:r>
      <w:proofErr w:type="spellEnd"/>
      <w:r w:rsidRPr="0016658D">
        <w:rPr>
          <w:rFonts w:cstheme="minorHAnsi"/>
        </w:rPr>
        <w:t xml:space="preserve"> 19 12 10 (RDF - </w:t>
      </w:r>
      <w:proofErr w:type="spellStart"/>
      <w:r w:rsidRPr="0016658D">
        <w:rPr>
          <w:rFonts w:cstheme="minorHAnsi"/>
        </w:rPr>
        <w:t>модифицирани</w:t>
      </w:r>
      <w:proofErr w:type="spellEnd"/>
      <w:r w:rsidRPr="0016658D">
        <w:rPr>
          <w:rFonts w:cstheme="minorHAnsi"/>
        </w:rPr>
        <w:t xml:space="preserve"> </w:t>
      </w:r>
      <w:proofErr w:type="spellStart"/>
      <w:r w:rsidRPr="0016658D">
        <w:rPr>
          <w:rFonts w:cstheme="minorHAnsi"/>
        </w:rPr>
        <w:t>горива</w:t>
      </w:r>
      <w:proofErr w:type="spellEnd"/>
      <w:r w:rsidRPr="0016658D">
        <w:rPr>
          <w:rFonts w:cstheme="minorHAnsi"/>
        </w:rPr>
        <w:t xml:space="preserve"> </w:t>
      </w:r>
      <w:proofErr w:type="spellStart"/>
      <w:r w:rsidRPr="0016658D">
        <w:rPr>
          <w:rFonts w:cstheme="minorHAnsi"/>
        </w:rPr>
        <w:t>получени</w:t>
      </w:r>
      <w:proofErr w:type="spellEnd"/>
      <w:r w:rsidRPr="0016658D">
        <w:rPr>
          <w:rFonts w:cstheme="minorHAnsi"/>
        </w:rPr>
        <w:t xml:space="preserve"> </w:t>
      </w:r>
      <w:proofErr w:type="spellStart"/>
      <w:r w:rsidRPr="0016658D">
        <w:rPr>
          <w:rFonts w:cstheme="minorHAnsi"/>
        </w:rPr>
        <w:t>от</w:t>
      </w:r>
      <w:proofErr w:type="spellEnd"/>
      <w:r w:rsidRPr="0016658D">
        <w:rPr>
          <w:rFonts w:cstheme="minorHAnsi"/>
        </w:rPr>
        <w:t xml:space="preserve"> </w:t>
      </w:r>
      <w:proofErr w:type="spellStart"/>
      <w:r w:rsidRPr="0016658D">
        <w:rPr>
          <w:rFonts w:cstheme="minorHAnsi"/>
        </w:rPr>
        <w:t>отпадъци</w:t>
      </w:r>
      <w:proofErr w:type="spellEnd"/>
      <w:r w:rsidRPr="0016658D">
        <w:rPr>
          <w:rFonts w:cstheme="minorHAnsi"/>
        </w:rPr>
        <w:t xml:space="preserve">) – 50 000 т/г.; </w:t>
      </w:r>
      <w:proofErr w:type="spellStart"/>
      <w:r w:rsidRPr="0016658D">
        <w:rPr>
          <w:rFonts w:cstheme="minorHAnsi"/>
        </w:rPr>
        <w:t>Адрес</w:t>
      </w:r>
      <w:proofErr w:type="spellEnd"/>
      <w:r w:rsidRPr="0016658D">
        <w:rPr>
          <w:rFonts w:cstheme="minorHAnsi"/>
        </w:rPr>
        <w:t xml:space="preserve"> </w:t>
      </w:r>
      <w:proofErr w:type="spellStart"/>
      <w:r w:rsidRPr="0016658D">
        <w:rPr>
          <w:rFonts w:cstheme="minorHAnsi"/>
        </w:rPr>
        <w:t>по</w:t>
      </w:r>
      <w:proofErr w:type="spellEnd"/>
      <w:r w:rsidRPr="0016658D">
        <w:rPr>
          <w:rFonts w:cstheme="minorHAnsi"/>
        </w:rPr>
        <w:t xml:space="preserve"> </w:t>
      </w:r>
      <w:proofErr w:type="spellStart"/>
      <w:r w:rsidRPr="0016658D">
        <w:rPr>
          <w:rFonts w:cstheme="minorHAnsi"/>
        </w:rPr>
        <w:t>местонахождение</w:t>
      </w:r>
      <w:proofErr w:type="spellEnd"/>
      <w:r w:rsidRPr="0016658D">
        <w:rPr>
          <w:rFonts w:cstheme="minorHAnsi"/>
        </w:rPr>
        <w:t xml:space="preserve"> </w:t>
      </w:r>
      <w:proofErr w:type="spellStart"/>
      <w:r w:rsidRPr="0016658D">
        <w:rPr>
          <w:rFonts w:cstheme="minorHAnsi"/>
        </w:rPr>
        <w:t>на</w:t>
      </w:r>
      <w:proofErr w:type="spellEnd"/>
      <w:r w:rsidRPr="0016658D">
        <w:rPr>
          <w:rFonts w:cstheme="minorHAnsi"/>
        </w:rPr>
        <w:t xml:space="preserve"> </w:t>
      </w:r>
      <w:proofErr w:type="spellStart"/>
      <w:r w:rsidRPr="0016658D">
        <w:rPr>
          <w:rFonts w:cstheme="minorHAnsi"/>
        </w:rPr>
        <w:t>инсталацията</w:t>
      </w:r>
      <w:proofErr w:type="spellEnd"/>
      <w:r w:rsidRPr="0016658D">
        <w:rPr>
          <w:rFonts w:cstheme="minorHAnsi"/>
        </w:rPr>
        <w:t xml:space="preserve">: </w:t>
      </w:r>
      <w:proofErr w:type="spellStart"/>
      <w:r w:rsidRPr="0016658D">
        <w:rPr>
          <w:rFonts w:cstheme="minorHAnsi"/>
        </w:rPr>
        <w:t>с.Златна</w:t>
      </w:r>
      <w:proofErr w:type="spellEnd"/>
      <w:r w:rsidRPr="0016658D">
        <w:rPr>
          <w:rFonts w:cstheme="minorHAnsi"/>
        </w:rPr>
        <w:t xml:space="preserve"> </w:t>
      </w:r>
      <w:proofErr w:type="spellStart"/>
      <w:r w:rsidRPr="0016658D">
        <w:rPr>
          <w:rFonts w:cstheme="minorHAnsi"/>
        </w:rPr>
        <w:t>Панега</w:t>
      </w:r>
      <w:proofErr w:type="spellEnd"/>
      <w:r w:rsidRPr="0016658D">
        <w:rPr>
          <w:rFonts w:cstheme="minorHAnsi"/>
        </w:rPr>
        <w:t xml:space="preserve">, </w:t>
      </w:r>
      <w:proofErr w:type="spellStart"/>
      <w:r w:rsidRPr="0016658D">
        <w:rPr>
          <w:rFonts w:cstheme="minorHAnsi"/>
        </w:rPr>
        <w:t>община</w:t>
      </w:r>
      <w:proofErr w:type="spellEnd"/>
      <w:r w:rsidRPr="0016658D">
        <w:rPr>
          <w:rFonts w:cstheme="minorHAnsi"/>
        </w:rPr>
        <w:t xml:space="preserve"> </w:t>
      </w:r>
      <w:proofErr w:type="spellStart"/>
      <w:r w:rsidRPr="0016658D">
        <w:rPr>
          <w:rFonts w:cstheme="minorHAnsi"/>
        </w:rPr>
        <w:t>Ловеч</w:t>
      </w:r>
      <w:proofErr w:type="spellEnd"/>
      <w:r w:rsidRPr="0016658D">
        <w:rPr>
          <w:rFonts w:cstheme="minorHAnsi"/>
        </w:rPr>
        <w:t xml:space="preserve">, </w:t>
      </w:r>
      <w:proofErr w:type="spellStart"/>
      <w:r w:rsidRPr="0016658D">
        <w:rPr>
          <w:rFonts w:cstheme="minorHAnsi"/>
        </w:rPr>
        <w:t>област</w:t>
      </w:r>
      <w:proofErr w:type="spellEnd"/>
      <w:r w:rsidRPr="0016658D">
        <w:rPr>
          <w:rFonts w:cstheme="minorHAnsi"/>
        </w:rPr>
        <w:t xml:space="preserve"> </w:t>
      </w:r>
      <w:proofErr w:type="spellStart"/>
      <w:r w:rsidRPr="0016658D">
        <w:rPr>
          <w:rFonts w:cstheme="minorHAnsi"/>
        </w:rPr>
        <w:t>Ловеч</w:t>
      </w:r>
      <w:proofErr w:type="spellEnd"/>
      <w:r w:rsidRPr="0016658D">
        <w:rPr>
          <w:rFonts w:cstheme="minorHAnsi"/>
        </w:rPr>
        <w:t>;</w:t>
      </w:r>
    </w:p>
    <w:p w14:paraId="08ADFB36" w14:textId="77777777" w:rsidR="006477D3" w:rsidRPr="0016658D" w:rsidRDefault="006477D3" w:rsidP="00DF0531">
      <w:pPr>
        <w:pStyle w:val="ListParagraph"/>
        <w:numPr>
          <w:ilvl w:val="0"/>
          <w:numId w:val="65"/>
        </w:numPr>
        <w:contextualSpacing w:val="0"/>
        <w:rPr>
          <w:rFonts w:cstheme="minorHAnsi"/>
        </w:rPr>
      </w:pPr>
      <w:proofErr w:type="spellStart"/>
      <w:r w:rsidRPr="0016658D">
        <w:rPr>
          <w:rFonts w:cstheme="minorHAnsi"/>
        </w:rPr>
        <w:t>Инсталация</w:t>
      </w:r>
      <w:proofErr w:type="spellEnd"/>
      <w:r w:rsidRPr="0016658D">
        <w:rPr>
          <w:rFonts w:cstheme="minorHAnsi"/>
        </w:rPr>
        <w:t xml:space="preserve"> </w:t>
      </w:r>
      <w:proofErr w:type="spellStart"/>
      <w:r w:rsidRPr="0016658D">
        <w:rPr>
          <w:rFonts w:cstheme="minorHAnsi"/>
        </w:rPr>
        <w:t>за</w:t>
      </w:r>
      <w:proofErr w:type="spellEnd"/>
      <w:r w:rsidRPr="0016658D">
        <w:rPr>
          <w:rFonts w:cstheme="minorHAnsi"/>
        </w:rPr>
        <w:t xml:space="preserve"> </w:t>
      </w:r>
      <w:proofErr w:type="spellStart"/>
      <w:r w:rsidRPr="0016658D">
        <w:rPr>
          <w:rFonts w:cstheme="minorHAnsi"/>
        </w:rPr>
        <w:t>производство</w:t>
      </w:r>
      <w:proofErr w:type="spellEnd"/>
      <w:r w:rsidRPr="0016658D">
        <w:rPr>
          <w:rFonts w:cstheme="minorHAnsi"/>
        </w:rPr>
        <w:t xml:space="preserve"> </w:t>
      </w:r>
      <w:proofErr w:type="spellStart"/>
      <w:r w:rsidRPr="0016658D">
        <w:rPr>
          <w:rFonts w:cstheme="minorHAnsi"/>
        </w:rPr>
        <w:t>на</w:t>
      </w:r>
      <w:proofErr w:type="spellEnd"/>
      <w:r w:rsidRPr="0016658D">
        <w:rPr>
          <w:rFonts w:cstheme="minorHAnsi"/>
        </w:rPr>
        <w:t xml:space="preserve"> </w:t>
      </w:r>
      <w:proofErr w:type="spellStart"/>
      <w:r w:rsidRPr="0016658D">
        <w:rPr>
          <w:rFonts w:cstheme="minorHAnsi"/>
        </w:rPr>
        <w:t>циментов</w:t>
      </w:r>
      <w:proofErr w:type="spellEnd"/>
      <w:r w:rsidRPr="0016658D">
        <w:rPr>
          <w:rFonts w:cstheme="minorHAnsi"/>
        </w:rPr>
        <w:t xml:space="preserve"> </w:t>
      </w:r>
      <w:proofErr w:type="spellStart"/>
      <w:r w:rsidRPr="0016658D">
        <w:rPr>
          <w:rFonts w:cstheme="minorHAnsi"/>
        </w:rPr>
        <w:t>клинкер</w:t>
      </w:r>
      <w:proofErr w:type="spellEnd"/>
      <w:r w:rsidRPr="0016658D">
        <w:rPr>
          <w:rFonts w:cstheme="minorHAnsi"/>
        </w:rPr>
        <w:t xml:space="preserve"> - „</w:t>
      </w:r>
      <w:proofErr w:type="spellStart"/>
      <w:r w:rsidRPr="0016658D">
        <w:rPr>
          <w:rFonts w:cstheme="minorHAnsi"/>
        </w:rPr>
        <w:t>Девня</w:t>
      </w:r>
      <w:proofErr w:type="spellEnd"/>
      <w:r w:rsidRPr="0016658D">
        <w:rPr>
          <w:rFonts w:cstheme="minorHAnsi"/>
        </w:rPr>
        <w:t xml:space="preserve"> </w:t>
      </w:r>
      <w:proofErr w:type="spellStart"/>
      <w:proofErr w:type="gramStart"/>
      <w:r w:rsidRPr="0016658D">
        <w:rPr>
          <w:rFonts w:cstheme="minorHAnsi"/>
        </w:rPr>
        <w:t>Цимент”АД</w:t>
      </w:r>
      <w:proofErr w:type="spellEnd"/>
      <w:proofErr w:type="gramEnd"/>
      <w:r w:rsidRPr="0016658D">
        <w:rPr>
          <w:rFonts w:cstheme="minorHAnsi"/>
        </w:rPr>
        <w:t xml:space="preserve">, </w:t>
      </w:r>
      <w:proofErr w:type="spellStart"/>
      <w:r w:rsidRPr="0016658D">
        <w:rPr>
          <w:rFonts w:cstheme="minorHAnsi"/>
        </w:rPr>
        <w:t>град</w:t>
      </w:r>
      <w:proofErr w:type="spellEnd"/>
      <w:r w:rsidRPr="0016658D">
        <w:rPr>
          <w:rFonts w:cstheme="minorHAnsi"/>
        </w:rPr>
        <w:t xml:space="preserve"> </w:t>
      </w:r>
      <w:proofErr w:type="spellStart"/>
      <w:r w:rsidRPr="0016658D">
        <w:rPr>
          <w:rFonts w:cstheme="minorHAnsi"/>
        </w:rPr>
        <w:t>Девня</w:t>
      </w:r>
      <w:proofErr w:type="spellEnd"/>
      <w:r w:rsidRPr="0016658D">
        <w:rPr>
          <w:rFonts w:cstheme="minorHAnsi"/>
        </w:rPr>
        <w:t>; КР № 63-Н1/2007 г. (</w:t>
      </w:r>
      <w:proofErr w:type="spellStart"/>
      <w:r w:rsidRPr="0016658D">
        <w:rPr>
          <w:rFonts w:cstheme="minorHAnsi"/>
        </w:rPr>
        <w:t>актуализирано</w:t>
      </w:r>
      <w:proofErr w:type="spellEnd"/>
      <w:r w:rsidRPr="0016658D">
        <w:rPr>
          <w:rFonts w:cstheme="minorHAnsi"/>
        </w:rPr>
        <w:t xml:space="preserve"> с </w:t>
      </w:r>
      <w:proofErr w:type="spellStart"/>
      <w:r w:rsidRPr="0016658D">
        <w:rPr>
          <w:rFonts w:cstheme="minorHAnsi"/>
        </w:rPr>
        <w:t>Решение</w:t>
      </w:r>
      <w:proofErr w:type="spellEnd"/>
      <w:r w:rsidRPr="0016658D">
        <w:rPr>
          <w:rFonts w:cstheme="minorHAnsi"/>
        </w:rPr>
        <w:t xml:space="preserve"> №63-Н1-И0-А1/2013 </w:t>
      </w:r>
      <w:proofErr w:type="spellStart"/>
      <w:r w:rsidRPr="0016658D">
        <w:rPr>
          <w:rFonts w:cstheme="minorHAnsi"/>
        </w:rPr>
        <w:t>година</w:t>
      </w:r>
      <w:proofErr w:type="spellEnd"/>
      <w:r w:rsidRPr="0016658D">
        <w:rPr>
          <w:rFonts w:cstheme="minorHAnsi"/>
        </w:rPr>
        <w:t xml:space="preserve">, </w:t>
      </w:r>
      <w:proofErr w:type="spellStart"/>
      <w:r w:rsidRPr="0016658D">
        <w:rPr>
          <w:rFonts w:cstheme="minorHAnsi"/>
        </w:rPr>
        <w:t>Решение</w:t>
      </w:r>
      <w:proofErr w:type="spellEnd"/>
      <w:r w:rsidRPr="0016658D">
        <w:rPr>
          <w:rFonts w:cstheme="minorHAnsi"/>
        </w:rPr>
        <w:t xml:space="preserve"> №63-Н1-И0-А2/2014 </w:t>
      </w:r>
      <w:proofErr w:type="spellStart"/>
      <w:r w:rsidRPr="0016658D">
        <w:rPr>
          <w:rFonts w:cstheme="minorHAnsi"/>
        </w:rPr>
        <w:t>година</w:t>
      </w:r>
      <w:proofErr w:type="spellEnd"/>
      <w:r w:rsidRPr="0016658D">
        <w:rPr>
          <w:rFonts w:cstheme="minorHAnsi"/>
        </w:rPr>
        <w:t xml:space="preserve">, </w:t>
      </w:r>
      <w:proofErr w:type="spellStart"/>
      <w:r w:rsidRPr="0016658D">
        <w:rPr>
          <w:rFonts w:cstheme="minorHAnsi"/>
        </w:rPr>
        <w:t>Решение</w:t>
      </w:r>
      <w:proofErr w:type="spellEnd"/>
      <w:r w:rsidRPr="0016658D">
        <w:rPr>
          <w:rFonts w:cstheme="minorHAnsi"/>
        </w:rPr>
        <w:t xml:space="preserve"> №63-Н1-И0-А3/2017 </w:t>
      </w:r>
      <w:proofErr w:type="spellStart"/>
      <w:r w:rsidRPr="0016658D">
        <w:rPr>
          <w:rFonts w:cstheme="minorHAnsi"/>
        </w:rPr>
        <w:t>година</w:t>
      </w:r>
      <w:proofErr w:type="spellEnd"/>
      <w:r w:rsidRPr="0016658D">
        <w:rPr>
          <w:rFonts w:cstheme="minorHAnsi"/>
        </w:rPr>
        <w:t xml:space="preserve"> и </w:t>
      </w:r>
      <w:proofErr w:type="spellStart"/>
      <w:r w:rsidRPr="0016658D">
        <w:rPr>
          <w:rFonts w:cstheme="minorHAnsi"/>
        </w:rPr>
        <w:t>Решение</w:t>
      </w:r>
      <w:proofErr w:type="spellEnd"/>
      <w:r w:rsidRPr="0016658D">
        <w:rPr>
          <w:rFonts w:cstheme="minorHAnsi"/>
        </w:rPr>
        <w:t xml:space="preserve"> №63-Н1- И0-А4/2019 </w:t>
      </w:r>
      <w:proofErr w:type="spellStart"/>
      <w:r w:rsidRPr="0016658D">
        <w:rPr>
          <w:rFonts w:cstheme="minorHAnsi"/>
        </w:rPr>
        <w:t>година</w:t>
      </w:r>
      <w:proofErr w:type="spellEnd"/>
      <w:r w:rsidRPr="0016658D">
        <w:rPr>
          <w:rFonts w:cstheme="minorHAnsi"/>
        </w:rPr>
        <w:t xml:space="preserve">); </w:t>
      </w:r>
      <w:proofErr w:type="spellStart"/>
      <w:r w:rsidRPr="0016658D">
        <w:rPr>
          <w:rFonts w:cstheme="minorHAnsi"/>
        </w:rPr>
        <w:t>максимален</w:t>
      </w:r>
      <w:proofErr w:type="spellEnd"/>
      <w:r w:rsidRPr="0016658D">
        <w:rPr>
          <w:rFonts w:cstheme="minorHAnsi"/>
        </w:rPr>
        <w:t xml:space="preserve"> </w:t>
      </w:r>
      <w:proofErr w:type="spellStart"/>
      <w:r w:rsidRPr="0016658D">
        <w:rPr>
          <w:rFonts w:cstheme="minorHAnsi"/>
        </w:rPr>
        <w:t>разрешен</w:t>
      </w:r>
      <w:proofErr w:type="spellEnd"/>
      <w:r w:rsidRPr="0016658D">
        <w:rPr>
          <w:rFonts w:cstheme="minorHAnsi"/>
        </w:rPr>
        <w:t xml:space="preserve"> </w:t>
      </w:r>
      <w:proofErr w:type="spellStart"/>
      <w:r w:rsidRPr="0016658D">
        <w:rPr>
          <w:rFonts w:cstheme="minorHAnsi"/>
        </w:rPr>
        <w:t>годишен</w:t>
      </w:r>
      <w:proofErr w:type="spellEnd"/>
      <w:r w:rsidRPr="0016658D">
        <w:rPr>
          <w:rFonts w:cstheme="minorHAnsi"/>
        </w:rPr>
        <w:t xml:space="preserve"> </w:t>
      </w:r>
      <w:proofErr w:type="spellStart"/>
      <w:r w:rsidRPr="0016658D">
        <w:rPr>
          <w:rFonts w:cstheme="minorHAnsi"/>
        </w:rPr>
        <w:t>капацитет</w:t>
      </w:r>
      <w:proofErr w:type="spellEnd"/>
      <w:r w:rsidRPr="0016658D">
        <w:rPr>
          <w:rFonts w:cstheme="minorHAnsi"/>
        </w:rPr>
        <w:t xml:space="preserve"> 300 000 т </w:t>
      </w:r>
      <w:proofErr w:type="spellStart"/>
      <w:r w:rsidRPr="0016658D">
        <w:rPr>
          <w:rFonts w:cstheme="minorHAnsi"/>
        </w:rPr>
        <w:t>за</w:t>
      </w:r>
      <w:proofErr w:type="spellEnd"/>
      <w:r w:rsidRPr="0016658D">
        <w:rPr>
          <w:rFonts w:cstheme="minorHAnsi"/>
        </w:rPr>
        <w:t xml:space="preserve"> </w:t>
      </w:r>
      <w:proofErr w:type="spellStart"/>
      <w:r w:rsidRPr="0016658D">
        <w:rPr>
          <w:rFonts w:cstheme="minorHAnsi"/>
        </w:rPr>
        <w:t>оползотворяване</w:t>
      </w:r>
      <w:proofErr w:type="spellEnd"/>
      <w:r w:rsidRPr="0016658D">
        <w:rPr>
          <w:rFonts w:cstheme="minorHAnsi"/>
        </w:rPr>
        <w:t xml:space="preserve"> </w:t>
      </w:r>
      <w:proofErr w:type="spellStart"/>
      <w:r w:rsidRPr="0016658D">
        <w:rPr>
          <w:rFonts w:cstheme="minorHAnsi"/>
        </w:rPr>
        <w:t>на</w:t>
      </w:r>
      <w:proofErr w:type="spellEnd"/>
      <w:r w:rsidRPr="0016658D">
        <w:rPr>
          <w:rFonts w:cstheme="minorHAnsi"/>
        </w:rPr>
        <w:t xml:space="preserve"> </w:t>
      </w:r>
      <w:proofErr w:type="spellStart"/>
      <w:r w:rsidRPr="0016658D">
        <w:rPr>
          <w:rFonts w:cstheme="minorHAnsi"/>
        </w:rPr>
        <w:t>отпадъци</w:t>
      </w:r>
      <w:proofErr w:type="spellEnd"/>
      <w:r w:rsidRPr="0016658D">
        <w:rPr>
          <w:rFonts w:cstheme="minorHAnsi"/>
        </w:rPr>
        <w:t xml:space="preserve"> с </w:t>
      </w:r>
      <w:proofErr w:type="spellStart"/>
      <w:r w:rsidRPr="0016658D">
        <w:rPr>
          <w:rFonts w:cstheme="minorHAnsi"/>
        </w:rPr>
        <w:t>код</w:t>
      </w:r>
      <w:proofErr w:type="spellEnd"/>
      <w:r w:rsidRPr="0016658D">
        <w:rPr>
          <w:rFonts w:cstheme="minorHAnsi"/>
        </w:rPr>
        <w:t xml:space="preserve"> 19 12 10 (RDF - </w:t>
      </w:r>
      <w:proofErr w:type="spellStart"/>
      <w:r w:rsidRPr="0016658D">
        <w:rPr>
          <w:rFonts w:cstheme="minorHAnsi"/>
        </w:rPr>
        <w:t>модифицирани</w:t>
      </w:r>
      <w:proofErr w:type="spellEnd"/>
      <w:r w:rsidRPr="0016658D">
        <w:rPr>
          <w:rFonts w:cstheme="minorHAnsi"/>
        </w:rPr>
        <w:t xml:space="preserve"> </w:t>
      </w:r>
      <w:proofErr w:type="spellStart"/>
      <w:r w:rsidRPr="0016658D">
        <w:rPr>
          <w:rFonts w:cstheme="minorHAnsi"/>
        </w:rPr>
        <w:t>горива</w:t>
      </w:r>
      <w:proofErr w:type="spellEnd"/>
      <w:r w:rsidRPr="0016658D">
        <w:rPr>
          <w:rFonts w:cstheme="minorHAnsi"/>
        </w:rPr>
        <w:t xml:space="preserve"> </w:t>
      </w:r>
      <w:proofErr w:type="spellStart"/>
      <w:r w:rsidRPr="0016658D">
        <w:rPr>
          <w:rFonts w:cstheme="minorHAnsi"/>
        </w:rPr>
        <w:t>получени</w:t>
      </w:r>
      <w:proofErr w:type="spellEnd"/>
      <w:r w:rsidRPr="0016658D">
        <w:rPr>
          <w:rFonts w:cstheme="minorHAnsi"/>
        </w:rPr>
        <w:t xml:space="preserve"> </w:t>
      </w:r>
      <w:proofErr w:type="spellStart"/>
      <w:r w:rsidRPr="0016658D">
        <w:rPr>
          <w:rFonts w:cstheme="minorHAnsi"/>
        </w:rPr>
        <w:t>от</w:t>
      </w:r>
      <w:proofErr w:type="spellEnd"/>
      <w:r w:rsidRPr="0016658D">
        <w:rPr>
          <w:rFonts w:cstheme="minorHAnsi"/>
        </w:rPr>
        <w:t xml:space="preserve"> </w:t>
      </w:r>
      <w:proofErr w:type="spellStart"/>
      <w:r w:rsidRPr="0016658D">
        <w:rPr>
          <w:rFonts w:cstheme="minorHAnsi"/>
        </w:rPr>
        <w:t>отпадъци</w:t>
      </w:r>
      <w:proofErr w:type="spellEnd"/>
      <w:r w:rsidRPr="0016658D">
        <w:rPr>
          <w:rFonts w:cstheme="minorHAnsi"/>
        </w:rPr>
        <w:t xml:space="preserve">); </w:t>
      </w:r>
      <w:proofErr w:type="spellStart"/>
      <w:r w:rsidRPr="0016658D">
        <w:rPr>
          <w:rFonts w:cstheme="minorHAnsi"/>
        </w:rPr>
        <w:t>Адрес</w:t>
      </w:r>
      <w:proofErr w:type="spellEnd"/>
      <w:r w:rsidRPr="0016658D">
        <w:rPr>
          <w:rFonts w:cstheme="minorHAnsi"/>
        </w:rPr>
        <w:t xml:space="preserve"> </w:t>
      </w:r>
      <w:proofErr w:type="spellStart"/>
      <w:r w:rsidRPr="0016658D">
        <w:rPr>
          <w:rFonts w:cstheme="minorHAnsi"/>
        </w:rPr>
        <w:t>по</w:t>
      </w:r>
      <w:proofErr w:type="spellEnd"/>
      <w:r w:rsidRPr="0016658D">
        <w:rPr>
          <w:rFonts w:cstheme="minorHAnsi"/>
        </w:rPr>
        <w:t xml:space="preserve"> </w:t>
      </w:r>
      <w:proofErr w:type="spellStart"/>
      <w:r w:rsidRPr="0016658D">
        <w:rPr>
          <w:rFonts w:cstheme="minorHAnsi"/>
        </w:rPr>
        <w:t>местонахождение</w:t>
      </w:r>
      <w:proofErr w:type="spellEnd"/>
      <w:r w:rsidRPr="0016658D">
        <w:rPr>
          <w:rFonts w:cstheme="minorHAnsi"/>
        </w:rPr>
        <w:t xml:space="preserve"> </w:t>
      </w:r>
      <w:proofErr w:type="spellStart"/>
      <w:r w:rsidRPr="0016658D">
        <w:rPr>
          <w:rFonts w:cstheme="minorHAnsi"/>
        </w:rPr>
        <w:t>на</w:t>
      </w:r>
      <w:proofErr w:type="spellEnd"/>
      <w:r w:rsidRPr="0016658D">
        <w:rPr>
          <w:rFonts w:cstheme="minorHAnsi"/>
        </w:rPr>
        <w:t xml:space="preserve"> </w:t>
      </w:r>
      <w:proofErr w:type="spellStart"/>
      <w:r w:rsidRPr="0016658D">
        <w:rPr>
          <w:rFonts w:cstheme="minorHAnsi"/>
        </w:rPr>
        <w:t>инсталацията</w:t>
      </w:r>
      <w:proofErr w:type="spellEnd"/>
      <w:r w:rsidRPr="0016658D">
        <w:rPr>
          <w:rFonts w:cstheme="minorHAnsi"/>
        </w:rPr>
        <w:t xml:space="preserve">: </w:t>
      </w:r>
      <w:proofErr w:type="spellStart"/>
      <w:r w:rsidRPr="0016658D">
        <w:rPr>
          <w:rFonts w:cstheme="minorHAnsi"/>
        </w:rPr>
        <w:t>гр</w:t>
      </w:r>
      <w:proofErr w:type="spellEnd"/>
      <w:r w:rsidRPr="0016658D">
        <w:rPr>
          <w:rFonts w:cstheme="minorHAnsi"/>
        </w:rPr>
        <w:t xml:space="preserve">. </w:t>
      </w:r>
      <w:proofErr w:type="spellStart"/>
      <w:r w:rsidRPr="0016658D">
        <w:rPr>
          <w:rFonts w:cstheme="minorHAnsi"/>
        </w:rPr>
        <w:t>Девня</w:t>
      </w:r>
      <w:proofErr w:type="spellEnd"/>
      <w:r w:rsidRPr="0016658D">
        <w:rPr>
          <w:rFonts w:cstheme="minorHAnsi"/>
        </w:rPr>
        <w:t xml:space="preserve"> 9160, </w:t>
      </w:r>
      <w:proofErr w:type="spellStart"/>
      <w:r w:rsidRPr="0016658D">
        <w:rPr>
          <w:rFonts w:cstheme="minorHAnsi"/>
        </w:rPr>
        <w:t>Промишлена</w:t>
      </w:r>
      <w:proofErr w:type="spellEnd"/>
      <w:r w:rsidRPr="0016658D">
        <w:rPr>
          <w:rFonts w:cstheme="minorHAnsi"/>
        </w:rPr>
        <w:t xml:space="preserve"> </w:t>
      </w:r>
      <w:proofErr w:type="spellStart"/>
      <w:r w:rsidRPr="0016658D">
        <w:rPr>
          <w:rFonts w:cstheme="minorHAnsi"/>
        </w:rPr>
        <w:t>зона</w:t>
      </w:r>
      <w:proofErr w:type="spellEnd"/>
      <w:r w:rsidRPr="0016658D">
        <w:rPr>
          <w:rFonts w:cstheme="minorHAnsi"/>
        </w:rPr>
        <w:t xml:space="preserve">, </w:t>
      </w:r>
      <w:proofErr w:type="spellStart"/>
      <w:r w:rsidRPr="0016658D">
        <w:rPr>
          <w:rFonts w:cstheme="minorHAnsi"/>
        </w:rPr>
        <w:t>област</w:t>
      </w:r>
      <w:proofErr w:type="spellEnd"/>
      <w:r w:rsidRPr="0016658D">
        <w:rPr>
          <w:rFonts w:cstheme="minorHAnsi"/>
        </w:rPr>
        <w:t xml:space="preserve"> </w:t>
      </w:r>
      <w:proofErr w:type="spellStart"/>
      <w:r w:rsidRPr="0016658D">
        <w:rPr>
          <w:rFonts w:cstheme="minorHAnsi"/>
        </w:rPr>
        <w:t>Варна</w:t>
      </w:r>
      <w:proofErr w:type="spellEnd"/>
      <w:r w:rsidRPr="0016658D">
        <w:rPr>
          <w:rFonts w:cstheme="minorHAnsi"/>
        </w:rPr>
        <w:t>;</w:t>
      </w:r>
    </w:p>
    <w:p w14:paraId="158B0350" w14:textId="77777777" w:rsidR="006477D3" w:rsidRDefault="006477D3" w:rsidP="00DF0531">
      <w:pPr>
        <w:pStyle w:val="ListParagraph"/>
        <w:numPr>
          <w:ilvl w:val="0"/>
          <w:numId w:val="65"/>
        </w:numPr>
        <w:contextualSpacing w:val="0"/>
        <w:rPr>
          <w:rFonts w:cstheme="minorHAnsi"/>
        </w:rPr>
      </w:pPr>
      <w:proofErr w:type="spellStart"/>
      <w:r w:rsidRPr="0016658D">
        <w:rPr>
          <w:rFonts w:cstheme="minorHAnsi"/>
        </w:rPr>
        <w:t>Инсталация</w:t>
      </w:r>
      <w:proofErr w:type="spellEnd"/>
      <w:r w:rsidRPr="0016658D">
        <w:rPr>
          <w:rFonts w:cstheme="minorHAnsi"/>
        </w:rPr>
        <w:t xml:space="preserve"> </w:t>
      </w:r>
      <w:proofErr w:type="spellStart"/>
      <w:r w:rsidRPr="0016658D">
        <w:rPr>
          <w:rFonts w:cstheme="minorHAnsi"/>
        </w:rPr>
        <w:t>за</w:t>
      </w:r>
      <w:proofErr w:type="spellEnd"/>
      <w:r w:rsidRPr="0016658D">
        <w:rPr>
          <w:rFonts w:cstheme="minorHAnsi"/>
        </w:rPr>
        <w:t xml:space="preserve"> </w:t>
      </w:r>
      <w:proofErr w:type="spellStart"/>
      <w:r w:rsidRPr="0016658D">
        <w:rPr>
          <w:rFonts w:cstheme="minorHAnsi"/>
        </w:rPr>
        <w:t>производство</w:t>
      </w:r>
      <w:proofErr w:type="spellEnd"/>
      <w:r w:rsidRPr="0016658D">
        <w:rPr>
          <w:rFonts w:cstheme="minorHAnsi"/>
        </w:rPr>
        <w:t xml:space="preserve"> </w:t>
      </w:r>
      <w:proofErr w:type="spellStart"/>
      <w:r w:rsidRPr="0016658D">
        <w:rPr>
          <w:rFonts w:cstheme="minorHAnsi"/>
        </w:rPr>
        <w:t>на</w:t>
      </w:r>
      <w:proofErr w:type="spellEnd"/>
      <w:r w:rsidRPr="0016658D">
        <w:rPr>
          <w:rFonts w:cstheme="minorHAnsi"/>
        </w:rPr>
        <w:t xml:space="preserve"> </w:t>
      </w:r>
      <w:proofErr w:type="spellStart"/>
      <w:r w:rsidRPr="0016658D">
        <w:rPr>
          <w:rFonts w:cstheme="minorHAnsi"/>
        </w:rPr>
        <w:t>производство</w:t>
      </w:r>
      <w:proofErr w:type="spellEnd"/>
      <w:r w:rsidRPr="0016658D">
        <w:rPr>
          <w:rFonts w:cstheme="minorHAnsi"/>
        </w:rPr>
        <w:t xml:space="preserve"> </w:t>
      </w:r>
      <w:proofErr w:type="spellStart"/>
      <w:r w:rsidRPr="0016658D">
        <w:rPr>
          <w:rFonts w:cstheme="minorHAnsi"/>
        </w:rPr>
        <w:t>на</w:t>
      </w:r>
      <w:proofErr w:type="spellEnd"/>
      <w:r w:rsidRPr="0016658D">
        <w:rPr>
          <w:rFonts w:cstheme="minorHAnsi"/>
        </w:rPr>
        <w:t xml:space="preserve"> </w:t>
      </w:r>
      <w:proofErr w:type="spellStart"/>
      <w:r w:rsidRPr="0016658D">
        <w:rPr>
          <w:rFonts w:cstheme="minorHAnsi"/>
        </w:rPr>
        <w:t>електрическа</w:t>
      </w:r>
      <w:proofErr w:type="spellEnd"/>
      <w:r w:rsidRPr="0016658D">
        <w:rPr>
          <w:rFonts w:cstheme="minorHAnsi"/>
        </w:rPr>
        <w:t xml:space="preserve"> и </w:t>
      </w:r>
      <w:proofErr w:type="spellStart"/>
      <w:r w:rsidRPr="0016658D">
        <w:rPr>
          <w:rFonts w:cstheme="minorHAnsi"/>
        </w:rPr>
        <w:t>топлинна</w:t>
      </w:r>
      <w:proofErr w:type="spellEnd"/>
      <w:r w:rsidRPr="0016658D">
        <w:rPr>
          <w:rFonts w:cstheme="minorHAnsi"/>
        </w:rPr>
        <w:t xml:space="preserve"> </w:t>
      </w:r>
      <w:proofErr w:type="spellStart"/>
      <w:r w:rsidRPr="0016658D">
        <w:rPr>
          <w:rFonts w:cstheme="minorHAnsi"/>
        </w:rPr>
        <w:t>енергия</w:t>
      </w:r>
      <w:proofErr w:type="spellEnd"/>
      <w:r w:rsidRPr="0016658D">
        <w:rPr>
          <w:rFonts w:cstheme="minorHAnsi"/>
        </w:rPr>
        <w:t xml:space="preserve"> „</w:t>
      </w:r>
      <w:proofErr w:type="spellStart"/>
      <w:r w:rsidRPr="0016658D">
        <w:rPr>
          <w:rFonts w:cstheme="minorHAnsi"/>
        </w:rPr>
        <w:t>Топлофикация</w:t>
      </w:r>
      <w:proofErr w:type="spellEnd"/>
      <w:r w:rsidRPr="0016658D">
        <w:rPr>
          <w:rFonts w:cstheme="minorHAnsi"/>
        </w:rPr>
        <w:t xml:space="preserve"> </w:t>
      </w:r>
      <w:proofErr w:type="spellStart"/>
      <w:proofErr w:type="gramStart"/>
      <w:r w:rsidRPr="0016658D">
        <w:rPr>
          <w:rFonts w:cstheme="minorHAnsi"/>
        </w:rPr>
        <w:t>Сливен</w:t>
      </w:r>
      <w:proofErr w:type="spellEnd"/>
      <w:r w:rsidRPr="0016658D">
        <w:rPr>
          <w:rFonts w:cstheme="minorHAnsi"/>
        </w:rPr>
        <w:t>“</w:t>
      </w:r>
      <w:proofErr w:type="gramEnd"/>
      <w:r w:rsidRPr="0016658D">
        <w:rPr>
          <w:rFonts w:cstheme="minorHAnsi"/>
        </w:rPr>
        <w:t xml:space="preserve">; КР №510 – Н1/2018, </w:t>
      </w:r>
      <w:proofErr w:type="spellStart"/>
      <w:r w:rsidRPr="0016658D">
        <w:rPr>
          <w:rFonts w:cstheme="minorHAnsi"/>
        </w:rPr>
        <w:t>актуализирано</w:t>
      </w:r>
      <w:proofErr w:type="spellEnd"/>
      <w:r w:rsidRPr="0016658D">
        <w:rPr>
          <w:rFonts w:cstheme="minorHAnsi"/>
        </w:rPr>
        <w:t xml:space="preserve"> с </w:t>
      </w:r>
      <w:proofErr w:type="spellStart"/>
      <w:r w:rsidRPr="0016658D">
        <w:rPr>
          <w:rFonts w:cstheme="minorHAnsi"/>
        </w:rPr>
        <w:t>Решение</w:t>
      </w:r>
      <w:proofErr w:type="spellEnd"/>
      <w:r w:rsidRPr="0016658D">
        <w:rPr>
          <w:rFonts w:cstheme="minorHAnsi"/>
        </w:rPr>
        <w:t xml:space="preserve"> 510-Н1-И0-А1/2019 </w:t>
      </w:r>
      <w:proofErr w:type="spellStart"/>
      <w:r w:rsidRPr="0016658D">
        <w:rPr>
          <w:rFonts w:cstheme="minorHAnsi"/>
        </w:rPr>
        <w:t>на</w:t>
      </w:r>
      <w:proofErr w:type="spellEnd"/>
      <w:r w:rsidRPr="0016658D">
        <w:rPr>
          <w:rFonts w:cstheme="minorHAnsi"/>
        </w:rPr>
        <w:t xml:space="preserve"> ИАОС; </w:t>
      </w:r>
      <w:proofErr w:type="spellStart"/>
      <w:r w:rsidRPr="0016658D">
        <w:rPr>
          <w:rFonts w:cstheme="minorHAnsi"/>
        </w:rPr>
        <w:t>максимален</w:t>
      </w:r>
      <w:proofErr w:type="spellEnd"/>
      <w:r w:rsidRPr="0016658D">
        <w:rPr>
          <w:rFonts w:cstheme="minorHAnsi"/>
        </w:rPr>
        <w:t xml:space="preserve"> </w:t>
      </w:r>
      <w:proofErr w:type="spellStart"/>
      <w:r w:rsidRPr="0016658D">
        <w:rPr>
          <w:rFonts w:cstheme="minorHAnsi"/>
        </w:rPr>
        <w:t>разрешен</w:t>
      </w:r>
      <w:proofErr w:type="spellEnd"/>
      <w:r w:rsidRPr="0016658D">
        <w:rPr>
          <w:rFonts w:cstheme="minorHAnsi"/>
        </w:rPr>
        <w:t xml:space="preserve"> </w:t>
      </w:r>
      <w:proofErr w:type="spellStart"/>
      <w:r w:rsidRPr="0016658D">
        <w:rPr>
          <w:rFonts w:cstheme="minorHAnsi"/>
        </w:rPr>
        <w:t>годишен</w:t>
      </w:r>
      <w:proofErr w:type="spellEnd"/>
      <w:r w:rsidRPr="0016658D">
        <w:rPr>
          <w:rFonts w:cstheme="minorHAnsi"/>
        </w:rPr>
        <w:t xml:space="preserve"> </w:t>
      </w:r>
      <w:proofErr w:type="spellStart"/>
      <w:r w:rsidRPr="0016658D">
        <w:rPr>
          <w:rFonts w:cstheme="minorHAnsi"/>
        </w:rPr>
        <w:t>капацитет</w:t>
      </w:r>
      <w:proofErr w:type="spellEnd"/>
      <w:r w:rsidRPr="0016658D">
        <w:rPr>
          <w:rFonts w:cstheme="minorHAnsi"/>
        </w:rPr>
        <w:t xml:space="preserve"> 19 470 т/г </w:t>
      </w:r>
      <w:proofErr w:type="spellStart"/>
      <w:r w:rsidRPr="0016658D">
        <w:rPr>
          <w:rFonts w:cstheme="minorHAnsi"/>
        </w:rPr>
        <w:t>за</w:t>
      </w:r>
      <w:proofErr w:type="spellEnd"/>
      <w:r w:rsidRPr="0016658D">
        <w:rPr>
          <w:rFonts w:cstheme="minorHAnsi"/>
        </w:rPr>
        <w:t xml:space="preserve"> </w:t>
      </w:r>
      <w:proofErr w:type="spellStart"/>
      <w:r w:rsidRPr="0016658D">
        <w:rPr>
          <w:rFonts w:cstheme="minorHAnsi"/>
        </w:rPr>
        <w:t>оползотворяване</w:t>
      </w:r>
      <w:proofErr w:type="spellEnd"/>
      <w:r w:rsidRPr="0016658D">
        <w:rPr>
          <w:rFonts w:cstheme="minorHAnsi"/>
        </w:rPr>
        <w:t xml:space="preserve"> </w:t>
      </w:r>
      <w:proofErr w:type="spellStart"/>
      <w:r w:rsidRPr="0016658D">
        <w:rPr>
          <w:rFonts w:cstheme="minorHAnsi"/>
        </w:rPr>
        <w:t>на</w:t>
      </w:r>
      <w:proofErr w:type="spellEnd"/>
      <w:r w:rsidRPr="0016658D">
        <w:rPr>
          <w:rFonts w:cstheme="minorHAnsi"/>
        </w:rPr>
        <w:t xml:space="preserve"> </w:t>
      </w:r>
      <w:proofErr w:type="spellStart"/>
      <w:r w:rsidRPr="0016658D">
        <w:rPr>
          <w:rFonts w:cstheme="minorHAnsi"/>
        </w:rPr>
        <w:t>отпадъци</w:t>
      </w:r>
      <w:proofErr w:type="spellEnd"/>
      <w:r w:rsidRPr="0016658D">
        <w:rPr>
          <w:rFonts w:cstheme="minorHAnsi"/>
        </w:rPr>
        <w:t xml:space="preserve"> с </w:t>
      </w:r>
      <w:proofErr w:type="spellStart"/>
      <w:r w:rsidRPr="0016658D">
        <w:rPr>
          <w:rFonts w:cstheme="minorHAnsi"/>
        </w:rPr>
        <w:t>код</w:t>
      </w:r>
      <w:proofErr w:type="spellEnd"/>
      <w:r w:rsidRPr="0016658D">
        <w:rPr>
          <w:rFonts w:cstheme="minorHAnsi"/>
        </w:rPr>
        <w:t xml:space="preserve"> 19 12 10 (RDF - </w:t>
      </w:r>
      <w:proofErr w:type="spellStart"/>
      <w:r w:rsidRPr="0016658D">
        <w:rPr>
          <w:rFonts w:cstheme="minorHAnsi"/>
        </w:rPr>
        <w:t>модифицирани</w:t>
      </w:r>
      <w:proofErr w:type="spellEnd"/>
      <w:r w:rsidRPr="0016658D">
        <w:rPr>
          <w:rFonts w:cstheme="minorHAnsi"/>
        </w:rPr>
        <w:t xml:space="preserve"> </w:t>
      </w:r>
      <w:proofErr w:type="spellStart"/>
      <w:r w:rsidRPr="0016658D">
        <w:rPr>
          <w:rFonts w:cstheme="minorHAnsi"/>
        </w:rPr>
        <w:t>горива</w:t>
      </w:r>
      <w:proofErr w:type="spellEnd"/>
      <w:r w:rsidRPr="0016658D">
        <w:rPr>
          <w:rFonts w:cstheme="minorHAnsi"/>
        </w:rPr>
        <w:t xml:space="preserve"> </w:t>
      </w:r>
      <w:proofErr w:type="spellStart"/>
      <w:r w:rsidRPr="0016658D">
        <w:rPr>
          <w:rFonts w:cstheme="minorHAnsi"/>
        </w:rPr>
        <w:t>получени</w:t>
      </w:r>
      <w:proofErr w:type="spellEnd"/>
      <w:r w:rsidRPr="0016658D">
        <w:rPr>
          <w:rFonts w:cstheme="minorHAnsi"/>
        </w:rPr>
        <w:t xml:space="preserve"> </w:t>
      </w:r>
      <w:proofErr w:type="spellStart"/>
      <w:r w:rsidRPr="0016658D">
        <w:rPr>
          <w:rFonts w:cstheme="minorHAnsi"/>
        </w:rPr>
        <w:t>от</w:t>
      </w:r>
      <w:proofErr w:type="spellEnd"/>
      <w:r w:rsidRPr="0016658D">
        <w:rPr>
          <w:rFonts w:cstheme="minorHAnsi"/>
        </w:rPr>
        <w:t xml:space="preserve"> </w:t>
      </w:r>
      <w:proofErr w:type="spellStart"/>
      <w:r w:rsidRPr="0016658D">
        <w:rPr>
          <w:rFonts w:cstheme="minorHAnsi"/>
        </w:rPr>
        <w:t>отпадъци</w:t>
      </w:r>
      <w:proofErr w:type="spellEnd"/>
      <w:r w:rsidRPr="0016658D">
        <w:rPr>
          <w:rFonts w:cstheme="minorHAnsi"/>
        </w:rPr>
        <w:t xml:space="preserve">); </w:t>
      </w:r>
      <w:proofErr w:type="spellStart"/>
      <w:r w:rsidRPr="0016658D">
        <w:rPr>
          <w:rFonts w:cstheme="minorHAnsi"/>
        </w:rPr>
        <w:t>Адрес</w:t>
      </w:r>
      <w:proofErr w:type="spellEnd"/>
      <w:r w:rsidRPr="0016658D">
        <w:rPr>
          <w:rFonts w:cstheme="minorHAnsi"/>
        </w:rPr>
        <w:t xml:space="preserve"> </w:t>
      </w:r>
      <w:proofErr w:type="spellStart"/>
      <w:r w:rsidRPr="0016658D">
        <w:rPr>
          <w:rFonts w:cstheme="minorHAnsi"/>
        </w:rPr>
        <w:t>по</w:t>
      </w:r>
      <w:proofErr w:type="spellEnd"/>
      <w:r w:rsidRPr="0016658D">
        <w:rPr>
          <w:rFonts w:cstheme="minorHAnsi"/>
        </w:rPr>
        <w:t xml:space="preserve"> </w:t>
      </w:r>
      <w:proofErr w:type="spellStart"/>
      <w:r w:rsidRPr="0016658D">
        <w:rPr>
          <w:rFonts w:cstheme="minorHAnsi"/>
        </w:rPr>
        <w:t>местонахождение</w:t>
      </w:r>
      <w:proofErr w:type="spellEnd"/>
      <w:r w:rsidRPr="0016658D">
        <w:rPr>
          <w:rFonts w:cstheme="minorHAnsi"/>
        </w:rPr>
        <w:t xml:space="preserve"> </w:t>
      </w:r>
      <w:proofErr w:type="spellStart"/>
      <w:r w:rsidRPr="0016658D">
        <w:rPr>
          <w:rFonts w:cstheme="minorHAnsi"/>
        </w:rPr>
        <w:t>на</w:t>
      </w:r>
      <w:proofErr w:type="spellEnd"/>
      <w:r w:rsidRPr="0016658D">
        <w:rPr>
          <w:rFonts w:cstheme="minorHAnsi"/>
        </w:rPr>
        <w:t xml:space="preserve"> </w:t>
      </w:r>
      <w:proofErr w:type="spellStart"/>
      <w:r w:rsidRPr="0016658D">
        <w:rPr>
          <w:rFonts w:cstheme="minorHAnsi"/>
        </w:rPr>
        <w:t>инсталацията</w:t>
      </w:r>
      <w:proofErr w:type="spellEnd"/>
      <w:r w:rsidRPr="0016658D">
        <w:rPr>
          <w:rFonts w:cstheme="minorHAnsi"/>
        </w:rPr>
        <w:t xml:space="preserve">: </w:t>
      </w:r>
      <w:proofErr w:type="spellStart"/>
      <w:r w:rsidRPr="0016658D">
        <w:rPr>
          <w:rFonts w:cstheme="minorHAnsi"/>
        </w:rPr>
        <w:t>гр</w:t>
      </w:r>
      <w:proofErr w:type="spellEnd"/>
      <w:r w:rsidRPr="0016658D">
        <w:rPr>
          <w:rFonts w:cstheme="minorHAnsi"/>
        </w:rPr>
        <w:t xml:space="preserve">. </w:t>
      </w:r>
      <w:proofErr w:type="spellStart"/>
      <w:r w:rsidRPr="0016658D">
        <w:rPr>
          <w:rFonts w:cstheme="minorHAnsi"/>
        </w:rPr>
        <w:t>Сливен</w:t>
      </w:r>
      <w:proofErr w:type="spellEnd"/>
      <w:r w:rsidRPr="0016658D">
        <w:rPr>
          <w:rFonts w:cstheme="minorHAnsi"/>
        </w:rPr>
        <w:t xml:space="preserve">, </w:t>
      </w:r>
      <w:proofErr w:type="spellStart"/>
      <w:r w:rsidRPr="0016658D">
        <w:rPr>
          <w:rFonts w:cstheme="minorHAnsi"/>
        </w:rPr>
        <w:t>община</w:t>
      </w:r>
      <w:proofErr w:type="spellEnd"/>
      <w:r w:rsidRPr="0016658D">
        <w:rPr>
          <w:rFonts w:cstheme="minorHAnsi"/>
        </w:rPr>
        <w:t xml:space="preserve"> </w:t>
      </w:r>
      <w:proofErr w:type="spellStart"/>
      <w:r w:rsidRPr="0016658D">
        <w:rPr>
          <w:rFonts w:cstheme="minorHAnsi"/>
        </w:rPr>
        <w:t>Сливен</w:t>
      </w:r>
      <w:proofErr w:type="spellEnd"/>
      <w:r w:rsidRPr="0016658D">
        <w:rPr>
          <w:rFonts w:cstheme="minorHAnsi"/>
        </w:rPr>
        <w:t xml:space="preserve"> </w:t>
      </w:r>
      <w:proofErr w:type="spellStart"/>
      <w:r w:rsidRPr="0016658D">
        <w:rPr>
          <w:rFonts w:cstheme="minorHAnsi"/>
        </w:rPr>
        <w:t>област</w:t>
      </w:r>
      <w:proofErr w:type="spellEnd"/>
      <w:r w:rsidRPr="0016658D">
        <w:rPr>
          <w:rFonts w:cstheme="minorHAnsi"/>
        </w:rPr>
        <w:t xml:space="preserve"> </w:t>
      </w:r>
      <w:proofErr w:type="spellStart"/>
      <w:r w:rsidRPr="0016658D">
        <w:rPr>
          <w:rFonts w:cstheme="minorHAnsi"/>
        </w:rPr>
        <w:t>Сливен</w:t>
      </w:r>
      <w:proofErr w:type="spellEnd"/>
      <w:r w:rsidRPr="0016658D">
        <w:rPr>
          <w:rFonts w:cstheme="minorHAnsi"/>
        </w:rPr>
        <w:t>.</w:t>
      </w:r>
    </w:p>
    <w:p w14:paraId="110ACC7D" w14:textId="77777777" w:rsidR="006477D3" w:rsidRPr="00C66DC7" w:rsidRDefault="006477D3" w:rsidP="006477D3">
      <w:pPr>
        <w:rPr>
          <w:rFonts w:cstheme="minorHAnsi"/>
          <w:szCs w:val="24"/>
        </w:rPr>
      </w:pPr>
      <w:r w:rsidRPr="00B66544">
        <w:rPr>
          <w:rFonts w:cstheme="minorHAnsi"/>
          <w:szCs w:val="24"/>
        </w:rPr>
        <w:t xml:space="preserve">В ЗУО е предвидено, че в случаите, когато в Националния план за управление на отпадъците са </w:t>
      </w:r>
      <w:r w:rsidRPr="00F732C2">
        <w:rPr>
          <w:rFonts w:cstheme="minorHAnsi"/>
          <w:szCs w:val="24"/>
        </w:rPr>
        <w:t>заложени специфични мерки за управление на даден отпадък или поток от отпадъци в съответствие с Регламент (ЕО) № 1013/2006, Министерският съвет</w:t>
      </w:r>
      <w:r w:rsidRPr="00BD31F4">
        <w:rPr>
          <w:rFonts w:cstheme="minorHAnsi"/>
          <w:szCs w:val="24"/>
        </w:rPr>
        <w:t xml:space="preserve"> да може с мотивирано решение по предложение на министъра на околната среда и водите да ограничи вноса на тези отпадъци. </w:t>
      </w:r>
    </w:p>
    <w:p w14:paraId="66538244" w14:textId="77777777" w:rsidR="006477D3" w:rsidRDefault="006477D3" w:rsidP="006477D3">
      <w:pPr>
        <w:rPr>
          <w:rFonts w:cstheme="minorHAnsi"/>
          <w:szCs w:val="24"/>
        </w:rPr>
      </w:pPr>
      <w:r w:rsidRPr="00C66DC7">
        <w:rPr>
          <w:rFonts w:cstheme="minorHAnsi"/>
          <w:szCs w:val="24"/>
        </w:rPr>
        <w:t>Във връзка с необходимостта от намаляване на количествата на депонираните битови</w:t>
      </w:r>
      <w:r w:rsidRPr="009E339A">
        <w:rPr>
          <w:rFonts w:cstheme="minorHAnsi"/>
          <w:szCs w:val="24"/>
        </w:rPr>
        <w:t xml:space="preserve"> отпадъци и увеличаване дела на рециклираните и оползотворени битови отпадъци и отпадъци от опаковки, произтичаща от европейското законодателство от пакета „кръгова икономика“, е необходимо ограничения за внос на отпадъци в България за обезвреждане и за изгаряне с оползотворяване на енергията, да </w:t>
      </w:r>
      <w:r>
        <w:rPr>
          <w:rFonts w:cstheme="minorHAnsi"/>
          <w:szCs w:val="24"/>
        </w:rPr>
        <w:t>се прилагат</w:t>
      </w:r>
      <w:r w:rsidRPr="009E339A">
        <w:rPr>
          <w:rFonts w:cstheme="minorHAnsi"/>
          <w:szCs w:val="24"/>
        </w:rPr>
        <w:t xml:space="preserve"> и за периода на настоящия план В подкрепа на предложението е и ограниченият капацитет на инсталациите за оползотворяване на RDF - модифицирани горива получени от отпадъци, както и очакваното увеличение на количествата сепарирани битови отпадъци от новите общински инсталации за предварително третиране, които ще влязат в експлоатация в резултат на изпълнението на проектите по ОПОС 2014-2020г . </w:t>
      </w:r>
    </w:p>
    <w:p w14:paraId="2CB96703" w14:textId="27D1A15B" w:rsidR="00A97DE3" w:rsidRDefault="006477D3" w:rsidP="006477D3">
      <w:pPr>
        <w:rPr>
          <w:rFonts w:cstheme="minorHAnsi"/>
          <w:szCs w:val="24"/>
        </w:rPr>
      </w:pPr>
      <w:r w:rsidRPr="00B66544">
        <w:rPr>
          <w:rFonts w:cstheme="minorHAnsi"/>
          <w:szCs w:val="24"/>
        </w:rPr>
        <w:t>При анализиране на количествата отпадъци, които са третирани в циментовите заводи с оползотворяване на енергията през последните години, се установява че около 80% от третираните отпадъци са от местен произход, което е видно от информацията в следващата таблица:</w:t>
      </w:r>
    </w:p>
    <w:p w14:paraId="3027D961" w14:textId="77777777" w:rsidR="00A97DE3" w:rsidRDefault="00A97DE3">
      <w:pPr>
        <w:spacing w:after="0"/>
        <w:jc w:val="left"/>
        <w:rPr>
          <w:rFonts w:cstheme="minorHAnsi"/>
          <w:szCs w:val="24"/>
        </w:rPr>
      </w:pPr>
      <w:r>
        <w:rPr>
          <w:rFonts w:cstheme="minorHAnsi"/>
          <w:szCs w:val="24"/>
        </w:rPr>
        <w:br w:type="page"/>
      </w:r>
    </w:p>
    <w:p w14:paraId="1B5505F1" w14:textId="77777777" w:rsidR="006477D3" w:rsidRPr="00B66544" w:rsidRDefault="006477D3" w:rsidP="006477D3">
      <w:pPr>
        <w:rPr>
          <w:rFonts w:cstheme="minorHAnsi"/>
          <w:szCs w:val="24"/>
        </w:rPr>
      </w:pPr>
    </w:p>
    <w:tbl>
      <w:tblPr>
        <w:tblW w:w="8379" w:type="dxa"/>
        <w:jc w:val="center"/>
        <w:tblLook w:val="04A0" w:firstRow="1" w:lastRow="0" w:firstColumn="1" w:lastColumn="0" w:noHBand="0" w:noVBand="1"/>
      </w:tblPr>
      <w:tblGrid>
        <w:gridCol w:w="2131"/>
        <w:gridCol w:w="1599"/>
        <w:gridCol w:w="1418"/>
        <w:gridCol w:w="1472"/>
        <w:gridCol w:w="1759"/>
      </w:tblGrid>
      <w:tr w:rsidR="006477D3" w:rsidRPr="006D5825" w14:paraId="1B1BF106" w14:textId="77777777" w:rsidTr="00805CA2">
        <w:trPr>
          <w:trHeight w:val="885"/>
          <w:jc w:val="center"/>
        </w:trPr>
        <w:tc>
          <w:tcPr>
            <w:tcW w:w="2131" w:type="dxa"/>
            <w:tcBorders>
              <w:top w:val="single" w:sz="4" w:space="0" w:color="auto"/>
              <w:left w:val="single" w:sz="4" w:space="0" w:color="auto"/>
              <w:bottom w:val="single" w:sz="4" w:space="0" w:color="auto"/>
              <w:right w:val="single" w:sz="4" w:space="0" w:color="auto"/>
            </w:tcBorders>
            <w:noWrap/>
            <w:vAlign w:val="center"/>
            <w:hideMark/>
          </w:tcPr>
          <w:p w14:paraId="5FB19EAD" w14:textId="77777777" w:rsidR="006477D3" w:rsidRPr="0016658D" w:rsidRDefault="006477D3" w:rsidP="00805CA2">
            <w:pPr>
              <w:jc w:val="center"/>
              <w:rPr>
                <w:rFonts w:cstheme="minorHAnsi"/>
                <w:b/>
                <w:sz w:val="20"/>
                <w:szCs w:val="20"/>
                <w:lang w:val="en-US"/>
              </w:rPr>
            </w:pPr>
            <w:r w:rsidRPr="0016658D">
              <w:rPr>
                <w:rFonts w:cstheme="minorHAnsi"/>
                <w:b/>
                <w:sz w:val="20"/>
                <w:szCs w:val="20"/>
              </w:rPr>
              <w:t>Завод</w:t>
            </w:r>
          </w:p>
        </w:tc>
        <w:tc>
          <w:tcPr>
            <w:tcW w:w="1599" w:type="dxa"/>
            <w:tcBorders>
              <w:top w:val="single" w:sz="4" w:space="0" w:color="auto"/>
              <w:left w:val="nil"/>
              <w:bottom w:val="single" w:sz="4" w:space="0" w:color="auto"/>
              <w:right w:val="single" w:sz="4" w:space="0" w:color="auto"/>
            </w:tcBorders>
            <w:vAlign w:val="center"/>
            <w:hideMark/>
          </w:tcPr>
          <w:p w14:paraId="3C2142B7" w14:textId="77777777" w:rsidR="006477D3" w:rsidRPr="0016658D" w:rsidRDefault="006477D3" w:rsidP="00805CA2">
            <w:pPr>
              <w:jc w:val="center"/>
              <w:rPr>
                <w:rFonts w:cstheme="minorHAnsi"/>
                <w:b/>
                <w:sz w:val="20"/>
                <w:szCs w:val="20"/>
                <w:lang w:val="en-US"/>
              </w:rPr>
            </w:pPr>
            <w:r w:rsidRPr="006D5825">
              <w:rPr>
                <w:rFonts w:cstheme="minorHAnsi"/>
                <w:b/>
                <w:sz w:val="20"/>
                <w:szCs w:val="20"/>
              </w:rPr>
              <w:t xml:space="preserve">Получен </w:t>
            </w:r>
            <w:r w:rsidRPr="0016658D">
              <w:rPr>
                <w:rFonts w:cstheme="minorHAnsi"/>
                <w:b/>
                <w:sz w:val="20"/>
                <w:szCs w:val="20"/>
              </w:rPr>
              <w:t>отпадък/общ капацитет</w:t>
            </w:r>
          </w:p>
        </w:tc>
        <w:tc>
          <w:tcPr>
            <w:tcW w:w="1418" w:type="dxa"/>
            <w:tcBorders>
              <w:top w:val="single" w:sz="4" w:space="0" w:color="auto"/>
              <w:left w:val="nil"/>
              <w:bottom w:val="single" w:sz="4" w:space="0" w:color="auto"/>
              <w:right w:val="single" w:sz="4" w:space="0" w:color="auto"/>
            </w:tcBorders>
            <w:vAlign w:val="center"/>
            <w:hideMark/>
          </w:tcPr>
          <w:p w14:paraId="63094796" w14:textId="77777777" w:rsidR="006477D3" w:rsidRPr="0016658D" w:rsidRDefault="006477D3" w:rsidP="00805CA2">
            <w:pPr>
              <w:jc w:val="center"/>
              <w:rPr>
                <w:rFonts w:cstheme="minorHAnsi"/>
                <w:b/>
                <w:sz w:val="20"/>
                <w:szCs w:val="20"/>
                <w:lang w:val="en-US"/>
              </w:rPr>
            </w:pPr>
            <w:r>
              <w:rPr>
                <w:rFonts w:cstheme="minorHAnsi"/>
                <w:b/>
                <w:sz w:val="20"/>
                <w:szCs w:val="20"/>
              </w:rPr>
              <w:t>С</w:t>
            </w:r>
            <w:r w:rsidRPr="0016658D">
              <w:rPr>
                <w:rFonts w:cstheme="minorHAnsi"/>
                <w:b/>
                <w:sz w:val="20"/>
                <w:szCs w:val="20"/>
              </w:rPr>
              <w:t xml:space="preserve"> местен произход</w:t>
            </w:r>
          </w:p>
        </w:tc>
        <w:tc>
          <w:tcPr>
            <w:tcW w:w="1472" w:type="dxa"/>
            <w:tcBorders>
              <w:top w:val="single" w:sz="4" w:space="0" w:color="auto"/>
              <w:left w:val="nil"/>
              <w:bottom w:val="single" w:sz="4" w:space="0" w:color="auto"/>
              <w:right w:val="single" w:sz="4" w:space="0" w:color="auto"/>
            </w:tcBorders>
            <w:vAlign w:val="center"/>
            <w:hideMark/>
          </w:tcPr>
          <w:p w14:paraId="760C2EEA" w14:textId="77777777" w:rsidR="006477D3" w:rsidRPr="0016658D" w:rsidRDefault="006477D3" w:rsidP="00805CA2">
            <w:pPr>
              <w:jc w:val="center"/>
              <w:rPr>
                <w:rFonts w:cstheme="minorHAnsi"/>
                <w:b/>
                <w:sz w:val="20"/>
                <w:szCs w:val="20"/>
                <w:lang w:val="en-US"/>
              </w:rPr>
            </w:pPr>
            <w:r>
              <w:rPr>
                <w:rFonts w:cstheme="minorHAnsi"/>
                <w:b/>
                <w:sz w:val="20"/>
                <w:szCs w:val="20"/>
              </w:rPr>
              <w:t>От</w:t>
            </w:r>
            <w:r w:rsidRPr="0016658D">
              <w:rPr>
                <w:rFonts w:cstheme="minorHAnsi"/>
                <w:b/>
                <w:sz w:val="20"/>
                <w:szCs w:val="20"/>
              </w:rPr>
              <w:t xml:space="preserve"> внос</w:t>
            </w:r>
          </w:p>
        </w:tc>
        <w:tc>
          <w:tcPr>
            <w:tcW w:w="1759" w:type="dxa"/>
            <w:tcBorders>
              <w:top w:val="single" w:sz="4" w:space="0" w:color="auto"/>
              <w:left w:val="nil"/>
              <w:bottom w:val="single" w:sz="4" w:space="0" w:color="auto"/>
              <w:right w:val="single" w:sz="4" w:space="0" w:color="auto"/>
            </w:tcBorders>
            <w:vAlign w:val="center"/>
            <w:hideMark/>
          </w:tcPr>
          <w:p w14:paraId="4C70B6A7" w14:textId="77777777" w:rsidR="006477D3" w:rsidRPr="0016658D" w:rsidRDefault="006477D3" w:rsidP="00805CA2">
            <w:pPr>
              <w:jc w:val="center"/>
              <w:rPr>
                <w:rFonts w:cstheme="minorHAnsi"/>
                <w:b/>
                <w:sz w:val="20"/>
                <w:szCs w:val="20"/>
                <w:lang w:val="en-US"/>
              </w:rPr>
            </w:pPr>
            <w:r w:rsidRPr="0016658D">
              <w:rPr>
                <w:rFonts w:cstheme="minorHAnsi"/>
                <w:b/>
                <w:sz w:val="20"/>
                <w:szCs w:val="20"/>
              </w:rPr>
              <w:t>Внос /допустим капацитет 50%</w:t>
            </w:r>
          </w:p>
        </w:tc>
      </w:tr>
      <w:tr w:rsidR="006477D3" w:rsidRPr="006D5825" w14:paraId="574B6723" w14:textId="77777777" w:rsidTr="00805CA2">
        <w:trPr>
          <w:trHeight w:val="300"/>
          <w:jc w:val="center"/>
        </w:trPr>
        <w:tc>
          <w:tcPr>
            <w:tcW w:w="2131" w:type="dxa"/>
            <w:tcBorders>
              <w:top w:val="nil"/>
              <w:left w:val="single" w:sz="4" w:space="0" w:color="auto"/>
              <w:bottom w:val="single" w:sz="4" w:space="0" w:color="auto"/>
              <w:right w:val="single" w:sz="4" w:space="0" w:color="auto"/>
            </w:tcBorders>
            <w:noWrap/>
            <w:vAlign w:val="bottom"/>
            <w:hideMark/>
          </w:tcPr>
          <w:p w14:paraId="19FA2A2E" w14:textId="77777777" w:rsidR="006477D3" w:rsidRPr="0016658D" w:rsidRDefault="006477D3" w:rsidP="00805CA2">
            <w:pPr>
              <w:rPr>
                <w:rFonts w:cstheme="minorHAnsi"/>
                <w:b/>
                <w:sz w:val="20"/>
                <w:szCs w:val="20"/>
                <w:lang w:val="en-US"/>
              </w:rPr>
            </w:pPr>
            <w:r w:rsidRPr="0016658D">
              <w:rPr>
                <w:rFonts w:cstheme="minorHAnsi"/>
                <w:b/>
                <w:sz w:val="20"/>
                <w:szCs w:val="20"/>
              </w:rPr>
              <w:t>Девня Цимент</w:t>
            </w:r>
          </w:p>
        </w:tc>
        <w:tc>
          <w:tcPr>
            <w:tcW w:w="1599" w:type="dxa"/>
            <w:tcBorders>
              <w:top w:val="nil"/>
              <w:left w:val="nil"/>
              <w:bottom w:val="single" w:sz="4" w:space="0" w:color="auto"/>
              <w:right w:val="single" w:sz="4" w:space="0" w:color="auto"/>
            </w:tcBorders>
            <w:noWrap/>
            <w:vAlign w:val="bottom"/>
            <w:hideMark/>
          </w:tcPr>
          <w:p w14:paraId="2D30E6A0" w14:textId="77777777" w:rsidR="006477D3" w:rsidRPr="0016658D" w:rsidRDefault="006477D3" w:rsidP="00805CA2">
            <w:pPr>
              <w:rPr>
                <w:rFonts w:cstheme="minorHAnsi"/>
                <w:sz w:val="20"/>
                <w:szCs w:val="20"/>
                <w:lang w:val="en-US"/>
              </w:rPr>
            </w:pPr>
            <w:r w:rsidRPr="0016658D">
              <w:rPr>
                <w:rFonts w:cstheme="minorHAnsi"/>
                <w:sz w:val="20"/>
                <w:szCs w:val="20"/>
              </w:rPr>
              <w:t>15,79%</w:t>
            </w:r>
          </w:p>
        </w:tc>
        <w:tc>
          <w:tcPr>
            <w:tcW w:w="1418" w:type="dxa"/>
            <w:tcBorders>
              <w:top w:val="nil"/>
              <w:left w:val="nil"/>
              <w:bottom w:val="single" w:sz="4" w:space="0" w:color="auto"/>
              <w:right w:val="single" w:sz="4" w:space="0" w:color="auto"/>
            </w:tcBorders>
            <w:noWrap/>
            <w:vAlign w:val="bottom"/>
            <w:hideMark/>
          </w:tcPr>
          <w:p w14:paraId="480C5FA4" w14:textId="77777777" w:rsidR="006477D3" w:rsidRPr="0016658D" w:rsidRDefault="006477D3" w:rsidP="00805CA2">
            <w:pPr>
              <w:rPr>
                <w:rFonts w:cstheme="minorHAnsi"/>
                <w:sz w:val="20"/>
                <w:szCs w:val="20"/>
                <w:lang w:val="en-US"/>
              </w:rPr>
            </w:pPr>
            <w:r w:rsidRPr="0016658D">
              <w:rPr>
                <w:rFonts w:cstheme="minorHAnsi"/>
                <w:sz w:val="20"/>
                <w:szCs w:val="20"/>
              </w:rPr>
              <w:t>93,67%</w:t>
            </w:r>
          </w:p>
        </w:tc>
        <w:tc>
          <w:tcPr>
            <w:tcW w:w="1472" w:type="dxa"/>
            <w:tcBorders>
              <w:top w:val="nil"/>
              <w:left w:val="nil"/>
              <w:bottom w:val="single" w:sz="4" w:space="0" w:color="auto"/>
              <w:right w:val="single" w:sz="4" w:space="0" w:color="auto"/>
            </w:tcBorders>
            <w:noWrap/>
            <w:vAlign w:val="bottom"/>
            <w:hideMark/>
          </w:tcPr>
          <w:p w14:paraId="1DBDF66A" w14:textId="77777777" w:rsidR="006477D3" w:rsidRPr="0016658D" w:rsidRDefault="006477D3" w:rsidP="00805CA2">
            <w:pPr>
              <w:rPr>
                <w:rFonts w:cstheme="minorHAnsi"/>
                <w:sz w:val="20"/>
                <w:szCs w:val="20"/>
                <w:lang w:val="en-US"/>
              </w:rPr>
            </w:pPr>
            <w:r w:rsidRPr="0016658D">
              <w:rPr>
                <w:rFonts w:cstheme="minorHAnsi"/>
                <w:sz w:val="20"/>
                <w:szCs w:val="20"/>
              </w:rPr>
              <w:t>6,33%</w:t>
            </w:r>
          </w:p>
        </w:tc>
        <w:tc>
          <w:tcPr>
            <w:tcW w:w="1759" w:type="dxa"/>
            <w:tcBorders>
              <w:top w:val="nil"/>
              <w:left w:val="nil"/>
              <w:bottom w:val="single" w:sz="4" w:space="0" w:color="auto"/>
              <w:right w:val="single" w:sz="4" w:space="0" w:color="auto"/>
            </w:tcBorders>
            <w:noWrap/>
            <w:vAlign w:val="bottom"/>
            <w:hideMark/>
          </w:tcPr>
          <w:p w14:paraId="1BA30033" w14:textId="77777777" w:rsidR="006477D3" w:rsidRPr="0016658D" w:rsidRDefault="006477D3" w:rsidP="00805CA2">
            <w:pPr>
              <w:rPr>
                <w:rFonts w:cstheme="minorHAnsi"/>
                <w:sz w:val="20"/>
                <w:szCs w:val="20"/>
                <w:lang w:val="en-US"/>
              </w:rPr>
            </w:pPr>
            <w:r w:rsidRPr="0016658D">
              <w:rPr>
                <w:rFonts w:cstheme="minorHAnsi"/>
                <w:sz w:val="20"/>
                <w:szCs w:val="20"/>
              </w:rPr>
              <w:t>2,00%</w:t>
            </w:r>
          </w:p>
        </w:tc>
      </w:tr>
      <w:tr w:rsidR="006477D3" w:rsidRPr="006D5825" w14:paraId="4B050BFA" w14:textId="77777777" w:rsidTr="00805CA2">
        <w:trPr>
          <w:trHeight w:val="300"/>
          <w:jc w:val="center"/>
        </w:trPr>
        <w:tc>
          <w:tcPr>
            <w:tcW w:w="2131" w:type="dxa"/>
            <w:tcBorders>
              <w:top w:val="nil"/>
              <w:left w:val="single" w:sz="4" w:space="0" w:color="auto"/>
              <w:bottom w:val="single" w:sz="4" w:space="0" w:color="auto"/>
              <w:right w:val="single" w:sz="4" w:space="0" w:color="auto"/>
            </w:tcBorders>
            <w:noWrap/>
            <w:vAlign w:val="bottom"/>
            <w:hideMark/>
          </w:tcPr>
          <w:p w14:paraId="02C095EA" w14:textId="77777777" w:rsidR="006477D3" w:rsidRPr="0016658D" w:rsidRDefault="006477D3" w:rsidP="00805CA2">
            <w:pPr>
              <w:rPr>
                <w:rFonts w:cstheme="minorHAnsi"/>
                <w:b/>
                <w:sz w:val="20"/>
                <w:szCs w:val="20"/>
                <w:lang w:val="en-US"/>
              </w:rPr>
            </w:pPr>
            <w:r w:rsidRPr="0016658D">
              <w:rPr>
                <w:rFonts w:cstheme="minorHAnsi"/>
                <w:b/>
                <w:sz w:val="20"/>
                <w:szCs w:val="20"/>
              </w:rPr>
              <w:t>Холсим България</w:t>
            </w:r>
          </w:p>
        </w:tc>
        <w:tc>
          <w:tcPr>
            <w:tcW w:w="1599" w:type="dxa"/>
            <w:tcBorders>
              <w:top w:val="nil"/>
              <w:left w:val="nil"/>
              <w:bottom w:val="single" w:sz="4" w:space="0" w:color="auto"/>
              <w:right w:val="single" w:sz="4" w:space="0" w:color="auto"/>
            </w:tcBorders>
            <w:noWrap/>
            <w:vAlign w:val="bottom"/>
            <w:hideMark/>
          </w:tcPr>
          <w:p w14:paraId="3143F093" w14:textId="77777777" w:rsidR="006477D3" w:rsidRPr="0016658D" w:rsidRDefault="006477D3" w:rsidP="00805CA2">
            <w:pPr>
              <w:rPr>
                <w:rFonts w:cstheme="minorHAnsi"/>
                <w:sz w:val="20"/>
                <w:szCs w:val="20"/>
                <w:lang w:val="en-US"/>
              </w:rPr>
            </w:pPr>
            <w:r w:rsidRPr="0016658D">
              <w:rPr>
                <w:rFonts w:cstheme="minorHAnsi"/>
                <w:sz w:val="20"/>
                <w:szCs w:val="20"/>
              </w:rPr>
              <w:t>98,24%</w:t>
            </w:r>
          </w:p>
        </w:tc>
        <w:tc>
          <w:tcPr>
            <w:tcW w:w="1418" w:type="dxa"/>
            <w:tcBorders>
              <w:top w:val="nil"/>
              <w:left w:val="nil"/>
              <w:bottom w:val="single" w:sz="4" w:space="0" w:color="auto"/>
              <w:right w:val="single" w:sz="4" w:space="0" w:color="auto"/>
            </w:tcBorders>
            <w:noWrap/>
            <w:vAlign w:val="bottom"/>
            <w:hideMark/>
          </w:tcPr>
          <w:p w14:paraId="16710495" w14:textId="77777777" w:rsidR="006477D3" w:rsidRPr="0016658D" w:rsidRDefault="006477D3" w:rsidP="00805CA2">
            <w:pPr>
              <w:rPr>
                <w:rFonts w:cstheme="minorHAnsi"/>
                <w:sz w:val="20"/>
                <w:szCs w:val="20"/>
                <w:lang w:val="en-US"/>
              </w:rPr>
            </w:pPr>
            <w:r w:rsidRPr="0016658D">
              <w:rPr>
                <w:rFonts w:cstheme="minorHAnsi"/>
                <w:sz w:val="20"/>
                <w:szCs w:val="20"/>
              </w:rPr>
              <w:t>73,75%</w:t>
            </w:r>
          </w:p>
        </w:tc>
        <w:tc>
          <w:tcPr>
            <w:tcW w:w="1472" w:type="dxa"/>
            <w:tcBorders>
              <w:top w:val="nil"/>
              <w:left w:val="nil"/>
              <w:bottom w:val="single" w:sz="4" w:space="0" w:color="auto"/>
              <w:right w:val="single" w:sz="4" w:space="0" w:color="auto"/>
            </w:tcBorders>
            <w:noWrap/>
            <w:vAlign w:val="bottom"/>
            <w:hideMark/>
          </w:tcPr>
          <w:p w14:paraId="08C9960F" w14:textId="77777777" w:rsidR="006477D3" w:rsidRPr="0016658D" w:rsidRDefault="006477D3" w:rsidP="00805CA2">
            <w:pPr>
              <w:rPr>
                <w:rFonts w:cstheme="minorHAnsi"/>
                <w:sz w:val="20"/>
                <w:szCs w:val="20"/>
                <w:lang w:val="en-US"/>
              </w:rPr>
            </w:pPr>
            <w:r w:rsidRPr="0016658D">
              <w:rPr>
                <w:rFonts w:cstheme="minorHAnsi"/>
                <w:sz w:val="20"/>
                <w:szCs w:val="20"/>
              </w:rPr>
              <w:t>26,25%</w:t>
            </w:r>
          </w:p>
        </w:tc>
        <w:tc>
          <w:tcPr>
            <w:tcW w:w="1759" w:type="dxa"/>
            <w:tcBorders>
              <w:top w:val="nil"/>
              <w:left w:val="nil"/>
              <w:bottom w:val="single" w:sz="4" w:space="0" w:color="auto"/>
              <w:right w:val="single" w:sz="4" w:space="0" w:color="auto"/>
            </w:tcBorders>
            <w:noWrap/>
            <w:vAlign w:val="bottom"/>
            <w:hideMark/>
          </w:tcPr>
          <w:p w14:paraId="388E6D54" w14:textId="77777777" w:rsidR="006477D3" w:rsidRPr="0016658D" w:rsidRDefault="006477D3" w:rsidP="00805CA2">
            <w:pPr>
              <w:rPr>
                <w:rFonts w:cstheme="minorHAnsi"/>
                <w:sz w:val="20"/>
                <w:szCs w:val="20"/>
                <w:lang w:val="en-US"/>
              </w:rPr>
            </w:pPr>
            <w:r w:rsidRPr="0016658D">
              <w:rPr>
                <w:rFonts w:cstheme="minorHAnsi"/>
                <w:sz w:val="20"/>
                <w:szCs w:val="20"/>
              </w:rPr>
              <w:t>51,58%</w:t>
            </w:r>
          </w:p>
        </w:tc>
      </w:tr>
      <w:tr w:rsidR="006477D3" w:rsidRPr="006D5825" w14:paraId="4B08278A" w14:textId="77777777" w:rsidTr="00805CA2">
        <w:trPr>
          <w:trHeight w:val="300"/>
          <w:jc w:val="center"/>
        </w:trPr>
        <w:tc>
          <w:tcPr>
            <w:tcW w:w="2131" w:type="dxa"/>
            <w:tcBorders>
              <w:top w:val="nil"/>
              <w:left w:val="single" w:sz="4" w:space="0" w:color="auto"/>
              <w:bottom w:val="single" w:sz="4" w:space="0" w:color="auto"/>
              <w:right w:val="single" w:sz="4" w:space="0" w:color="auto"/>
            </w:tcBorders>
            <w:noWrap/>
            <w:vAlign w:val="bottom"/>
            <w:hideMark/>
          </w:tcPr>
          <w:p w14:paraId="1BA95535" w14:textId="77777777" w:rsidR="006477D3" w:rsidRPr="0016658D" w:rsidRDefault="006477D3" w:rsidP="00805CA2">
            <w:pPr>
              <w:rPr>
                <w:rFonts w:cstheme="minorHAnsi"/>
                <w:b/>
                <w:sz w:val="20"/>
                <w:szCs w:val="20"/>
                <w:lang w:val="en-US"/>
              </w:rPr>
            </w:pPr>
            <w:r w:rsidRPr="0016658D">
              <w:rPr>
                <w:rFonts w:cstheme="minorHAnsi"/>
                <w:b/>
                <w:sz w:val="20"/>
                <w:szCs w:val="20"/>
              </w:rPr>
              <w:t xml:space="preserve">Златна Панега Цимент </w:t>
            </w:r>
          </w:p>
        </w:tc>
        <w:tc>
          <w:tcPr>
            <w:tcW w:w="1599" w:type="dxa"/>
            <w:tcBorders>
              <w:top w:val="nil"/>
              <w:left w:val="nil"/>
              <w:bottom w:val="single" w:sz="4" w:space="0" w:color="auto"/>
              <w:right w:val="single" w:sz="4" w:space="0" w:color="auto"/>
            </w:tcBorders>
            <w:noWrap/>
            <w:vAlign w:val="bottom"/>
            <w:hideMark/>
          </w:tcPr>
          <w:p w14:paraId="4A368E7F" w14:textId="77777777" w:rsidR="006477D3" w:rsidRPr="0016658D" w:rsidRDefault="006477D3" w:rsidP="00805CA2">
            <w:pPr>
              <w:rPr>
                <w:rFonts w:cstheme="minorHAnsi"/>
                <w:sz w:val="20"/>
                <w:szCs w:val="20"/>
                <w:lang w:val="en-US"/>
              </w:rPr>
            </w:pPr>
            <w:r w:rsidRPr="0016658D">
              <w:rPr>
                <w:rFonts w:cstheme="minorHAnsi"/>
                <w:sz w:val="20"/>
                <w:szCs w:val="20"/>
              </w:rPr>
              <w:t>25,22%</w:t>
            </w:r>
          </w:p>
        </w:tc>
        <w:tc>
          <w:tcPr>
            <w:tcW w:w="1418" w:type="dxa"/>
            <w:tcBorders>
              <w:top w:val="nil"/>
              <w:left w:val="nil"/>
              <w:bottom w:val="single" w:sz="4" w:space="0" w:color="auto"/>
              <w:right w:val="single" w:sz="4" w:space="0" w:color="auto"/>
            </w:tcBorders>
            <w:noWrap/>
            <w:vAlign w:val="bottom"/>
            <w:hideMark/>
          </w:tcPr>
          <w:p w14:paraId="2A05797A" w14:textId="77777777" w:rsidR="006477D3" w:rsidRPr="0016658D" w:rsidRDefault="006477D3" w:rsidP="00805CA2">
            <w:pPr>
              <w:rPr>
                <w:rFonts w:cstheme="minorHAnsi"/>
                <w:sz w:val="20"/>
                <w:szCs w:val="20"/>
                <w:lang w:val="en-US"/>
              </w:rPr>
            </w:pPr>
            <w:r w:rsidRPr="0016658D">
              <w:rPr>
                <w:rFonts w:cstheme="minorHAnsi"/>
                <w:sz w:val="20"/>
                <w:szCs w:val="20"/>
              </w:rPr>
              <w:t>80,13%</w:t>
            </w:r>
          </w:p>
        </w:tc>
        <w:tc>
          <w:tcPr>
            <w:tcW w:w="1472" w:type="dxa"/>
            <w:tcBorders>
              <w:top w:val="nil"/>
              <w:left w:val="nil"/>
              <w:bottom w:val="single" w:sz="4" w:space="0" w:color="auto"/>
              <w:right w:val="single" w:sz="4" w:space="0" w:color="auto"/>
            </w:tcBorders>
            <w:noWrap/>
            <w:vAlign w:val="bottom"/>
            <w:hideMark/>
          </w:tcPr>
          <w:p w14:paraId="2F1200E8" w14:textId="77777777" w:rsidR="006477D3" w:rsidRPr="0016658D" w:rsidRDefault="006477D3" w:rsidP="00805CA2">
            <w:pPr>
              <w:rPr>
                <w:rFonts w:cstheme="minorHAnsi"/>
                <w:sz w:val="20"/>
                <w:szCs w:val="20"/>
                <w:lang w:val="en-US"/>
              </w:rPr>
            </w:pPr>
            <w:r w:rsidRPr="0016658D">
              <w:rPr>
                <w:rFonts w:cstheme="minorHAnsi"/>
                <w:sz w:val="20"/>
                <w:szCs w:val="20"/>
              </w:rPr>
              <w:t>19,87%</w:t>
            </w:r>
          </w:p>
        </w:tc>
        <w:tc>
          <w:tcPr>
            <w:tcW w:w="1759" w:type="dxa"/>
            <w:tcBorders>
              <w:top w:val="nil"/>
              <w:left w:val="nil"/>
              <w:bottom w:val="single" w:sz="4" w:space="0" w:color="auto"/>
              <w:right w:val="single" w:sz="4" w:space="0" w:color="auto"/>
            </w:tcBorders>
            <w:noWrap/>
            <w:vAlign w:val="bottom"/>
            <w:hideMark/>
          </w:tcPr>
          <w:p w14:paraId="60B997F9" w14:textId="77777777" w:rsidR="006477D3" w:rsidRPr="0016658D" w:rsidRDefault="006477D3" w:rsidP="00805CA2">
            <w:pPr>
              <w:rPr>
                <w:rFonts w:cstheme="minorHAnsi"/>
                <w:sz w:val="20"/>
                <w:szCs w:val="20"/>
                <w:lang w:val="en-US"/>
              </w:rPr>
            </w:pPr>
            <w:r w:rsidRPr="0016658D">
              <w:rPr>
                <w:rFonts w:cstheme="minorHAnsi"/>
                <w:sz w:val="20"/>
                <w:szCs w:val="20"/>
              </w:rPr>
              <w:t>10,02%</w:t>
            </w:r>
          </w:p>
        </w:tc>
      </w:tr>
      <w:tr w:rsidR="006477D3" w:rsidRPr="006D5825" w14:paraId="7AB6BD24" w14:textId="77777777" w:rsidTr="00805CA2">
        <w:trPr>
          <w:trHeight w:val="300"/>
          <w:jc w:val="center"/>
        </w:trPr>
        <w:tc>
          <w:tcPr>
            <w:tcW w:w="2131" w:type="dxa"/>
            <w:tcBorders>
              <w:top w:val="nil"/>
              <w:left w:val="single" w:sz="4" w:space="0" w:color="auto"/>
              <w:bottom w:val="single" w:sz="4" w:space="0" w:color="auto"/>
              <w:right w:val="single" w:sz="4" w:space="0" w:color="auto"/>
            </w:tcBorders>
            <w:noWrap/>
            <w:vAlign w:val="bottom"/>
            <w:hideMark/>
          </w:tcPr>
          <w:p w14:paraId="12E1AB2F" w14:textId="77777777" w:rsidR="006477D3" w:rsidRPr="0016658D" w:rsidRDefault="006477D3" w:rsidP="00805CA2">
            <w:pPr>
              <w:rPr>
                <w:rFonts w:cstheme="minorHAnsi"/>
                <w:b/>
                <w:sz w:val="20"/>
                <w:szCs w:val="20"/>
                <w:lang w:val="en-US"/>
              </w:rPr>
            </w:pPr>
            <w:r w:rsidRPr="0016658D">
              <w:rPr>
                <w:rFonts w:cstheme="minorHAnsi"/>
                <w:b/>
                <w:sz w:val="20"/>
                <w:szCs w:val="20"/>
              </w:rPr>
              <w:t>ОБЩО:</w:t>
            </w:r>
          </w:p>
        </w:tc>
        <w:tc>
          <w:tcPr>
            <w:tcW w:w="1599" w:type="dxa"/>
            <w:tcBorders>
              <w:top w:val="nil"/>
              <w:left w:val="nil"/>
              <w:bottom w:val="single" w:sz="4" w:space="0" w:color="auto"/>
              <w:right w:val="single" w:sz="4" w:space="0" w:color="auto"/>
            </w:tcBorders>
            <w:noWrap/>
            <w:vAlign w:val="bottom"/>
            <w:hideMark/>
          </w:tcPr>
          <w:p w14:paraId="7670D993" w14:textId="77777777" w:rsidR="006477D3" w:rsidRPr="0016658D" w:rsidRDefault="006477D3" w:rsidP="00805CA2">
            <w:pPr>
              <w:rPr>
                <w:rFonts w:cstheme="minorHAnsi"/>
                <w:sz w:val="20"/>
                <w:szCs w:val="20"/>
                <w:lang w:val="en-US"/>
              </w:rPr>
            </w:pPr>
            <w:r w:rsidRPr="0016658D">
              <w:rPr>
                <w:rFonts w:cstheme="minorHAnsi"/>
                <w:sz w:val="20"/>
                <w:szCs w:val="20"/>
              </w:rPr>
              <w:t>36,72%</w:t>
            </w:r>
          </w:p>
        </w:tc>
        <w:tc>
          <w:tcPr>
            <w:tcW w:w="1418" w:type="dxa"/>
            <w:tcBorders>
              <w:top w:val="nil"/>
              <w:left w:val="nil"/>
              <w:bottom w:val="single" w:sz="4" w:space="0" w:color="auto"/>
              <w:right w:val="single" w:sz="4" w:space="0" w:color="auto"/>
            </w:tcBorders>
            <w:noWrap/>
            <w:vAlign w:val="bottom"/>
            <w:hideMark/>
          </w:tcPr>
          <w:p w14:paraId="6257E2BF" w14:textId="77777777" w:rsidR="006477D3" w:rsidRPr="0016658D" w:rsidRDefault="006477D3" w:rsidP="00805CA2">
            <w:pPr>
              <w:rPr>
                <w:rFonts w:cstheme="minorHAnsi"/>
                <w:sz w:val="20"/>
                <w:szCs w:val="20"/>
                <w:lang w:val="en-US"/>
              </w:rPr>
            </w:pPr>
            <w:r w:rsidRPr="0016658D">
              <w:rPr>
                <w:rFonts w:cstheme="minorHAnsi"/>
                <w:sz w:val="20"/>
                <w:szCs w:val="20"/>
              </w:rPr>
              <w:t>79,65%</w:t>
            </w:r>
          </w:p>
        </w:tc>
        <w:tc>
          <w:tcPr>
            <w:tcW w:w="1472" w:type="dxa"/>
            <w:tcBorders>
              <w:top w:val="nil"/>
              <w:left w:val="nil"/>
              <w:bottom w:val="single" w:sz="4" w:space="0" w:color="auto"/>
              <w:right w:val="single" w:sz="4" w:space="0" w:color="auto"/>
            </w:tcBorders>
            <w:noWrap/>
            <w:vAlign w:val="bottom"/>
            <w:hideMark/>
          </w:tcPr>
          <w:p w14:paraId="60A2AD73" w14:textId="77777777" w:rsidR="006477D3" w:rsidRPr="0016658D" w:rsidRDefault="006477D3" w:rsidP="00805CA2">
            <w:pPr>
              <w:rPr>
                <w:rFonts w:cstheme="minorHAnsi"/>
                <w:sz w:val="20"/>
                <w:szCs w:val="20"/>
                <w:lang w:val="en-US"/>
              </w:rPr>
            </w:pPr>
            <w:r w:rsidRPr="0016658D">
              <w:rPr>
                <w:rFonts w:cstheme="minorHAnsi"/>
                <w:sz w:val="20"/>
                <w:szCs w:val="20"/>
              </w:rPr>
              <w:t>20,35%</w:t>
            </w:r>
          </w:p>
        </w:tc>
        <w:tc>
          <w:tcPr>
            <w:tcW w:w="1759" w:type="dxa"/>
            <w:tcBorders>
              <w:top w:val="nil"/>
              <w:left w:val="nil"/>
              <w:bottom w:val="single" w:sz="4" w:space="0" w:color="auto"/>
              <w:right w:val="single" w:sz="4" w:space="0" w:color="auto"/>
            </w:tcBorders>
            <w:noWrap/>
            <w:vAlign w:val="bottom"/>
            <w:hideMark/>
          </w:tcPr>
          <w:p w14:paraId="5BE4FC7A" w14:textId="77777777" w:rsidR="006477D3" w:rsidRPr="0016658D" w:rsidRDefault="006477D3" w:rsidP="00805CA2">
            <w:pPr>
              <w:rPr>
                <w:rFonts w:cstheme="minorHAnsi"/>
                <w:sz w:val="20"/>
                <w:szCs w:val="20"/>
                <w:lang w:val="en-US"/>
              </w:rPr>
            </w:pPr>
            <w:r w:rsidRPr="0016658D">
              <w:rPr>
                <w:rFonts w:cstheme="minorHAnsi"/>
                <w:sz w:val="20"/>
                <w:szCs w:val="20"/>
              </w:rPr>
              <w:t>15,29%</w:t>
            </w:r>
          </w:p>
        </w:tc>
      </w:tr>
    </w:tbl>
    <w:p w14:paraId="4F8312B3" w14:textId="77777777" w:rsidR="006477D3" w:rsidRDefault="006477D3" w:rsidP="006477D3">
      <w:pPr>
        <w:rPr>
          <w:rFonts w:cstheme="minorHAnsi"/>
          <w:szCs w:val="24"/>
        </w:rPr>
      </w:pPr>
    </w:p>
    <w:p w14:paraId="72714A58" w14:textId="77777777" w:rsidR="006477D3" w:rsidRPr="00B66544" w:rsidRDefault="006477D3" w:rsidP="006477D3">
      <w:pPr>
        <w:rPr>
          <w:rFonts w:cstheme="minorHAnsi"/>
          <w:szCs w:val="24"/>
        </w:rPr>
      </w:pPr>
      <w:r w:rsidRPr="00B66544">
        <w:rPr>
          <w:rFonts w:cstheme="minorHAnsi"/>
          <w:szCs w:val="24"/>
        </w:rPr>
        <w:t xml:space="preserve">Данните показват, че </w:t>
      </w:r>
      <w:r>
        <w:rPr>
          <w:rFonts w:cstheme="minorHAnsi"/>
          <w:szCs w:val="24"/>
        </w:rPr>
        <w:t xml:space="preserve">към момента на разработване на настоящия план </w:t>
      </w:r>
      <w:r w:rsidRPr="00B66544">
        <w:rPr>
          <w:rFonts w:cstheme="minorHAnsi"/>
          <w:szCs w:val="24"/>
        </w:rPr>
        <w:t xml:space="preserve">няма необходимост от </w:t>
      </w:r>
      <w:r>
        <w:rPr>
          <w:rFonts w:cstheme="minorHAnsi"/>
          <w:szCs w:val="24"/>
        </w:rPr>
        <w:t>допълнителни</w:t>
      </w:r>
      <w:r w:rsidRPr="00B66544">
        <w:rPr>
          <w:rFonts w:cstheme="minorHAnsi"/>
          <w:szCs w:val="24"/>
        </w:rPr>
        <w:t xml:space="preserve"> ограничения </w:t>
      </w:r>
      <w:r>
        <w:rPr>
          <w:rFonts w:cstheme="minorHAnsi"/>
          <w:szCs w:val="24"/>
        </w:rPr>
        <w:t>към вече прилаганите в страната ограничения</w:t>
      </w:r>
      <w:r w:rsidRPr="002613B7">
        <w:rPr>
          <w:rFonts w:cstheme="minorHAnsi"/>
          <w:szCs w:val="24"/>
        </w:rPr>
        <w:t xml:space="preserve"> по отношение вноса на отпадъци</w:t>
      </w:r>
      <w:r w:rsidRPr="00B66544">
        <w:rPr>
          <w:rFonts w:cstheme="minorHAnsi"/>
          <w:szCs w:val="24"/>
        </w:rPr>
        <w:t xml:space="preserve">, предназначени  за изгаряне с оползотворяване на енергия.  </w:t>
      </w:r>
      <w:r>
        <w:rPr>
          <w:rFonts w:cstheme="minorHAnsi"/>
          <w:szCs w:val="24"/>
        </w:rPr>
        <w:t>В средносрочен план</w:t>
      </w:r>
      <w:r w:rsidRPr="00B66544">
        <w:rPr>
          <w:rFonts w:cstheme="minorHAnsi"/>
          <w:szCs w:val="24"/>
        </w:rPr>
        <w:t xml:space="preserve"> </w:t>
      </w:r>
      <w:r>
        <w:rPr>
          <w:rFonts w:cstheme="minorHAnsi"/>
          <w:szCs w:val="24"/>
        </w:rPr>
        <w:t xml:space="preserve"> с </w:t>
      </w:r>
      <w:r w:rsidRPr="00B66544">
        <w:rPr>
          <w:rFonts w:cstheme="minorHAnsi"/>
          <w:szCs w:val="24"/>
        </w:rPr>
        <w:t xml:space="preserve">цел осигуряване на капацитет в страната ни за изгаряне с оползотворяване на енергията </w:t>
      </w:r>
      <w:r>
        <w:rPr>
          <w:rFonts w:cstheme="minorHAnsi"/>
          <w:szCs w:val="24"/>
        </w:rPr>
        <w:t xml:space="preserve">от </w:t>
      </w:r>
      <w:r w:rsidRPr="00B66544">
        <w:rPr>
          <w:rFonts w:cstheme="minorHAnsi"/>
          <w:szCs w:val="24"/>
        </w:rPr>
        <w:t>отпадъци генерирани в България,</w:t>
      </w:r>
      <w:r>
        <w:rPr>
          <w:rFonts w:cstheme="minorHAnsi"/>
          <w:szCs w:val="24"/>
        </w:rPr>
        <w:tab/>
        <w:t xml:space="preserve"> </w:t>
      </w:r>
      <w:r w:rsidRPr="00B66544">
        <w:rPr>
          <w:rFonts w:cstheme="minorHAnsi"/>
          <w:szCs w:val="24"/>
        </w:rPr>
        <w:t xml:space="preserve">които не могат да се рециклират, може да бъде въведено изискване в Закона за управление на отпадъците първо да се изгарят </w:t>
      </w:r>
      <w:r>
        <w:rPr>
          <w:rFonts w:cstheme="minorHAnsi"/>
          <w:szCs w:val="24"/>
        </w:rPr>
        <w:t xml:space="preserve">с оползотворяване на енергията всички </w:t>
      </w:r>
      <w:r w:rsidRPr="00B66544">
        <w:rPr>
          <w:rFonts w:cstheme="minorHAnsi"/>
          <w:szCs w:val="24"/>
        </w:rPr>
        <w:t xml:space="preserve">отпадъци, образувани от територията на страната, след което да бъде разрешаван внос. </w:t>
      </w:r>
    </w:p>
    <w:p w14:paraId="7F3E12B1" w14:textId="77777777" w:rsidR="006477D3" w:rsidRPr="00F732C2" w:rsidRDefault="006477D3" w:rsidP="006477D3">
      <w:pPr>
        <w:rPr>
          <w:rFonts w:cstheme="minorHAnsi"/>
          <w:szCs w:val="24"/>
        </w:rPr>
      </w:pPr>
      <w:r w:rsidRPr="00F732C2">
        <w:rPr>
          <w:rFonts w:cstheme="minorHAnsi"/>
          <w:szCs w:val="24"/>
        </w:rPr>
        <w:t xml:space="preserve">Впоследствие в по-дългосрочен план е възможно да се въведат допълнителни </w:t>
      </w:r>
      <w:r>
        <w:rPr>
          <w:rFonts w:cstheme="minorHAnsi"/>
          <w:szCs w:val="24"/>
        </w:rPr>
        <w:t xml:space="preserve">още по строги </w:t>
      </w:r>
      <w:r w:rsidRPr="00F732C2">
        <w:rPr>
          <w:rFonts w:cstheme="minorHAnsi"/>
          <w:szCs w:val="24"/>
        </w:rPr>
        <w:t xml:space="preserve">ограничения за внос на отпадъци за изгаряне с оползотворяване на енергията, особено за произведените от отпадъци RDF горива с оглед изпълнение от общините в България  на целите за намаляване на депонираните битови отпадъци и за оползотворяване за енергийни цели на тези отпадъци вместо депонирането им. Въвеждането на тази мярка трябва да се предшества от </w:t>
      </w:r>
      <w:r>
        <w:rPr>
          <w:rFonts w:cstheme="minorHAnsi"/>
          <w:szCs w:val="24"/>
        </w:rPr>
        <w:t xml:space="preserve">ежегоден </w:t>
      </w:r>
      <w:r w:rsidRPr="00F732C2">
        <w:rPr>
          <w:rFonts w:cstheme="minorHAnsi"/>
          <w:szCs w:val="24"/>
        </w:rPr>
        <w:t>мониторинг и периодични анализи за количествата</w:t>
      </w:r>
      <w:r>
        <w:rPr>
          <w:rFonts w:cstheme="minorHAnsi"/>
          <w:szCs w:val="24"/>
        </w:rPr>
        <w:t xml:space="preserve"> битови отпадъци</w:t>
      </w:r>
      <w:r w:rsidRPr="00F732C2">
        <w:rPr>
          <w:rFonts w:cstheme="minorHAnsi"/>
          <w:szCs w:val="24"/>
        </w:rPr>
        <w:t xml:space="preserve">, генерирани на територията на страната, </w:t>
      </w:r>
      <w:r>
        <w:rPr>
          <w:rFonts w:cstheme="minorHAnsi"/>
          <w:szCs w:val="24"/>
        </w:rPr>
        <w:t xml:space="preserve">произведеното модифицирано гориво от битови отпадъци от общините </w:t>
      </w:r>
      <w:r w:rsidRPr="00F732C2">
        <w:rPr>
          <w:rFonts w:cstheme="minorHAnsi"/>
          <w:szCs w:val="24"/>
        </w:rPr>
        <w:t xml:space="preserve">и начините на </w:t>
      </w:r>
      <w:r>
        <w:rPr>
          <w:rFonts w:cstheme="minorHAnsi"/>
          <w:szCs w:val="24"/>
        </w:rPr>
        <w:t xml:space="preserve">неговото </w:t>
      </w:r>
      <w:r w:rsidRPr="00F732C2">
        <w:rPr>
          <w:rFonts w:cstheme="minorHAnsi"/>
          <w:szCs w:val="24"/>
        </w:rPr>
        <w:t>третиране и постигането на целите за рециклиране</w:t>
      </w:r>
      <w:r>
        <w:rPr>
          <w:rFonts w:cstheme="minorHAnsi"/>
          <w:szCs w:val="24"/>
        </w:rPr>
        <w:t xml:space="preserve"> и намаляване на депонираните битови отпадъци</w:t>
      </w:r>
      <w:r w:rsidRPr="00F732C2">
        <w:rPr>
          <w:rFonts w:cstheme="minorHAnsi"/>
          <w:szCs w:val="24"/>
        </w:rPr>
        <w:t xml:space="preserve">.  </w:t>
      </w:r>
    </w:p>
    <w:p w14:paraId="0B6012E8" w14:textId="77777777" w:rsidR="006477D3" w:rsidRDefault="006477D3" w:rsidP="006477D3">
      <w:pPr>
        <w:rPr>
          <w:rFonts w:cstheme="minorHAnsi"/>
          <w:szCs w:val="24"/>
        </w:rPr>
      </w:pPr>
      <w:r w:rsidRPr="009E339A">
        <w:rPr>
          <w:rFonts w:cstheme="minorHAnsi"/>
          <w:szCs w:val="24"/>
        </w:rPr>
        <w:t xml:space="preserve">В допълнение към вече прилаганото ограничение за внос на отпадъци за изгаряне и необходимостта от засилени инспекции при внос на отпадъци за изгаряне и поради констатациите за повишен риск от възникване на нарушения на изискванията на Регламента за трансграничен превоз на отпадъци, както е представено в анализа по-горе с настоящия план се препоръчва да продължи </w:t>
      </w:r>
      <w:r>
        <w:rPr>
          <w:rFonts w:cstheme="minorHAnsi"/>
          <w:szCs w:val="24"/>
        </w:rPr>
        <w:t xml:space="preserve">както и досега </w:t>
      </w:r>
      <w:r w:rsidRPr="009E339A">
        <w:rPr>
          <w:rFonts w:cstheme="minorHAnsi"/>
          <w:szCs w:val="24"/>
        </w:rPr>
        <w:t>стриктно прилаганата до момента процедура в България внос да се допуска след осъществена проверка дали конкретната инсталация, за която са предназначени отпадъците за изгаряне е изпълнила на практика изискването поне половината от отпадъците, които е оползотворила за изгаряне или съвместно изгаряне с оползотворяване на енергията са били с произход от страната. Това е рутинна практика при процедирането на документацията по нотификациите при внос на отпадъци за изгаряне по Регламента.</w:t>
      </w:r>
    </w:p>
    <w:p w14:paraId="7FC1F278" w14:textId="4761BF53" w:rsidR="006477D3" w:rsidRDefault="006477D3" w:rsidP="006477D3">
      <w:pPr>
        <w:rPr>
          <w:rFonts w:cstheme="minorHAnsi"/>
          <w:szCs w:val="24"/>
        </w:rPr>
      </w:pPr>
    </w:p>
    <w:p w14:paraId="0BF5B875" w14:textId="77777777" w:rsidR="00A97DE3" w:rsidRDefault="00A97DE3" w:rsidP="006477D3">
      <w:pPr>
        <w:rPr>
          <w:rFonts w:cstheme="minorHAnsi"/>
          <w:szCs w:val="24"/>
        </w:rPr>
      </w:pPr>
    </w:p>
    <w:p w14:paraId="4E7FDB88" w14:textId="77777777" w:rsidR="006477D3" w:rsidRPr="00785095" w:rsidRDefault="006477D3" w:rsidP="006477D3">
      <w:pPr>
        <w:rPr>
          <w:u w:val="single"/>
        </w:rPr>
      </w:pPr>
      <w:r w:rsidRPr="00785095">
        <w:rPr>
          <w:u w:val="single"/>
        </w:rPr>
        <w:lastRenderedPageBreak/>
        <w:t xml:space="preserve">Анализ </w:t>
      </w:r>
      <w:r>
        <w:rPr>
          <w:u w:val="single"/>
        </w:rPr>
        <w:t>на</w:t>
      </w:r>
      <w:r w:rsidRPr="00785095">
        <w:rPr>
          <w:u w:val="single"/>
        </w:rPr>
        <w:t xml:space="preserve"> внос</w:t>
      </w:r>
      <w:r>
        <w:rPr>
          <w:u w:val="single"/>
        </w:rPr>
        <w:t>а и износа</w:t>
      </w:r>
      <w:r w:rsidRPr="00785095">
        <w:rPr>
          <w:u w:val="single"/>
        </w:rPr>
        <w:t xml:space="preserve"> на отпадъци по реда на Приложение VII от Регламент (EО) № 1013/2006 на Европейския парламент</w:t>
      </w:r>
    </w:p>
    <w:p w14:paraId="1A15C6A7" w14:textId="77777777" w:rsidR="006477D3" w:rsidRDefault="006477D3" w:rsidP="006477D3">
      <w:r w:rsidRPr="00C751E6">
        <w:t xml:space="preserve">Външната търговия с отпадъци е важен елемент от развитието на кръговата икономика, като система от икономически отношения между различни партньори, включително и чуждестранни. </w:t>
      </w:r>
      <w:r>
        <w:t>В следващата част на доклада е представен анализ на  износа и вноса</w:t>
      </w:r>
      <w:r w:rsidRPr="00B2354C">
        <w:t xml:space="preserve"> на отпадъци</w:t>
      </w:r>
      <w:r>
        <w:t xml:space="preserve"> </w:t>
      </w:r>
      <w:r w:rsidRPr="00B2354C">
        <w:t>по реда на Приложение VII</w:t>
      </w:r>
      <w:r>
        <w:t xml:space="preserve"> на </w:t>
      </w:r>
      <w:r w:rsidRPr="00B2354C">
        <w:t xml:space="preserve">Регламент (ЕО) № 1013/2006 г. </w:t>
      </w:r>
    </w:p>
    <w:p w14:paraId="5072AAC4" w14:textId="77D8A796" w:rsidR="006477D3" w:rsidRPr="00B23635" w:rsidRDefault="006477D3" w:rsidP="006477D3">
      <w:pPr>
        <w:pStyle w:val="Caption"/>
        <w:rPr>
          <w:rFonts w:cstheme="minorHAnsi"/>
        </w:rPr>
      </w:pPr>
      <w:bookmarkStart w:id="187" w:name="_Toc68854160"/>
      <w:r w:rsidRPr="00B23635">
        <w:rPr>
          <w:rFonts w:cstheme="minorHAnsi"/>
        </w:rPr>
        <w:t xml:space="preserve">Таблица </w:t>
      </w:r>
      <w:r w:rsidRPr="00B23635">
        <w:rPr>
          <w:rFonts w:cstheme="minorHAnsi"/>
        </w:rPr>
        <w:fldChar w:fldCharType="begin"/>
      </w:r>
      <w:r w:rsidRPr="00B23635">
        <w:rPr>
          <w:rFonts w:cstheme="minorHAnsi"/>
        </w:rPr>
        <w:instrText xml:space="preserve"> SEQ Таблица \* ARABIC </w:instrText>
      </w:r>
      <w:r w:rsidRPr="00B23635">
        <w:rPr>
          <w:rFonts w:cstheme="minorHAnsi"/>
        </w:rPr>
        <w:fldChar w:fldCharType="separate"/>
      </w:r>
      <w:r w:rsidR="00B23635">
        <w:rPr>
          <w:rFonts w:cstheme="minorHAnsi"/>
          <w:noProof/>
        </w:rPr>
        <w:t>46</w:t>
      </w:r>
      <w:r w:rsidRPr="00B23635">
        <w:rPr>
          <w:rFonts w:cstheme="minorHAnsi"/>
        </w:rPr>
        <w:fldChar w:fldCharType="end"/>
      </w:r>
      <w:r w:rsidRPr="00B23635">
        <w:rPr>
          <w:rFonts w:cstheme="minorHAnsi"/>
        </w:rPr>
        <w:t>. Общ внос и износ за периода 2013-2018 г.</w:t>
      </w:r>
      <w:bookmarkEnd w:id="187"/>
    </w:p>
    <w:tbl>
      <w:tblPr>
        <w:tblW w:w="4947" w:type="pct"/>
        <w:tblLook w:val="04A0" w:firstRow="1" w:lastRow="0" w:firstColumn="1" w:lastColumn="0" w:noHBand="0" w:noVBand="1"/>
      </w:tblPr>
      <w:tblGrid>
        <w:gridCol w:w="2404"/>
        <w:gridCol w:w="906"/>
        <w:gridCol w:w="907"/>
        <w:gridCol w:w="906"/>
        <w:gridCol w:w="907"/>
        <w:gridCol w:w="906"/>
        <w:gridCol w:w="907"/>
        <w:gridCol w:w="1123"/>
      </w:tblGrid>
      <w:tr w:rsidR="006477D3" w:rsidRPr="00C530D0" w14:paraId="03545B63" w14:textId="77777777" w:rsidTr="00805CA2">
        <w:trPr>
          <w:tblHeader/>
        </w:trPr>
        <w:tc>
          <w:tcPr>
            <w:tcW w:w="134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Mar>
              <w:left w:w="57" w:type="dxa"/>
              <w:right w:w="57" w:type="dxa"/>
            </w:tcMar>
            <w:vAlign w:val="bottom"/>
            <w:hideMark/>
          </w:tcPr>
          <w:p w14:paraId="5A0E0096"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 </w:t>
            </w:r>
          </w:p>
        </w:tc>
        <w:tc>
          <w:tcPr>
            <w:tcW w:w="505" w:type="pct"/>
            <w:tcBorders>
              <w:top w:val="single" w:sz="4" w:space="0" w:color="auto"/>
              <w:left w:val="nil"/>
              <w:bottom w:val="single" w:sz="4" w:space="0" w:color="auto"/>
              <w:right w:val="single" w:sz="4" w:space="0" w:color="auto"/>
            </w:tcBorders>
            <w:shd w:val="clear" w:color="auto" w:fill="D9D9D9" w:themeFill="background1" w:themeFillShade="D9"/>
            <w:noWrap/>
            <w:tcMar>
              <w:left w:w="57" w:type="dxa"/>
              <w:right w:w="57" w:type="dxa"/>
            </w:tcMar>
            <w:vAlign w:val="bottom"/>
            <w:hideMark/>
          </w:tcPr>
          <w:p w14:paraId="66395D19" w14:textId="77777777" w:rsidR="006477D3" w:rsidRPr="00C530D0" w:rsidRDefault="006477D3" w:rsidP="00805CA2">
            <w:pPr>
              <w:spacing w:after="0"/>
              <w:jc w:val="center"/>
              <w:rPr>
                <w:rFonts w:ascii="Calibri" w:eastAsia="Times New Roman" w:hAnsi="Calibri" w:cs="Calibri"/>
                <w:b/>
                <w:bCs/>
                <w:color w:val="000000"/>
                <w:sz w:val="20"/>
                <w:szCs w:val="20"/>
              </w:rPr>
            </w:pPr>
            <w:r w:rsidRPr="00C530D0">
              <w:rPr>
                <w:rFonts w:ascii="Calibri" w:eastAsia="Times New Roman" w:hAnsi="Calibri" w:cs="Calibri"/>
                <w:b/>
                <w:bCs/>
                <w:color w:val="000000"/>
                <w:sz w:val="20"/>
                <w:szCs w:val="20"/>
              </w:rPr>
              <w:t>2013 г.</w:t>
            </w:r>
          </w:p>
        </w:tc>
        <w:tc>
          <w:tcPr>
            <w:tcW w:w="506" w:type="pct"/>
            <w:tcBorders>
              <w:top w:val="single" w:sz="4" w:space="0" w:color="auto"/>
              <w:left w:val="nil"/>
              <w:bottom w:val="single" w:sz="4" w:space="0" w:color="auto"/>
              <w:right w:val="single" w:sz="4" w:space="0" w:color="auto"/>
            </w:tcBorders>
            <w:shd w:val="clear" w:color="auto" w:fill="D9D9D9" w:themeFill="background1" w:themeFillShade="D9"/>
            <w:noWrap/>
            <w:tcMar>
              <w:left w:w="57" w:type="dxa"/>
              <w:right w:w="57" w:type="dxa"/>
            </w:tcMar>
            <w:vAlign w:val="bottom"/>
            <w:hideMark/>
          </w:tcPr>
          <w:p w14:paraId="41B5636B" w14:textId="77777777" w:rsidR="006477D3" w:rsidRPr="00C530D0" w:rsidRDefault="006477D3" w:rsidP="00805CA2">
            <w:pPr>
              <w:spacing w:after="0"/>
              <w:jc w:val="center"/>
              <w:rPr>
                <w:rFonts w:ascii="Calibri" w:eastAsia="Times New Roman" w:hAnsi="Calibri" w:cs="Calibri"/>
                <w:b/>
                <w:bCs/>
                <w:color w:val="000000"/>
                <w:sz w:val="20"/>
                <w:szCs w:val="20"/>
              </w:rPr>
            </w:pPr>
            <w:r w:rsidRPr="00C530D0">
              <w:rPr>
                <w:rFonts w:ascii="Calibri" w:eastAsia="Times New Roman" w:hAnsi="Calibri" w:cs="Calibri"/>
                <w:b/>
                <w:bCs/>
                <w:color w:val="000000"/>
                <w:sz w:val="20"/>
                <w:szCs w:val="20"/>
              </w:rPr>
              <w:t xml:space="preserve">2014 г. </w:t>
            </w:r>
          </w:p>
        </w:tc>
        <w:tc>
          <w:tcPr>
            <w:tcW w:w="505" w:type="pct"/>
            <w:tcBorders>
              <w:top w:val="single" w:sz="4" w:space="0" w:color="auto"/>
              <w:left w:val="nil"/>
              <w:bottom w:val="single" w:sz="4" w:space="0" w:color="auto"/>
              <w:right w:val="single" w:sz="4" w:space="0" w:color="auto"/>
            </w:tcBorders>
            <w:shd w:val="clear" w:color="auto" w:fill="D9D9D9" w:themeFill="background1" w:themeFillShade="D9"/>
            <w:noWrap/>
            <w:tcMar>
              <w:left w:w="57" w:type="dxa"/>
              <w:right w:w="57" w:type="dxa"/>
            </w:tcMar>
            <w:vAlign w:val="bottom"/>
            <w:hideMark/>
          </w:tcPr>
          <w:p w14:paraId="66B3E9D1" w14:textId="77777777" w:rsidR="006477D3" w:rsidRPr="00C530D0" w:rsidRDefault="006477D3" w:rsidP="00805CA2">
            <w:pPr>
              <w:spacing w:after="0"/>
              <w:jc w:val="center"/>
              <w:rPr>
                <w:rFonts w:ascii="Calibri" w:eastAsia="Times New Roman" w:hAnsi="Calibri" w:cs="Calibri"/>
                <w:b/>
                <w:bCs/>
                <w:color w:val="000000"/>
                <w:sz w:val="20"/>
                <w:szCs w:val="20"/>
              </w:rPr>
            </w:pPr>
            <w:r w:rsidRPr="00C530D0">
              <w:rPr>
                <w:rFonts w:ascii="Calibri" w:eastAsia="Times New Roman" w:hAnsi="Calibri" w:cs="Calibri"/>
                <w:b/>
                <w:bCs/>
                <w:color w:val="000000"/>
                <w:sz w:val="20"/>
                <w:szCs w:val="20"/>
              </w:rPr>
              <w:t xml:space="preserve">2015 г. </w:t>
            </w:r>
          </w:p>
        </w:tc>
        <w:tc>
          <w:tcPr>
            <w:tcW w:w="506" w:type="pct"/>
            <w:tcBorders>
              <w:top w:val="single" w:sz="4" w:space="0" w:color="auto"/>
              <w:left w:val="nil"/>
              <w:bottom w:val="single" w:sz="4" w:space="0" w:color="auto"/>
              <w:right w:val="single" w:sz="4" w:space="0" w:color="auto"/>
            </w:tcBorders>
            <w:shd w:val="clear" w:color="auto" w:fill="D9D9D9" w:themeFill="background1" w:themeFillShade="D9"/>
            <w:noWrap/>
            <w:tcMar>
              <w:left w:w="57" w:type="dxa"/>
              <w:right w:w="57" w:type="dxa"/>
            </w:tcMar>
            <w:vAlign w:val="bottom"/>
            <w:hideMark/>
          </w:tcPr>
          <w:p w14:paraId="1F1DF0FC" w14:textId="77777777" w:rsidR="006477D3" w:rsidRPr="00C530D0" w:rsidRDefault="006477D3" w:rsidP="00805CA2">
            <w:pPr>
              <w:spacing w:after="0"/>
              <w:jc w:val="center"/>
              <w:rPr>
                <w:rFonts w:ascii="Calibri" w:eastAsia="Times New Roman" w:hAnsi="Calibri" w:cs="Calibri"/>
                <w:b/>
                <w:bCs/>
                <w:color w:val="000000"/>
                <w:sz w:val="20"/>
                <w:szCs w:val="20"/>
              </w:rPr>
            </w:pPr>
            <w:r w:rsidRPr="00C530D0">
              <w:rPr>
                <w:rFonts w:ascii="Calibri" w:eastAsia="Times New Roman" w:hAnsi="Calibri" w:cs="Calibri"/>
                <w:b/>
                <w:bCs/>
                <w:color w:val="000000"/>
                <w:sz w:val="20"/>
                <w:szCs w:val="20"/>
              </w:rPr>
              <w:t xml:space="preserve">2016 г. </w:t>
            </w:r>
          </w:p>
        </w:tc>
        <w:tc>
          <w:tcPr>
            <w:tcW w:w="505" w:type="pct"/>
            <w:tcBorders>
              <w:top w:val="single" w:sz="4" w:space="0" w:color="auto"/>
              <w:left w:val="nil"/>
              <w:bottom w:val="single" w:sz="4" w:space="0" w:color="auto"/>
              <w:right w:val="single" w:sz="4" w:space="0" w:color="auto"/>
            </w:tcBorders>
            <w:shd w:val="clear" w:color="auto" w:fill="D9D9D9" w:themeFill="background1" w:themeFillShade="D9"/>
            <w:noWrap/>
            <w:tcMar>
              <w:left w:w="57" w:type="dxa"/>
              <w:right w:w="57" w:type="dxa"/>
            </w:tcMar>
            <w:vAlign w:val="bottom"/>
            <w:hideMark/>
          </w:tcPr>
          <w:p w14:paraId="5AB2C943" w14:textId="77777777" w:rsidR="006477D3" w:rsidRPr="00C530D0" w:rsidRDefault="006477D3" w:rsidP="00805CA2">
            <w:pPr>
              <w:spacing w:after="0"/>
              <w:jc w:val="center"/>
              <w:rPr>
                <w:rFonts w:ascii="Calibri" w:eastAsia="Times New Roman" w:hAnsi="Calibri" w:cs="Calibri"/>
                <w:b/>
                <w:bCs/>
                <w:color w:val="000000"/>
                <w:sz w:val="20"/>
                <w:szCs w:val="20"/>
              </w:rPr>
            </w:pPr>
            <w:r w:rsidRPr="00C530D0">
              <w:rPr>
                <w:rFonts w:ascii="Calibri" w:eastAsia="Times New Roman" w:hAnsi="Calibri" w:cs="Calibri"/>
                <w:b/>
                <w:bCs/>
                <w:color w:val="000000"/>
                <w:sz w:val="20"/>
                <w:szCs w:val="20"/>
              </w:rPr>
              <w:t xml:space="preserve">2017 г. </w:t>
            </w:r>
          </w:p>
        </w:tc>
        <w:tc>
          <w:tcPr>
            <w:tcW w:w="506" w:type="pct"/>
            <w:tcBorders>
              <w:top w:val="single" w:sz="4" w:space="0" w:color="auto"/>
              <w:left w:val="nil"/>
              <w:bottom w:val="single" w:sz="4" w:space="0" w:color="auto"/>
              <w:right w:val="single" w:sz="4" w:space="0" w:color="auto"/>
            </w:tcBorders>
            <w:shd w:val="clear" w:color="auto" w:fill="D9D9D9" w:themeFill="background1" w:themeFillShade="D9"/>
            <w:noWrap/>
            <w:tcMar>
              <w:left w:w="57" w:type="dxa"/>
              <w:right w:w="57" w:type="dxa"/>
            </w:tcMar>
            <w:vAlign w:val="bottom"/>
            <w:hideMark/>
          </w:tcPr>
          <w:p w14:paraId="17E007C1" w14:textId="77777777" w:rsidR="006477D3" w:rsidRPr="00C530D0" w:rsidRDefault="006477D3" w:rsidP="00805CA2">
            <w:pPr>
              <w:spacing w:after="0"/>
              <w:jc w:val="center"/>
              <w:rPr>
                <w:rFonts w:ascii="Calibri" w:eastAsia="Times New Roman" w:hAnsi="Calibri" w:cs="Calibri"/>
                <w:b/>
                <w:bCs/>
                <w:color w:val="000000"/>
                <w:sz w:val="20"/>
                <w:szCs w:val="20"/>
              </w:rPr>
            </w:pPr>
            <w:r w:rsidRPr="00C530D0">
              <w:rPr>
                <w:rFonts w:ascii="Calibri" w:eastAsia="Times New Roman" w:hAnsi="Calibri" w:cs="Calibri"/>
                <w:b/>
                <w:bCs/>
                <w:color w:val="000000"/>
                <w:sz w:val="20"/>
                <w:szCs w:val="20"/>
              </w:rPr>
              <w:t xml:space="preserve">2018 г. </w:t>
            </w:r>
          </w:p>
        </w:tc>
        <w:tc>
          <w:tcPr>
            <w:tcW w:w="626" w:type="pct"/>
            <w:tcBorders>
              <w:top w:val="single" w:sz="4" w:space="0" w:color="auto"/>
              <w:left w:val="nil"/>
              <w:bottom w:val="single" w:sz="4" w:space="0" w:color="auto"/>
              <w:right w:val="single" w:sz="4" w:space="0" w:color="auto"/>
            </w:tcBorders>
            <w:shd w:val="clear" w:color="auto" w:fill="D9D9D9" w:themeFill="background1" w:themeFillShade="D9"/>
            <w:tcMar>
              <w:left w:w="57" w:type="dxa"/>
              <w:right w:w="57" w:type="dxa"/>
            </w:tcMar>
            <w:vAlign w:val="bottom"/>
            <w:hideMark/>
          </w:tcPr>
          <w:p w14:paraId="0896269F" w14:textId="77777777" w:rsidR="006477D3" w:rsidRPr="00C530D0" w:rsidRDefault="006477D3" w:rsidP="00805CA2">
            <w:pPr>
              <w:spacing w:after="0"/>
              <w:jc w:val="center"/>
              <w:rPr>
                <w:rFonts w:ascii="Calibri" w:eastAsia="Times New Roman" w:hAnsi="Calibri" w:cs="Calibri"/>
                <w:b/>
                <w:bCs/>
                <w:color w:val="000000"/>
                <w:sz w:val="20"/>
                <w:szCs w:val="20"/>
              </w:rPr>
            </w:pPr>
            <w:r w:rsidRPr="00C530D0">
              <w:rPr>
                <w:rFonts w:ascii="Calibri" w:eastAsia="Times New Roman" w:hAnsi="Calibri" w:cs="Calibri"/>
                <w:b/>
                <w:bCs/>
                <w:color w:val="000000"/>
                <w:sz w:val="20"/>
                <w:szCs w:val="20"/>
              </w:rPr>
              <w:t>Общо за периода</w:t>
            </w:r>
          </w:p>
        </w:tc>
      </w:tr>
      <w:tr w:rsidR="006477D3" w:rsidRPr="00C530D0" w14:paraId="239119DD" w14:textId="77777777" w:rsidTr="00805CA2">
        <w:tc>
          <w:tcPr>
            <w:tcW w:w="1341" w:type="pct"/>
            <w:tcBorders>
              <w:top w:val="nil"/>
              <w:left w:val="single" w:sz="4" w:space="0" w:color="auto"/>
              <w:bottom w:val="single" w:sz="4" w:space="0" w:color="auto"/>
              <w:right w:val="single" w:sz="4" w:space="0" w:color="auto"/>
            </w:tcBorders>
            <w:shd w:val="clear" w:color="000000" w:fill="FFF2CC"/>
            <w:tcMar>
              <w:left w:w="57" w:type="dxa"/>
              <w:right w:w="57" w:type="dxa"/>
            </w:tcMar>
            <w:vAlign w:val="bottom"/>
            <w:hideMark/>
          </w:tcPr>
          <w:p w14:paraId="56428C3A"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Внос</w:t>
            </w:r>
            <w:r>
              <w:rPr>
                <w:rFonts w:ascii="Calibri" w:eastAsia="Times New Roman" w:hAnsi="Calibri" w:cs="Calibri"/>
                <w:color w:val="000000"/>
                <w:sz w:val="20"/>
                <w:szCs w:val="20"/>
                <w:lang w:val="en-US"/>
              </w:rPr>
              <w:t xml:space="preserve"> (</w:t>
            </w:r>
            <w:r>
              <w:rPr>
                <w:rFonts w:ascii="Calibri" w:eastAsia="Times New Roman" w:hAnsi="Calibri" w:cs="Calibri"/>
                <w:color w:val="000000"/>
                <w:sz w:val="20"/>
                <w:szCs w:val="20"/>
              </w:rPr>
              <w:t>тона)</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520A6DCE"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135 858</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7523556B"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184 811</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6790E50D"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178 276</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3CB0153D"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270 961</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4A2BA61E"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367 410</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0790A864"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326 736</w:t>
            </w:r>
          </w:p>
        </w:tc>
        <w:tc>
          <w:tcPr>
            <w:tcW w:w="62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5398AF7C" w14:textId="77777777" w:rsidR="006477D3" w:rsidRPr="00C530D0" w:rsidRDefault="006477D3" w:rsidP="00805CA2">
            <w:pPr>
              <w:spacing w:after="0"/>
              <w:jc w:val="right"/>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1 464 052</w:t>
            </w:r>
          </w:p>
        </w:tc>
      </w:tr>
      <w:tr w:rsidR="006477D3" w:rsidRPr="00C530D0" w14:paraId="39969BB0" w14:textId="77777777" w:rsidTr="00805CA2">
        <w:tc>
          <w:tcPr>
            <w:tcW w:w="1341" w:type="pct"/>
            <w:tcBorders>
              <w:top w:val="nil"/>
              <w:left w:val="single" w:sz="4" w:space="0" w:color="auto"/>
              <w:bottom w:val="single" w:sz="4" w:space="0" w:color="auto"/>
              <w:right w:val="single" w:sz="4" w:space="0" w:color="auto"/>
            </w:tcBorders>
            <w:shd w:val="clear" w:color="000000" w:fill="D9E1F2"/>
            <w:tcMar>
              <w:left w:w="57" w:type="dxa"/>
              <w:right w:w="57" w:type="dxa"/>
            </w:tcMar>
            <w:vAlign w:val="bottom"/>
            <w:hideMark/>
          </w:tcPr>
          <w:p w14:paraId="109A09C1"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Износ</w:t>
            </w:r>
            <w:r>
              <w:rPr>
                <w:rFonts w:ascii="Calibri" w:eastAsia="Times New Roman" w:hAnsi="Calibri" w:cs="Calibri"/>
                <w:color w:val="000000"/>
                <w:sz w:val="20"/>
                <w:szCs w:val="20"/>
              </w:rPr>
              <w:t xml:space="preserve"> (тона)</w:t>
            </w:r>
          </w:p>
        </w:tc>
        <w:tc>
          <w:tcPr>
            <w:tcW w:w="505" w:type="pct"/>
            <w:tcBorders>
              <w:top w:val="nil"/>
              <w:left w:val="nil"/>
              <w:bottom w:val="single" w:sz="4" w:space="0" w:color="auto"/>
              <w:right w:val="single" w:sz="4" w:space="0" w:color="auto"/>
            </w:tcBorders>
            <w:shd w:val="clear" w:color="000000" w:fill="D9E1F2"/>
            <w:noWrap/>
            <w:tcMar>
              <w:left w:w="57" w:type="dxa"/>
              <w:right w:w="57" w:type="dxa"/>
            </w:tcMar>
            <w:vAlign w:val="bottom"/>
            <w:hideMark/>
          </w:tcPr>
          <w:p w14:paraId="0074FC1F"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177 648</w:t>
            </w:r>
          </w:p>
        </w:tc>
        <w:tc>
          <w:tcPr>
            <w:tcW w:w="506" w:type="pct"/>
            <w:tcBorders>
              <w:top w:val="nil"/>
              <w:left w:val="nil"/>
              <w:bottom w:val="single" w:sz="4" w:space="0" w:color="auto"/>
              <w:right w:val="single" w:sz="4" w:space="0" w:color="auto"/>
            </w:tcBorders>
            <w:shd w:val="clear" w:color="000000" w:fill="D9E1F2"/>
            <w:noWrap/>
            <w:tcMar>
              <w:left w:w="57" w:type="dxa"/>
              <w:right w:w="57" w:type="dxa"/>
            </w:tcMar>
            <w:vAlign w:val="bottom"/>
            <w:hideMark/>
          </w:tcPr>
          <w:p w14:paraId="22F8DDEC"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512 705</w:t>
            </w:r>
          </w:p>
        </w:tc>
        <w:tc>
          <w:tcPr>
            <w:tcW w:w="505" w:type="pct"/>
            <w:tcBorders>
              <w:top w:val="nil"/>
              <w:left w:val="nil"/>
              <w:bottom w:val="single" w:sz="4" w:space="0" w:color="auto"/>
              <w:right w:val="single" w:sz="4" w:space="0" w:color="auto"/>
            </w:tcBorders>
            <w:shd w:val="clear" w:color="000000" w:fill="D9E1F2"/>
            <w:noWrap/>
            <w:tcMar>
              <w:left w:w="57" w:type="dxa"/>
              <w:right w:w="57" w:type="dxa"/>
            </w:tcMar>
            <w:vAlign w:val="bottom"/>
            <w:hideMark/>
          </w:tcPr>
          <w:p w14:paraId="4066641A"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58 012</w:t>
            </w:r>
          </w:p>
        </w:tc>
        <w:tc>
          <w:tcPr>
            <w:tcW w:w="506" w:type="pct"/>
            <w:tcBorders>
              <w:top w:val="nil"/>
              <w:left w:val="nil"/>
              <w:bottom w:val="single" w:sz="4" w:space="0" w:color="auto"/>
              <w:right w:val="single" w:sz="4" w:space="0" w:color="auto"/>
            </w:tcBorders>
            <w:shd w:val="clear" w:color="000000" w:fill="D9E1F2"/>
            <w:noWrap/>
            <w:tcMar>
              <w:left w:w="57" w:type="dxa"/>
              <w:right w:w="57" w:type="dxa"/>
            </w:tcMar>
            <w:vAlign w:val="bottom"/>
            <w:hideMark/>
          </w:tcPr>
          <w:p w14:paraId="331B15B8"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288 272</w:t>
            </w:r>
          </w:p>
        </w:tc>
        <w:tc>
          <w:tcPr>
            <w:tcW w:w="505" w:type="pct"/>
            <w:tcBorders>
              <w:top w:val="nil"/>
              <w:left w:val="nil"/>
              <w:bottom w:val="single" w:sz="4" w:space="0" w:color="auto"/>
              <w:right w:val="single" w:sz="4" w:space="0" w:color="auto"/>
            </w:tcBorders>
            <w:shd w:val="clear" w:color="000000" w:fill="D9E1F2"/>
            <w:noWrap/>
            <w:tcMar>
              <w:left w:w="57" w:type="dxa"/>
              <w:right w:w="57" w:type="dxa"/>
            </w:tcMar>
            <w:vAlign w:val="bottom"/>
            <w:hideMark/>
          </w:tcPr>
          <w:p w14:paraId="311D14F4"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190 592</w:t>
            </w:r>
          </w:p>
        </w:tc>
        <w:tc>
          <w:tcPr>
            <w:tcW w:w="506" w:type="pct"/>
            <w:tcBorders>
              <w:top w:val="nil"/>
              <w:left w:val="nil"/>
              <w:bottom w:val="single" w:sz="4" w:space="0" w:color="auto"/>
              <w:right w:val="single" w:sz="4" w:space="0" w:color="auto"/>
            </w:tcBorders>
            <w:shd w:val="clear" w:color="000000" w:fill="D9E1F2"/>
            <w:noWrap/>
            <w:tcMar>
              <w:left w:w="57" w:type="dxa"/>
              <w:right w:w="57" w:type="dxa"/>
            </w:tcMar>
            <w:vAlign w:val="bottom"/>
            <w:hideMark/>
          </w:tcPr>
          <w:p w14:paraId="43B997B4"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578 781</w:t>
            </w:r>
          </w:p>
        </w:tc>
        <w:tc>
          <w:tcPr>
            <w:tcW w:w="626" w:type="pct"/>
            <w:tcBorders>
              <w:top w:val="nil"/>
              <w:left w:val="nil"/>
              <w:bottom w:val="single" w:sz="4" w:space="0" w:color="auto"/>
              <w:right w:val="single" w:sz="4" w:space="0" w:color="auto"/>
            </w:tcBorders>
            <w:shd w:val="clear" w:color="000000" w:fill="D9E1F2"/>
            <w:noWrap/>
            <w:tcMar>
              <w:left w:w="57" w:type="dxa"/>
              <w:right w:w="57" w:type="dxa"/>
            </w:tcMar>
            <w:vAlign w:val="bottom"/>
            <w:hideMark/>
          </w:tcPr>
          <w:p w14:paraId="41FD9DAC" w14:textId="77777777" w:rsidR="006477D3" w:rsidRPr="00C530D0" w:rsidRDefault="006477D3" w:rsidP="00805CA2">
            <w:pPr>
              <w:spacing w:after="0"/>
              <w:jc w:val="right"/>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1 806 009</w:t>
            </w:r>
          </w:p>
        </w:tc>
      </w:tr>
      <w:tr w:rsidR="006477D3" w:rsidRPr="00C530D0" w14:paraId="063863FB" w14:textId="77777777" w:rsidTr="00805CA2">
        <w:tc>
          <w:tcPr>
            <w:tcW w:w="1341" w:type="pct"/>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14:paraId="61DF7E5C"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Салдо ( Внос - Износ)</w:t>
            </w:r>
          </w:p>
        </w:tc>
        <w:tc>
          <w:tcPr>
            <w:tcW w:w="505"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5FF7DF1"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-41 790</w:t>
            </w:r>
          </w:p>
        </w:tc>
        <w:tc>
          <w:tcPr>
            <w:tcW w:w="50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58F5D51"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-327 894</w:t>
            </w:r>
          </w:p>
        </w:tc>
        <w:tc>
          <w:tcPr>
            <w:tcW w:w="505"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7FBD34E"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120 264</w:t>
            </w:r>
          </w:p>
        </w:tc>
        <w:tc>
          <w:tcPr>
            <w:tcW w:w="50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2E619E0"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-17 311</w:t>
            </w:r>
          </w:p>
        </w:tc>
        <w:tc>
          <w:tcPr>
            <w:tcW w:w="505"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07B653D"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176 819</w:t>
            </w:r>
          </w:p>
        </w:tc>
        <w:tc>
          <w:tcPr>
            <w:tcW w:w="50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8E7BE37"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-252 045</w:t>
            </w:r>
          </w:p>
        </w:tc>
        <w:tc>
          <w:tcPr>
            <w:tcW w:w="62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D79016C" w14:textId="77777777" w:rsidR="006477D3" w:rsidRPr="00C530D0" w:rsidRDefault="006477D3" w:rsidP="00805CA2">
            <w:pPr>
              <w:spacing w:after="0"/>
              <w:jc w:val="right"/>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-341 958</w:t>
            </w:r>
          </w:p>
        </w:tc>
      </w:tr>
      <w:tr w:rsidR="006477D3" w:rsidRPr="00C530D0" w14:paraId="744A16A4" w14:textId="77777777" w:rsidTr="00805CA2">
        <w:tc>
          <w:tcPr>
            <w:tcW w:w="1341" w:type="pct"/>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14:paraId="3C603C32"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Внос</w:t>
            </w:r>
          </w:p>
        </w:tc>
        <w:tc>
          <w:tcPr>
            <w:tcW w:w="505"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2F223DA"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50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564C4C"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505"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FB9BAE1"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50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3431737"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505"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FDE6BC7"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50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2D9801F"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62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D14DC0A"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r>
      <w:tr w:rsidR="006477D3" w:rsidRPr="00C530D0" w14:paraId="4ED70F13" w14:textId="77777777" w:rsidTr="00805CA2">
        <w:tc>
          <w:tcPr>
            <w:tcW w:w="1341" w:type="pct"/>
            <w:tcBorders>
              <w:top w:val="nil"/>
              <w:left w:val="single" w:sz="4" w:space="0" w:color="auto"/>
              <w:bottom w:val="single" w:sz="4" w:space="0" w:color="auto"/>
              <w:right w:val="single" w:sz="4" w:space="0" w:color="auto"/>
            </w:tcBorders>
            <w:shd w:val="clear" w:color="000000" w:fill="FFF2CC"/>
            <w:tcMar>
              <w:left w:w="57" w:type="dxa"/>
              <w:right w:w="57" w:type="dxa"/>
            </w:tcMar>
            <w:vAlign w:val="bottom"/>
            <w:hideMark/>
          </w:tcPr>
          <w:p w14:paraId="59537575"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Видове отпадъци (брой)</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71CDE849"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27</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0355301C"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38</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762351C0"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40</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440419B4"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47</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6C5AEEF9"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35</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778EA577"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45</w:t>
            </w:r>
          </w:p>
        </w:tc>
        <w:tc>
          <w:tcPr>
            <w:tcW w:w="62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66EAC5C"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 </w:t>
            </w:r>
          </w:p>
        </w:tc>
      </w:tr>
      <w:tr w:rsidR="006477D3" w:rsidRPr="00C530D0" w14:paraId="5EDA31DE" w14:textId="77777777" w:rsidTr="00805CA2">
        <w:tc>
          <w:tcPr>
            <w:tcW w:w="1341" w:type="pct"/>
            <w:tcBorders>
              <w:top w:val="nil"/>
              <w:left w:val="single" w:sz="4" w:space="0" w:color="auto"/>
              <w:bottom w:val="single" w:sz="4" w:space="0" w:color="auto"/>
              <w:right w:val="single" w:sz="4" w:space="0" w:color="auto"/>
            </w:tcBorders>
            <w:shd w:val="clear" w:color="000000" w:fill="FFF2CC"/>
            <w:tcMar>
              <w:left w:w="57" w:type="dxa"/>
              <w:right w:w="57" w:type="dxa"/>
            </w:tcMar>
            <w:vAlign w:val="bottom"/>
            <w:hideMark/>
          </w:tcPr>
          <w:p w14:paraId="2B6A3AF3"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в т.ч. Видове опасни отпадъци (брой)</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25643719"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4</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10A2841D"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4</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45B311B2"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11</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01BAA63F"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16</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7088646C"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12</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3B818384"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16</w:t>
            </w:r>
          </w:p>
        </w:tc>
        <w:tc>
          <w:tcPr>
            <w:tcW w:w="62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29F284E"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 </w:t>
            </w:r>
          </w:p>
        </w:tc>
      </w:tr>
      <w:tr w:rsidR="006477D3" w:rsidRPr="00C530D0" w14:paraId="1E2C2FEE" w14:textId="77777777" w:rsidTr="00805CA2">
        <w:tc>
          <w:tcPr>
            <w:tcW w:w="1341" w:type="pct"/>
            <w:tcBorders>
              <w:top w:val="nil"/>
              <w:left w:val="single" w:sz="4" w:space="0" w:color="auto"/>
              <w:bottom w:val="single" w:sz="4" w:space="0" w:color="auto"/>
              <w:right w:val="single" w:sz="4" w:space="0" w:color="auto"/>
            </w:tcBorders>
            <w:shd w:val="clear" w:color="000000" w:fill="FFF2CC"/>
            <w:tcMar>
              <w:left w:w="57" w:type="dxa"/>
              <w:right w:w="57" w:type="dxa"/>
            </w:tcMar>
            <w:vAlign w:val="bottom"/>
            <w:hideMark/>
          </w:tcPr>
          <w:p w14:paraId="73B80376"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Брой страни контрагенти</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7569C2B2"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25</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755F182D"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30</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5C2F7DBE"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49</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24F7C48E"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54</w:t>
            </w:r>
          </w:p>
        </w:tc>
        <w:tc>
          <w:tcPr>
            <w:tcW w:w="505"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503C4FF4"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50</w:t>
            </w:r>
          </w:p>
        </w:tc>
        <w:tc>
          <w:tcPr>
            <w:tcW w:w="506" w:type="pct"/>
            <w:tcBorders>
              <w:top w:val="nil"/>
              <w:left w:val="nil"/>
              <w:bottom w:val="single" w:sz="4" w:space="0" w:color="auto"/>
              <w:right w:val="single" w:sz="4" w:space="0" w:color="auto"/>
            </w:tcBorders>
            <w:shd w:val="clear" w:color="000000" w:fill="FFF2CC"/>
            <w:noWrap/>
            <w:tcMar>
              <w:left w:w="57" w:type="dxa"/>
              <w:right w:w="57" w:type="dxa"/>
            </w:tcMar>
            <w:vAlign w:val="bottom"/>
            <w:hideMark/>
          </w:tcPr>
          <w:p w14:paraId="34D431B6"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40</w:t>
            </w:r>
          </w:p>
        </w:tc>
        <w:tc>
          <w:tcPr>
            <w:tcW w:w="62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B83E670"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 </w:t>
            </w:r>
          </w:p>
        </w:tc>
      </w:tr>
      <w:tr w:rsidR="006477D3" w:rsidRPr="00C530D0" w14:paraId="11B0CACB" w14:textId="77777777" w:rsidTr="00805CA2">
        <w:tc>
          <w:tcPr>
            <w:tcW w:w="1341" w:type="pct"/>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14:paraId="20377DC0"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Износ</w:t>
            </w:r>
          </w:p>
        </w:tc>
        <w:tc>
          <w:tcPr>
            <w:tcW w:w="505"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BE002C0"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50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BD6249E"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505"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14782F6"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50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F77EEBC"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505"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70E7431"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50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08C6A19"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c>
          <w:tcPr>
            <w:tcW w:w="62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5CF02F2" w14:textId="77777777" w:rsidR="006477D3" w:rsidRPr="00C530D0" w:rsidRDefault="006477D3" w:rsidP="00805CA2">
            <w:pPr>
              <w:spacing w:after="0"/>
              <w:rPr>
                <w:rFonts w:ascii="Calibri" w:eastAsia="Times New Roman" w:hAnsi="Calibri" w:cs="Calibri"/>
                <w:b/>
                <w:color w:val="000000"/>
                <w:sz w:val="20"/>
                <w:szCs w:val="20"/>
              </w:rPr>
            </w:pPr>
            <w:r w:rsidRPr="00C530D0">
              <w:rPr>
                <w:rFonts w:ascii="Calibri" w:eastAsia="Times New Roman" w:hAnsi="Calibri" w:cs="Calibri"/>
                <w:b/>
                <w:color w:val="000000"/>
                <w:sz w:val="20"/>
                <w:szCs w:val="20"/>
              </w:rPr>
              <w:t> </w:t>
            </w:r>
          </w:p>
        </w:tc>
      </w:tr>
      <w:tr w:rsidR="006477D3" w:rsidRPr="00C530D0" w14:paraId="7622A7C8" w14:textId="77777777" w:rsidTr="00805CA2">
        <w:tc>
          <w:tcPr>
            <w:tcW w:w="1341" w:type="pct"/>
            <w:tcBorders>
              <w:top w:val="nil"/>
              <w:left w:val="single" w:sz="4" w:space="0" w:color="auto"/>
              <w:bottom w:val="single" w:sz="4" w:space="0" w:color="auto"/>
              <w:right w:val="single" w:sz="4" w:space="0" w:color="auto"/>
            </w:tcBorders>
            <w:shd w:val="clear" w:color="000000" w:fill="DDEBF7"/>
            <w:tcMar>
              <w:left w:w="57" w:type="dxa"/>
              <w:right w:w="57" w:type="dxa"/>
            </w:tcMar>
            <w:vAlign w:val="bottom"/>
            <w:hideMark/>
          </w:tcPr>
          <w:p w14:paraId="46609AA9"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Видове отпадъци (брой)</w:t>
            </w:r>
          </w:p>
        </w:tc>
        <w:tc>
          <w:tcPr>
            <w:tcW w:w="505"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031A1D7A"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35</w:t>
            </w:r>
          </w:p>
        </w:tc>
        <w:tc>
          <w:tcPr>
            <w:tcW w:w="506"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1BE98579"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52</w:t>
            </w:r>
          </w:p>
        </w:tc>
        <w:tc>
          <w:tcPr>
            <w:tcW w:w="505"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68B2369E"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51</w:t>
            </w:r>
          </w:p>
        </w:tc>
        <w:tc>
          <w:tcPr>
            <w:tcW w:w="506"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17E63D11"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52</w:t>
            </w:r>
          </w:p>
        </w:tc>
        <w:tc>
          <w:tcPr>
            <w:tcW w:w="505"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76C17DB4"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24</w:t>
            </w:r>
          </w:p>
        </w:tc>
        <w:tc>
          <w:tcPr>
            <w:tcW w:w="506"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78005BFF"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54</w:t>
            </w:r>
          </w:p>
        </w:tc>
        <w:tc>
          <w:tcPr>
            <w:tcW w:w="62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0D63E59"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 </w:t>
            </w:r>
          </w:p>
        </w:tc>
      </w:tr>
      <w:tr w:rsidR="006477D3" w:rsidRPr="00C530D0" w14:paraId="52E7F78C" w14:textId="77777777" w:rsidTr="00805CA2">
        <w:tc>
          <w:tcPr>
            <w:tcW w:w="1341" w:type="pct"/>
            <w:tcBorders>
              <w:top w:val="nil"/>
              <w:left w:val="single" w:sz="4" w:space="0" w:color="auto"/>
              <w:bottom w:val="single" w:sz="4" w:space="0" w:color="auto"/>
              <w:right w:val="single" w:sz="4" w:space="0" w:color="auto"/>
            </w:tcBorders>
            <w:shd w:val="clear" w:color="000000" w:fill="DDEBF7"/>
            <w:tcMar>
              <w:left w:w="57" w:type="dxa"/>
              <w:right w:w="57" w:type="dxa"/>
            </w:tcMar>
            <w:vAlign w:val="bottom"/>
            <w:hideMark/>
          </w:tcPr>
          <w:p w14:paraId="2A8BA07D"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в т.ч. Видове опасни отпадъци (брой)</w:t>
            </w:r>
          </w:p>
        </w:tc>
        <w:tc>
          <w:tcPr>
            <w:tcW w:w="505"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4998A690"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15</w:t>
            </w:r>
          </w:p>
        </w:tc>
        <w:tc>
          <w:tcPr>
            <w:tcW w:w="506"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003AC346"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17</w:t>
            </w:r>
          </w:p>
        </w:tc>
        <w:tc>
          <w:tcPr>
            <w:tcW w:w="505"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6962098D"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19</w:t>
            </w:r>
          </w:p>
        </w:tc>
        <w:tc>
          <w:tcPr>
            <w:tcW w:w="506"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71155E1B"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20</w:t>
            </w:r>
          </w:p>
        </w:tc>
        <w:tc>
          <w:tcPr>
            <w:tcW w:w="505"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5BC83202"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7</w:t>
            </w:r>
          </w:p>
        </w:tc>
        <w:tc>
          <w:tcPr>
            <w:tcW w:w="506"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2A336ED7"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15</w:t>
            </w:r>
          </w:p>
        </w:tc>
        <w:tc>
          <w:tcPr>
            <w:tcW w:w="62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22FE81A"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 </w:t>
            </w:r>
          </w:p>
        </w:tc>
      </w:tr>
      <w:tr w:rsidR="006477D3" w:rsidRPr="00C530D0" w14:paraId="11F35702" w14:textId="77777777" w:rsidTr="00805CA2">
        <w:tc>
          <w:tcPr>
            <w:tcW w:w="1341" w:type="pct"/>
            <w:tcBorders>
              <w:top w:val="nil"/>
              <w:left w:val="single" w:sz="4" w:space="0" w:color="auto"/>
              <w:bottom w:val="single" w:sz="4" w:space="0" w:color="auto"/>
              <w:right w:val="single" w:sz="4" w:space="0" w:color="auto"/>
            </w:tcBorders>
            <w:shd w:val="clear" w:color="000000" w:fill="DDEBF7"/>
            <w:tcMar>
              <w:left w:w="57" w:type="dxa"/>
              <w:right w:w="57" w:type="dxa"/>
            </w:tcMar>
            <w:vAlign w:val="bottom"/>
            <w:hideMark/>
          </w:tcPr>
          <w:p w14:paraId="2810A85A"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Брой страни контрагенти</w:t>
            </w:r>
          </w:p>
        </w:tc>
        <w:tc>
          <w:tcPr>
            <w:tcW w:w="505"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22174D27"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13</w:t>
            </w:r>
          </w:p>
        </w:tc>
        <w:tc>
          <w:tcPr>
            <w:tcW w:w="506"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72F79D71"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21</w:t>
            </w:r>
          </w:p>
        </w:tc>
        <w:tc>
          <w:tcPr>
            <w:tcW w:w="505"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205FF4CF"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18</w:t>
            </w:r>
          </w:p>
        </w:tc>
        <w:tc>
          <w:tcPr>
            <w:tcW w:w="506"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1C3F6D50"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19</w:t>
            </w:r>
          </w:p>
        </w:tc>
        <w:tc>
          <w:tcPr>
            <w:tcW w:w="505"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48514DCF"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16</w:t>
            </w:r>
          </w:p>
        </w:tc>
        <w:tc>
          <w:tcPr>
            <w:tcW w:w="506" w:type="pct"/>
            <w:tcBorders>
              <w:top w:val="nil"/>
              <w:left w:val="nil"/>
              <w:bottom w:val="single" w:sz="4" w:space="0" w:color="auto"/>
              <w:right w:val="single" w:sz="4" w:space="0" w:color="auto"/>
            </w:tcBorders>
            <w:shd w:val="clear" w:color="000000" w:fill="DDEBF7"/>
            <w:noWrap/>
            <w:tcMar>
              <w:left w:w="57" w:type="dxa"/>
              <w:right w:w="57" w:type="dxa"/>
            </w:tcMar>
            <w:vAlign w:val="bottom"/>
            <w:hideMark/>
          </w:tcPr>
          <w:p w14:paraId="7222DD6E" w14:textId="77777777" w:rsidR="006477D3" w:rsidRPr="00C530D0" w:rsidRDefault="006477D3" w:rsidP="00805CA2">
            <w:pPr>
              <w:spacing w:after="0"/>
              <w:jc w:val="right"/>
              <w:rPr>
                <w:rFonts w:ascii="Calibri" w:eastAsia="Times New Roman" w:hAnsi="Calibri" w:cs="Calibri"/>
                <w:color w:val="000000"/>
                <w:sz w:val="20"/>
                <w:szCs w:val="20"/>
              </w:rPr>
            </w:pPr>
            <w:r w:rsidRPr="00C530D0">
              <w:rPr>
                <w:rFonts w:ascii="Calibri" w:eastAsia="Times New Roman" w:hAnsi="Calibri" w:cs="Calibri"/>
                <w:color w:val="000000"/>
                <w:sz w:val="20"/>
                <w:szCs w:val="20"/>
              </w:rPr>
              <w:t>23</w:t>
            </w:r>
          </w:p>
        </w:tc>
        <w:tc>
          <w:tcPr>
            <w:tcW w:w="626" w:type="pct"/>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E95BFFE" w14:textId="77777777" w:rsidR="006477D3" w:rsidRPr="00C530D0" w:rsidRDefault="006477D3" w:rsidP="00805CA2">
            <w:pPr>
              <w:spacing w:after="0"/>
              <w:rPr>
                <w:rFonts w:ascii="Calibri" w:eastAsia="Times New Roman" w:hAnsi="Calibri" w:cs="Calibri"/>
                <w:color w:val="000000"/>
                <w:sz w:val="20"/>
                <w:szCs w:val="20"/>
              </w:rPr>
            </w:pPr>
            <w:r w:rsidRPr="00C530D0">
              <w:rPr>
                <w:rFonts w:ascii="Calibri" w:eastAsia="Times New Roman" w:hAnsi="Calibri" w:cs="Calibri"/>
                <w:color w:val="000000"/>
                <w:sz w:val="20"/>
                <w:szCs w:val="20"/>
              </w:rPr>
              <w:t> </w:t>
            </w:r>
          </w:p>
        </w:tc>
      </w:tr>
    </w:tbl>
    <w:p w14:paraId="3F5D9223" w14:textId="77777777" w:rsidR="006477D3" w:rsidRPr="00897815" w:rsidRDefault="006477D3" w:rsidP="006477D3">
      <w:pPr>
        <w:jc w:val="center"/>
        <w:rPr>
          <w:i/>
        </w:rPr>
      </w:pPr>
      <w:r w:rsidRPr="00460949">
        <w:rPr>
          <w:i/>
        </w:rPr>
        <w:t xml:space="preserve">Източник: </w:t>
      </w:r>
      <w:r w:rsidRPr="00785095">
        <w:rPr>
          <w:i/>
        </w:rPr>
        <w:t>МОСВ</w:t>
      </w:r>
      <w:r w:rsidRPr="004575CC">
        <w:rPr>
          <w:i/>
        </w:rPr>
        <w:t xml:space="preserve"> </w:t>
      </w:r>
    </w:p>
    <w:p w14:paraId="03BC1B37" w14:textId="77777777" w:rsidR="006477D3" w:rsidRPr="00C751E6" w:rsidRDefault="006477D3" w:rsidP="006477D3">
      <w:r w:rsidRPr="00C751E6">
        <w:t>От представените данни се вижда</w:t>
      </w:r>
      <w:r>
        <w:t>,</w:t>
      </w:r>
      <w:r w:rsidRPr="00C751E6">
        <w:t xml:space="preserve"> че:</w:t>
      </w:r>
    </w:p>
    <w:p w14:paraId="626CBFEE" w14:textId="77777777" w:rsidR="006477D3" w:rsidRPr="00C751E6" w:rsidRDefault="006477D3" w:rsidP="00DF0531">
      <w:pPr>
        <w:pStyle w:val="ListParagraph"/>
        <w:numPr>
          <w:ilvl w:val="0"/>
          <w:numId w:val="66"/>
        </w:numPr>
        <w:contextualSpacing w:val="0"/>
      </w:pPr>
      <w:proofErr w:type="spellStart"/>
      <w:r w:rsidRPr="00C751E6">
        <w:t>Има</w:t>
      </w:r>
      <w:proofErr w:type="spellEnd"/>
      <w:r w:rsidRPr="00C751E6">
        <w:t xml:space="preserve"> </w:t>
      </w:r>
      <w:proofErr w:type="spellStart"/>
      <w:r w:rsidRPr="00C751E6">
        <w:t>тенденция</w:t>
      </w:r>
      <w:proofErr w:type="spellEnd"/>
      <w:r w:rsidRPr="00C751E6">
        <w:t xml:space="preserve"> </w:t>
      </w:r>
      <w:proofErr w:type="spellStart"/>
      <w:r w:rsidRPr="00C751E6">
        <w:t>към</w:t>
      </w:r>
      <w:proofErr w:type="spellEnd"/>
      <w:r w:rsidRPr="00C751E6">
        <w:t xml:space="preserve"> </w:t>
      </w:r>
      <w:proofErr w:type="spellStart"/>
      <w:r w:rsidRPr="00C751E6">
        <w:t>увеличение</w:t>
      </w:r>
      <w:proofErr w:type="spellEnd"/>
      <w:r w:rsidRPr="00C751E6">
        <w:t xml:space="preserve"> </w:t>
      </w:r>
      <w:proofErr w:type="spellStart"/>
      <w:r w:rsidRPr="00C751E6">
        <w:t>на</w:t>
      </w:r>
      <w:proofErr w:type="spellEnd"/>
      <w:r w:rsidRPr="00C751E6">
        <w:t xml:space="preserve"> </w:t>
      </w:r>
      <w:proofErr w:type="spellStart"/>
      <w:r w:rsidRPr="00C751E6">
        <w:t>количествата</w:t>
      </w:r>
      <w:proofErr w:type="spellEnd"/>
      <w:r w:rsidRPr="00C751E6">
        <w:t xml:space="preserve"> </w:t>
      </w:r>
      <w:proofErr w:type="spellStart"/>
      <w:r w:rsidRPr="00C751E6">
        <w:t>търгувани</w:t>
      </w:r>
      <w:proofErr w:type="spellEnd"/>
      <w:r w:rsidRPr="00C751E6">
        <w:t xml:space="preserve"> </w:t>
      </w:r>
      <w:proofErr w:type="spellStart"/>
      <w:r w:rsidRPr="00C751E6">
        <w:t>отпадъци</w:t>
      </w:r>
      <w:proofErr w:type="spellEnd"/>
      <w:r w:rsidRPr="00C751E6">
        <w:t xml:space="preserve"> </w:t>
      </w:r>
      <w:proofErr w:type="spellStart"/>
      <w:r w:rsidRPr="00C751E6">
        <w:t>през</w:t>
      </w:r>
      <w:proofErr w:type="spellEnd"/>
      <w:r w:rsidRPr="00C751E6">
        <w:t xml:space="preserve"> </w:t>
      </w:r>
      <w:proofErr w:type="spellStart"/>
      <w:r w:rsidRPr="00C751E6">
        <w:t>годините</w:t>
      </w:r>
      <w:proofErr w:type="spellEnd"/>
      <w:r>
        <w:t>,</w:t>
      </w:r>
      <w:r w:rsidRPr="00C751E6">
        <w:t xml:space="preserve"> </w:t>
      </w:r>
      <w:proofErr w:type="spellStart"/>
      <w:r w:rsidRPr="00C751E6">
        <w:t>като</w:t>
      </w:r>
      <w:proofErr w:type="spellEnd"/>
      <w:r w:rsidRPr="00C751E6">
        <w:t xml:space="preserve"> </w:t>
      </w:r>
      <w:proofErr w:type="spellStart"/>
      <w:r w:rsidRPr="00C751E6">
        <w:t>ръстът</w:t>
      </w:r>
      <w:proofErr w:type="spellEnd"/>
      <w:r>
        <w:t>,</w:t>
      </w:r>
      <w:r w:rsidRPr="00C751E6">
        <w:t xml:space="preserve"> </w:t>
      </w:r>
      <w:proofErr w:type="spellStart"/>
      <w:r w:rsidRPr="00C751E6">
        <w:t>измерен</w:t>
      </w:r>
      <w:proofErr w:type="spellEnd"/>
      <w:r w:rsidRPr="00C751E6">
        <w:t xml:space="preserve"> </w:t>
      </w:r>
      <w:proofErr w:type="spellStart"/>
      <w:r>
        <w:t>през</w:t>
      </w:r>
      <w:proofErr w:type="spellEnd"/>
      <w:r w:rsidRPr="00C751E6">
        <w:t xml:space="preserve"> 2018 г. </w:t>
      </w:r>
      <w:proofErr w:type="spellStart"/>
      <w:r w:rsidRPr="00C751E6">
        <w:t>спрямо</w:t>
      </w:r>
      <w:proofErr w:type="spellEnd"/>
      <w:r w:rsidRPr="00C751E6">
        <w:t xml:space="preserve"> 2013 г</w:t>
      </w:r>
      <w:r>
        <w:t>.,</w:t>
      </w:r>
      <w:r w:rsidRPr="00C751E6">
        <w:t xml:space="preserve"> </w:t>
      </w:r>
      <w:proofErr w:type="spellStart"/>
      <w:r w:rsidRPr="00C751E6">
        <w:t>за</w:t>
      </w:r>
      <w:proofErr w:type="spellEnd"/>
      <w:r w:rsidRPr="00C751E6">
        <w:t xml:space="preserve"> </w:t>
      </w:r>
      <w:proofErr w:type="spellStart"/>
      <w:r w:rsidRPr="00C751E6">
        <w:t>вноса</w:t>
      </w:r>
      <w:proofErr w:type="spellEnd"/>
      <w:r w:rsidRPr="00C751E6">
        <w:t xml:space="preserve"> е 140%, </w:t>
      </w:r>
      <w:r>
        <w:t xml:space="preserve">а </w:t>
      </w:r>
      <w:proofErr w:type="spellStart"/>
      <w:r w:rsidRPr="00C751E6">
        <w:t>за</w:t>
      </w:r>
      <w:proofErr w:type="spellEnd"/>
      <w:r w:rsidRPr="00C751E6">
        <w:t xml:space="preserve"> </w:t>
      </w:r>
      <w:proofErr w:type="spellStart"/>
      <w:r w:rsidRPr="00C751E6">
        <w:t>износа</w:t>
      </w:r>
      <w:proofErr w:type="spellEnd"/>
      <w:r w:rsidRPr="00C751E6">
        <w:t xml:space="preserve"> </w:t>
      </w:r>
      <w:r>
        <w:t xml:space="preserve">е </w:t>
      </w:r>
      <w:r w:rsidRPr="00C751E6">
        <w:t>226%.</w:t>
      </w:r>
    </w:p>
    <w:p w14:paraId="010BFB16" w14:textId="77777777" w:rsidR="006477D3" w:rsidRPr="00C751E6" w:rsidRDefault="006477D3" w:rsidP="00DF0531">
      <w:pPr>
        <w:pStyle w:val="ListParagraph"/>
        <w:numPr>
          <w:ilvl w:val="0"/>
          <w:numId w:val="66"/>
        </w:numPr>
        <w:contextualSpacing w:val="0"/>
      </w:pPr>
      <w:proofErr w:type="spellStart"/>
      <w:r>
        <w:t>З</w:t>
      </w:r>
      <w:r w:rsidRPr="00C751E6">
        <w:t>а</w:t>
      </w:r>
      <w:proofErr w:type="spellEnd"/>
      <w:r w:rsidRPr="00C751E6">
        <w:t xml:space="preserve"> </w:t>
      </w:r>
      <w:proofErr w:type="spellStart"/>
      <w:r>
        <w:t>целия</w:t>
      </w:r>
      <w:proofErr w:type="spellEnd"/>
      <w:r>
        <w:t xml:space="preserve"> </w:t>
      </w:r>
      <w:proofErr w:type="spellStart"/>
      <w:r>
        <w:t>разглеждан</w:t>
      </w:r>
      <w:proofErr w:type="spellEnd"/>
      <w:r>
        <w:t xml:space="preserve"> </w:t>
      </w:r>
      <w:proofErr w:type="spellStart"/>
      <w:r w:rsidRPr="00C751E6">
        <w:t>период</w:t>
      </w:r>
      <w:proofErr w:type="spellEnd"/>
      <w:r>
        <w:t xml:space="preserve"> </w:t>
      </w:r>
      <w:proofErr w:type="spellStart"/>
      <w:r>
        <w:t>страната</w:t>
      </w:r>
      <w:proofErr w:type="spellEnd"/>
      <w:r>
        <w:t xml:space="preserve"> </w:t>
      </w:r>
      <w:proofErr w:type="spellStart"/>
      <w:r>
        <w:t>ни</w:t>
      </w:r>
      <w:proofErr w:type="spellEnd"/>
      <w:r w:rsidRPr="00C751E6">
        <w:t xml:space="preserve"> е </w:t>
      </w:r>
      <w:proofErr w:type="spellStart"/>
      <w:r w:rsidRPr="00C751E6">
        <w:t>нетен</w:t>
      </w:r>
      <w:proofErr w:type="spellEnd"/>
      <w:r w:rsidRPr="00C751E6">
        <w:t xml:space="preserve"> </w:t>
      </w:r>
      <w:proofErr w:type="spellStart"/>
      <w:r w:rsidRPr="00C751E6">
        <w:t>износител</w:t>
      </w:r>
      <w:proofErr w:type="spellEnd"/>
      <w:r w:rsidRPr="00C751E6">
        <w:t xml:space="preserve"> </w:t>
      </w:r>
      <w:proofErr w:type="spellStart"/>
      <w:r w:rsidRPr="00C751E6">
        <w:t>на</w:t>
      </w:r>
      <w:proofErr w:type="spellEnd"/>
      <w:r w:rsidRPr="00C751E6">
        <w:t xml:space="preserve"> </w:t>
      </w:r>
      <w:proofErr w:type="spellStart"/>
      <w:r w:rsidRPr="00C751E6">
        <w:t>количества</w:t>
      </w:r>
      <w:proofErr w:type="spellEnd"/>
      <w:r w:rsidRPr="00C751E6">
        <w:t xml:space="preserve"> </w:t>
      </w:r>
      <w:proofErr w:type="spellStart"/>
      <w:r w:rsidRPr="00C751E6">
        <w:t>отпадъци</w:t>
      </w:r>
      <w:proofErr w:type="spellEnd"/>
      <w:r w:rsidRPr="00C751E6">
        <w:t xml:space="preserve">, </w:t>
      </w:r>
      <w:proofErr w:type="spellStart"/>
      <w:r w:rsidRPr="00C751E6">
        <w:t>като</w:t>
      </w:r>
      <w:proofErr w:type="spellEnd"/>
      <w:r w:rsidRPr="00C751E6">
        <w:t xml:space="preserve"> </w:t>
      </w:r>
      <w:proofErr w:type="spellStart"/>
      <w:r w:rsidRPr="00C751E6">
        <w:t>тази</w:t>
      </w:r>
      <w:proofErr w:type="spellEnd"/>
      <w:r w:rsidRPr="00C751E6">
        <w:t xml:space="preserve"> </w:t>
      </w:r>
      <w:proofErr w:type="spellStart"/>
      <w:r w:rsidRPr="00C751E6">
        <w:t>констатация</w:t>
      </w:r>
      <w:proofErr w:type="spellEnd"/>
      <w:r w:rsidRPr="00C751E6">
        <w:t xml:space="preserve"> </w:t>
      </w:r>
      <w:proofErr w:type="spellStart"/>
      <w:r w:rsidRPr="00C751E6">
        <w:t>не</w:t>
      </w:r>
      <w:proofErr w:type="spellEnd"/>
      <w:r w:rsidRPr="00C751E6">
        <w:t xml:space="preserve"> </w:t>
      </w:r>
      <w:proofErr w:type="spellStart"/>
      <w:r w:rsidRPr="00C751E6">
        <w:t>важи</w:t>
      </w:r>
      <w:proofErr w:type="spellEnd"/>
      <w:r w:rsidRPr="00C751E6">
        <w:t xml:space="preserve"> </w:t>
      </w:r>
      <w:proofErr w:type="spellStart"/>
      <w:r w:rsidRPr="00C751E6">
        <w:t>за</w:t>
      </w:r>
      <w:proofErr w:type="spellEnd"/>
      <w:r w:rsidRPr="00C751E6">
        <w:t xml:space="preserve"> </w:t>
      </w:r>
      <w:proofErr w:type="spellStart"/>
      <w:r w:rsidRPr="00C751E6">
        <w:t>всяка</w:t>
      </w:r>
      <w:proofErr w:type="spellEnd"/>
      <w:r w:rsidRPr="00C751E6">
        <w:t xml:space="preserve"> </w:t>
      </w:r>
      <w:proofErr w:type="spellStart"/>
      <w:r w:rsidRPr="00C751E6">
        <w:t>година</w:t>
      </w:r>
      <w:proofErr w:type="spellEnd"/>
      <w:r w:rsidRPr="00C751E6">
        <w:t xml:space="preserve"> </w:t>
      </w:r>
      <w:proofErr w:type="spellStart"/>
      <w:r w:rsidRPr="00C751E6">
        <w:t>поотделно</w:t>
      </w:r>
      <w:proofErr w:type="spellEnd"/>
      <w:r w:rsidRPr="00C751E6">
        <w:t xml:space="preserve">. </w:t>
      </w:r>
    </w:p>
    <w:p w14:paraId="43AC2481" w14:textId="77777777" w:rsidR="006477D3" w:rsidRPr="00C751E6" w:rsidRDefault="006477D3" w:rsidP="00DF0531">
      <w:pPr>
        <w:pStyle w:val="ListParagraph"/>
        <w:numPr>
          <w:ilvl w:val="0"/>
          <w:numId w:val="66"/>
        </w:numPr>
        <w:contextualSpacing w:val="0"/>
      </w:pPr>
      <w:proofErr w:type="spellStart"/>
      <w:r w:rsidRPr="00C751E6">
        <w:t>Освен</w:t>
      </w:r>
      <w:proofErr w:type="spellEnd"/>
      <w:r w:rsidRPr="00C751E6">
        <w:t xml:space="preserve"> </w:t>
      </w:r>
      <w:proofErr w:type="spellStart"/>
      <w:r w:rsidRPr="00C751E6">
        <w:t>като</w:t>
      </w:r>
      <w:proofErr w:type="spellEnd"/>
      <w:r w:rsidRPr="00C751E6">
        <w:t xml:space="preserve"> </w:t>
      </w:r>
      <w:proofErr w:type="spellStart"/>
      <w:r w:rsidRPr="00C751E6">
        <w:t>количества</w:t>
      </w:r>
      <w:proofErr w:type="spellEnd"/>
      <w:r w:rsidRPr="00C751E6">
        <w:t xml:space="preserve"> </w:t>
      </w:r>
      <w:proofErr w:type="spellStart"/>
      <w:r w:rsidRPr="00C751E6">
        <w:t>има</w:t>
      </w:r>
      <w:proofErr w:type="spellEnd"/>
      <w:r w:rsidRPr="00C751E6">
        <w:t xml:space="preserve"> </w:t>
      </w:r>
      <w:proofErr w:type="spellStart"/>
      <w:r w:rsidRPr="00C751E6">
        <w:t>нарастване</w:t>
      </w:r>
      <w:proofErr w:type="spellEnd"/>
      <w:r w:rsidRPr="00C751E6">
        <w:t xml:space="preserve"> и </w:t>
      </w:r>
      <w:proofErr w:type="spellStart"/>
      <w:r w:rsidRPr="00C751E6">
        <w:t>по</w:t>
      </w:r>
      <w:proofErr w:type="spellEnd"/>
      <w:r w:rsidRPr="00C751E6">
        <w:t xml:space="preserve"> </w:t>
      </w:r>
      <w:proofErr w:type="spellStart"/>
      <w:r w:rsidRPr="00C751E6">
        <w:t>видовете</w:t>
      </w:r>
      <w:proofErr w:type="spellEnd"/>
      <w:r w:rsidRPr="00C751E6">
        <w:t xml:space="preserve"> </w:t>
      </w:r>
      <w:proofErr w:type="spellStart"/>
      <w:r w:rsidRPr="00C751E6">
        <w:t>търгувани</w:t>
      </w:r>
      <w:proofErr w:type="spellEnd"/>
      <w:r w:rsidRPr="00C751E6">
        <w:t xml:space="preserve"> </w:t>
      </w:r>
      <w:proofErr w:type="spellStart"/>
      <w:r w:rsidRPr="00C751E6">
        <w:t>отпадъци</w:t>
      </w:r>
      <w:proofErr w:type="spellEnd"/>
      <w:r w:rsidRPr="00C751E6">
        <w:t xml:space="preserve"> </w:t>
      </w:r>
      <w:proofErr w:type="spellStart"/>
      <w:r w:rsidRPr="00C751E6">
        <w:t>през</w:t>
      </w:r>
      <w:proofErr w:type="spellEnd"/>
      <w:r w:rsidRPr="00C751E6">
        <w:t xml:space="preserve"> </w:t>
      </w:r>
      <w:proofErr w:type="spellStart"/>
      <w:r w:rsidRPr="00C751E6">
        <w:t>отделните</w:t>
      </w:r>
      <w:proofErr w:type="spellEnd"/>
      <w:r w:rsidRPr="00C751E6">
        <w:t xml:space="preserve"> </w:t>
      </w:r>
      <w:proofErr w:type="spellStart"/>
      <w:r w:rsidRPr="00C751E6">
        <w:t>години</w:t>
      </w:r>
      <w:proofErr w:type="spellEnd"/>
      <w:r w:rsidRPr="00C751E6">
        <w:t>.</w:t>
      </w:r>
    </w:p>
    <w:p w14:paraId="3E013478" w14:textId="77777777" w:rsidR="006477D3" w:rsidRPr="00C751E6" w:rsidRDefault="006477D3" w:rsidP="00DF0531">
      <w:pPr>
        <w:pStyle w:val="ListParagraph"/>
        <w:numPr>
          <w:ilvl w:val="0"/>
          <w:numId w:val="66"/>
        </w:numPr>
        <w:contextualSpacing w:val="0"/>
      </w:pPr>
      <w:proofErr w:type="spellStart"/>
      <w:r w:rsidRPr="00C751E6">
        <w:t>Нараства</w:t>
      </w:r>
      <w:proofErr w:type="spellEnd"/>
      <w:r w:rsidRPr="00C751E6">
        <w:t xml:space="preserve"> и </w:t>
      </w:r>
      <w:proofErr w:type="spellStart"/>
      <w:r w:rsidRPr="00C751E6">
        <w:t>търговията</w:t>
      </w:r>
      <w:proofErr w:type="spellEnd"/>
      <w:r w:rsidRPr="00C751E6">
        <w:t xml:space="preserve"> с </w:t>
      </w:r>
      <w:proofErr w:type="spellStart"/>
      <w:r w:rsidRPr="00C751E6">
        <w:t>опасни</w:t>
      </w:r>
      <w:proofErr w:type="spellEnd"/>
      <w:r w:rsidRPr="00C751E6">
        <w:t xml:space="preserve"> </w:t>
      </w:r>
      <w:proofErr w:type="spellStart"/>
      <w:r w:rsidRPr="00C751E6">
        <w:t>отпадъци</w:t>
      </w:r>
      <w:proofErr w:type="spellEnd"/>
      <w:r w:rsidRPr="00C751E6">
        <w:t xml:space="preserve">, </w:t>
      </w:r>
      <w:proofErr w:type="spellStart"/>
      <w:r w:rsidRPr="00C751E6">
        <w:t>като</w:t>
      </w:r>
      <w:proofErr w:type="spellEnd"/>
      <w:r w:rsidRPr="00C751E6">
        <w:t xml:space="preserve"> </w:t>
      </w:r>
      <w:proofErr w:type="spellStart"/>
      <w:r w:rsidRPr="00C751E6">
        <w:t>това</w:t>
      </w:r>
      <w:proofErr w:type="spellEnd"/>
      <w:r w:rsidRPr="00C751E6">
        <w:t xml:space="preserve"> е </w:t>
      </w:r>
      <w:proofErr w:type="spellStart"/>
      <w:r w:rsidRPr="00C751E6">
        <w:t>по</w:t>
      </w:r>
      <w:r>
        <w:t>-силно</w:t>
      </w:r>
      <w:proofErr w:type="spellEnd"/>
      <w:r>
        <w:t xml:space="preserve"> </w:t>
      </w:r>
      <w:proofErr w:type="spellStart"/>
      <w:r>
        <w:t>изразено</w:t>
      </w:r>
      <w:proofErr w:type="spellEnd"/>
      <w:r>
        <w:t xml:space="preserve"> </w:t>
      </w:r>
      <w:proofErr w:type="spellStart"/>
      <w:r>
        <w:t>при</w:t>
      </w:r>
      <w:proofErr w:type="spellEnd"/>
      <w:r>
        <w:t xml:space="preserve"> </w:t>
      </w:r>
      <w:proofErr w:type="spellStart"/>
      <w:r>
        <w:t>вноса</w:t>
      </w:r>
      <w:proofErr w:type="spellEnd"/>
      <w:r>
        <w:t>.</w:t>
      </w:r>
    </w:p>
    <w:p w14:paraId="4F46A919" w14:textId="77777777" w:rsidR="006477D3" w:rsidRDefault="006477D3" w:rsidP="006477D3">
      <w:r w:rsidRPr="00AD3F38">
        <w:t>Друга важна характеристика за външната търговия с отпадъци са видовете отпадъци, които са обект на внос и износ.</w:t>
      </w:r>
    </w:p>
    <w:p w14:paraId="64D20530" w14:textId="77777777" w:rsidR="006477D3" w:rsidRDefault="006477D3" w:rsidP="006477D3">
      <w:pPr>
        <w:tabs>
          <w:tab w:val="left" w:pos="6096"/>
        </w:tabs>
      </w:pPr>
      <w:r>
        <w:t xml:space="preserve">В следващите графики са представени данни за основните пет вида внесени в България отпадъци за всяка от разглежданите години.  </w:t>
      </w:r>
    </w:p>
    <w:p w14:paraId="681DEBDC" w14:textId="5E00E25A" w:rsidR="006477D3" w:rsidRPr="00B23635" w:rsidRDefault="006477D3" w:rsidP="00B23635">
      <w:pPr>
        <w:pStyle w:val="a3"/>
        <w:rPr>
          <w:rFonts w:cstheme="minorHAnsi"/>
        </w:rPr>
      </w:pPr>
      <w:bookmarkStart w:id="188" w:name="_Toc68854173"/>
      <w:r w:rsidRPr="00B23635">
        <w:rPr>
          <w:rFonts w:cstheme="minorHAnsi"/>
        </w:rPr>
        <w:lastRenderedPageBreak/>
        <w:t xml:space="preserve">Фигура </w:t>
      </w:r>
      <w:r w:rsidRPr="00B23635">
        <w:rPr>
          <w:rFonts w:cstheme="minorHAnsi"/>
        </w:rPr>
        <w:fldChar w:fldCharType="begin"/>
      </w:r>
      <w:r w:rsidRPr="00B23635">
        <w:rPr>
          <w:rFonts w:cstheme="minorHAnsi"/>
        </w:rPr>
        <w:instrText xml:space="preserve"> SEQ Фигура \* ARABIC </w:instrText>
      </w:r>
      <w:r w:rsidRPr="00B23635">
        <w:rPr>
          <w:rFonts w:cstheme="minorHAnsi"/>
        </w:rPr>
        <w:fldChar w:fldCharType="separate"/>
      </w:r>
      <w:r w:rsidR="00B23635">
        <w:rPr>
          <w:rFonts w:cstheme="minorHAnsi"/>
          <w:noProof/>
        </w:rPr>
        <w:t>11</w:t>
      </w:r>
      <w:r w:rsidRPr="00B23635">
        <w:rPr>
          <w:rFonts w:cstheme="minorHAnsi"/>
        </w:rPr>
        <w:fldChar w:fldCharType="end"/>
      </w:r>
      <w:r w:rsidRPr="00B23635">
        <w:rPr>
          <w:rFonts w:cstheme="minorHAnsi"/>
        </w:rPr>
        <w:t>. Количество на внесените отпадъци по видове през 2013 г., т.</w:t>
      </w:r>
      <w:bookmarkEnd w:id="188"/>
    </w:p>
    <w:p w14:paraId="5EEE4690" w14:textId="77777777" w:rsidR="006477D3" w:rsidRPr="00AD1FA6" w:rsidRDefault="006477D3" w:rsidP="006477D3">
      <w:pPr>
        <w:jc w:val="center"/>
        <w:rPr>
          <w:lang w:eastAsia="bg-BG"/>
        </w:rPr>
      </w:pPr>
      <w:r>
        <w:rPr>
          <w:noProof/>
          <w:lang w:val="en-US"/>
        </w:rPr>
        <w:drawing>
          <wp:inline distT="0" distB="0" distL="0" distR="0" wp14:anchorId="26101B10" wp14:editId="52EAEEBB">
            <wp:extent cx="4733925" cy="234663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8180" cy="2363617"/>
                    </a:xfrm>
                    <a:prstGeom prst="rect">
                      <a:avLst/>
                    </a:prstGeom>
                    <a:noFill/>
                  </pic:spPr>
                </pic:pic>
              </a:graphicData>
            </a:graphic>
          </wp:inline>
        </w:drawing>
      </w:r>
    </w:p>
    <w:p w14:paraId="7615F4E0" w14:textId="41625145" w:rsidR="006477D3" w:rsidRPr="00B23635" w:rsidRDefault="006477D3" w:rsidP="00B23635">
      <w:pPr>
        <w:pStyle w:val="a3"/>
        <w:rPr>
          <w:rFonts w:cstheme="minorHAnsi"/>
        </w:rPr>
      </w:pPr>
      <w:bookmarkStart w:id="189" w:name="_Toc68854174"/>
      <w:r w:rsidRPr="00B23635">
        <w:rPr>
          <w:rFonts w:cstheme="minorHAnsi"/>
        </w:rPr>
        <w:t xml:space="preserve">Фигура </w:t>
      </w:r>
      <w:r w:rsidRPr="00B23635">
        <w:rPr>
          <w:rFonts w:cstheme="minorHAnsi"/>
        </w:rPr>
        <w:fldChar w:fldCharType="begin"/>
      </w:r>
      <w:r w:rsidRPr="00B23635">
        <w:rPr>
          <w:rFonts w:cstheme="minorHAnsi"/>
        </w:rPr>
        <w:instrText xml:space="preserve"> SEQ Фигура \* ARABIC </w:instrText>
      </w:r>
      <w:r w:rsidRPr="00B23635">
        <w:rPr>
          <w:rFonts w:cstheme="minorHAnsi"/>
        </w:rPr>
        <w:fldChar w:fldCharType="separate"/>
      </w:r>
      <w:r w:rsidR="00B23635">
        <w:rPr>
          <w:rFonts w:cstheme="minorHAnsi"/>
          <w:noProof/>
        </w:rPr>
        <w:t>12</w:t>
      </w:r>
      <w:r w:rsidRPr="00B23635">
        <w:rPr>
          <w:rFonts w:cstheme="minorHAnsi"/>
        </w:rPr>
        <w:fldChar w:fldCharType="end"/>
      </w:r>
      <w:r w:rsidRPr="00B23635">
        <w:rPr>
          <w:rFonts w:cstheme="minorHAnsi"/>
        </w:rPr>
        <w:t>. Количество на внесените отпадъци по видове през 2014 г., т.</w:t>
      </w:r>
      <w:bookmarkEnd w:id="189"/>
    </w:p>
    <w:p w14:paraId="43602B2A" w14:textId="77777777" w:rsidR="006477D3" w:rsidRPr="00AD1FA6" w:rsidRDefault="006477D3" w:rsidP="006477D3">
      <w:pPr>
        <w:jc w:val="center"/>
        <w:rPr>
          <w:lang w:eastAsia="bg-BG"/>
        </w:rPr>
      </w:pPr>
      <w:r>
        <w:rPr>
          <w:noProof/>
          <w:lang w:val="en-US"/>
        </w:rPr>
        <w:drawing>
          <wp:inline distT="0" distB="0" distL="0" distR="0" wp14:anchorId="19D5656F" wp14:editId="2AA12393">
            <wp:extent cx="4695825" cy="2472523"/>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18046" cy="2484223"/>
                    </a:xfrm>
                    <a:prstGeom prst="rect">
                      <a:avLst/>
                    </a:prstGeom>
                    <a:noFill/>
                  </pic:spPr>
                </pic:pic>
              </a:graphicData>
            </a:graphic>
          </wp:inline>
        </w:drawing>
      </w:r>
    </w:p>
    <w:p w14:paraId="5B64B26A" w14:textId="1DE12A32" w:rsidR="006477D3" w:rsidRPr="00B23635" w:rsidRDefault="006477D3" w:rsidP="00B23635">
      <w:pPr>
        <w:pStyle w:val="a3"/>
        <w:rPr>
          <w:rFonts w:cstheme="minorHAnsi"/>
        </w:rPr>
      </w:pPr>
      <w:bookmarkStart w:id="190" w:name="_Toc68854175"/>
      <w:r w:rsidRPr="00B23635">
        <w:rPr>
          <w:rFonts w:cstheme="minorHAnsi"/>
        </w:rPr>
        <w:t xml:space="preserve">Фигура </w:t>
      </w:r>
      <w:r w:rsidRPr="00B23635">
        <w:rPr>
          <w:rFonts w:cstheme="minorHAnsi"/>
        </w:rPr>
        <w:fldChar w:fldCharType="begin"/>
      </w:r>
      <w:r w:rsidRPr="00B23635">
        <w:rPr>
          <w:rFonts w:cstheme="minorHAnsi"/>
        </w:rPr>
        <w:instrText xml:space="preserve"> SEQ Фигура \* ARABIC </w:instrText>
      </w:r>
      <w:r w:rsidRPr="00B23635">
        <w:rPr>
          <w:rFonts w:cstheme="minorHAnsi"/>
        </w:rPr>
        <w:fldChar w:fldCharType="separate"/>
      </w:r>
      <w:r w:rsidR="00B23635">
        <w:rPr>
          <w:rFonts w:cstheme="minorHAnsi"/>
          <w:noProof/>
        </w:rPr>
        <w:t>13</w:t>
      </w:r>
      <w:r w:rsidRPr="00B23635">
        <w:rPr>
          <w:rFonts w:cstheme="minorHAnsi"/>
        </w:rPr>
        <w:fldChar w:fldCharType="end"/>
      </w:r>
      <w:r w:rsidRPr="00B23635">
        <w:rPr>
          <w:rFonts w:cstheme="minorHAnsi"/>
        </w:rPr>
        <w:t>. Количество на внесените отпадъци по видове през 2015 г., т.</w:t>
      </w:r>
      <w:bookmarkEnd w:id="190"/>
    </w:p>
    <w:p w14:paraId="411D6346" w14:textId="77777777" w:rsidR="006477D3" w:rsidRPr="00AD1FA6" w:rsidRDefault="006477D3" w:rsidP="006477D3">
      <w:pPr>
        <w:jc w:val="center"/>
        <w:rPr>
          <w:lang w:eastAsia="bg-BG"/>
        </w:rPr>
      </w:pPr>
      <w:r>
        <w:rPr>
          <w:noProof/>
          <w:lang w:val="en-US"/>
        </w:rPr>
        <w:drawing>
          <wp:inline distT="0" distB="0" distL="0" distR="0" wp14:anchorId="02DE867D" wp14:editId="2DDA12D9">
            <wp:extent cx="4743450" cy="242223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79071" cy="2440422"/>
                    </a:xfrm>
                    <a:prstGeom prst="rect">
                      <a:avLst/>
                    </a:prstGeom>
                    <a:noFill/>
                  </pic:spPr>
                </pic:pic>
              </a:graphicData>
            </a:graphic>
          </wp:inline>
        </w:drawing>
      </w:r>
    </w:p>
    <w:p w14:paraId="1F765B4F" w14:textId="668966CF" w:rsidR="006477D3" w:rsidRPr="00B23635" w:rsidRDefault="006477D3" w:rsidP="00B23635">
      <w:pPr>
        <w:pStyle w:val="a3"/>
        <w:rPr>
          <w:rFonts w:cstheme="minorHAnsi"/>
        </w:rPr>
      </w:pPr>
      <w:bookmarkStart w:id="191" w:name="_Toc68854176"/>
      <w:r w:rsidRPr="00B23635">
        <w:rPr>
          <w:rFonts w:cstheme="minorHAnsi"/>
        </w:rPr>
        <w:lastRenderedPageBreak/>
        <w:t xml:space="preserve">Фигура </w:t>
      </w:r>
      <w:r w:rsidRPr="00B23635">
        <w:rPr>
          <w:rFonts w:cstheme="minorHAnsi"/>
        </w:rPr>
        <w:fldChar w:fldCharType="begin"/>
      </w:r>
      <w:r w:rsidRPr="00B23635">
        <w:rPr>
          <w:rFonts w:cstheme="minorHAnsi"/>
        </w:rPr>
        <w:instrText xml:space="preserve"> SEQ Фигура \* ARABIC </w:instrText>
      </w:r>
      <w:r w:rsidRPr="00B23635">
        <w:rPr>
          <w:rFonts w:cstheme="minorHAnsi"/>
        </w:rPr>
        <w:fldChar w:fldCharType="separate"/>
      </w:r>
      <w:r w:rsidR="00B23635">
        <w:rPr>
          <w:rFonts w:cstheme="minorHAnsi"/>
          <w:noProof/>
        </w:rPr>
        <w:t>14</w:t>
      </w:r>
      <w:r w:rsidRPr="00B23635">
        <w:rPr>
          <w:rFonts w:cstheme="minorHAnsi"/>
        </w:rPr>
        <w:fldChar w:fldCharType="end"/>
      </w:r>
      <w:r w:rsidRPr="00B23635">
        <w:rPr>
          <w:rFonts w:cstheme="minorHAnsi"/>
        </w:rPr>
        <w:t>. Количество на внесените отпадъци по видове през 2016 г., т.</w:t>
      </w:r>
      <w:bookmarkEnd w:id="191"/>
    </w:p>
    <w:p w14:paraId="1A99A83D" w14:textId="77777777" w:rsidR="006477D3" w:rsidRPr="00AD1FA6" w:rsidRDefault="006477D3" w:rsidP="006477D3">
      <w:pPr>
        <w:jc w:val="center"/>
        <w:rPr>
          <w:lang w:eastAsia="bg-BG"/>
        </w:rPr>
      </w:pPr>
      <w:r>
        <w:rPr>
          <w:noProof/>
          <w:lang w:val="en-US"/>
        </w:rPr>
        <w:drawing>
          <wp:inline distT="0" distB="0" distL="0" distR="0" wp14:anchorId="2211D379" wp14:editId="20EA7BC3">
            <wp:extent cx="4486275" cy="2620024"/>
            <wp:effectExtent l="0" t="0" r="0"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42161" cy="2652662"/>
                    </a:xfrm>
                    <a:prstGeom prst="rect">
                      <a:avLst/>
                    </a:prstGeom>
                    <a:noFill/>
                  </pic:spPr>
                </pic:pic>
              </a:graphicData>
            </a:graphic>
          </wp:inline>
        </w:drawing>
      </w:r>
    </w:p>
    <w:p w14:paraId="13D7EB07" w14:textId="2B76951F" w:rsidR="006477D3" w:rsidRPr="00B23635" w:rsidRDefault="006477D3" w:rsidP="00B23635">
      <w:pPr>
        <w:pStyle w:val="a3"/>
        <w:rPr>
          <w:rFonts w:cstheme="minorHAnsi"/>
        </w:rPr>
      </w:pPr>
      <w:bookmarkStart w:id="192" w:name="_Toc68854177"/>
      <w:r w:rsidRPr="00B23635">
        <w:rPr>
          <w:rFonts w:cstheme="minorHAnsi"/>
        </w:rPr>
        <w:t xml:space="preserve">Фигура </w:t>
      </w:r>
      <w:r w:rsidRPr="00B23635">
        <w:rPr>
          <w:rFonts w:cstheme="minorHAnsi"/>
        </w:rPr>
        <w:fldChar w:fldCharType="begin"/>
      </w:r>
      <w:r w:rsidRPr="00B23635">
        <w:rPr>
          <w:rFonts w:cstheme="minorHAnsi"/>
        </w:rPr>
        <w:instrText xml:space="preserve"> SEQ Фигура \* ARABIC </w:instrText>
      </w:r>
      <w:r w:rsidRPr="00B23635">
        <w:rPr>
          <w:rFonts w:cstheme="minorHAnsi"/>
        </w:rPr>
        <w:fldChar w:fldCharType="separate"/>
      </w:r>
      <w:r w:rsidR="00B23635">
        <w:rPr>
          <w:rFonts w:cstheme="minorHAnsi"/>
          <w:noProof/>
        </w:rPr>
        <w:t>15</w:t>
      </w:r>
      <w:r w:rsidRPr="00B23635">
        <w:rPr>
          <w:rFonts w:cstheme="minorHAnsi"/>
        </w:rPr>
        <w:fldChar w:fldCharType="end"/>
      </w:r>
      <w:r w:rsidRPr="00B23635">
        <w:rPr>
          <w:rFonts w:cstheme="minorHAnsi"/>
        </w:rPr>
        <w:t>. Количество на внесените отпадъци по видове през 2017 г., т.</w:t>
      </w:r>
      <w:bookmarkEnd w:id="192"/>
    </w:p>
    <w:p w14:paraId="5D602E3A" w14:textId="77777777" w:rsidR="006477D3" w:rsidRPr="00AD1FA6" w:rsidRDefault="006477D3" w:rsidP="006477D3">
      <w:pPr>
        <w:jc w:val="center"/>
        <w:rPr>
          <w:lang w:eastAsia="bg-BG"/>
        </w:rPr>
      </w:pPr>
      <w:r>
        <w:rPr>
          <w:noProof/>
          <w:lang w:val="en-US"/>
        </w:rPr>
        <w:drawing>
          <wp:inline distT="0" distB="0" distL="0" distR="0" wp14:anchorId="5E9AA129" wp14:editId="6D257A02">
            <wp:extent cx="4400550" cy="2566258"/>
            <wp:effectExtent l="0" t="0" r="0"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37009" cy="2587520"/>
                    </a:xfrm>
                    <a:prstGeom prst="rect">
                      <a:avLst/>
                    </a:prstGeom>
                    <a:noFill/>
                  </pic:spPr>
                </pic:pic>
              </a:graphicData>
            </a:graphic>
          </wp:inline>
        </w:drawing>
      </w:r>
    </w:p>
    <w:p w14:paraId="4DDA5A3C" w14:textId="782CA47E" w:rsidR="006477D3" w:rsidRPr="00B23635" w:rsidRDefault="006477D3" w:rsidP="00B23635">
      <w:pPr>
        <w:pStyle w:val="a3"/>
        <w:rPr>
          <w:rFonts w:cstheme="minorHAnsi"/>
        </w:rPr>
      </w:pPr>
      <w:bookmarkStart w:id="193" w:name="_Toc68854178"/>
      <w:r w:rsidRPr="00B23635">
        <w:rPr>
          <w:rFonts w:cstheme="minorHAnsi"/>
        </w:rPr>
        <w:t xml:space="preserve">Фигура </w:t>
      </w:r>
      <w:r w:rsidRPr="00B23635">
        <w:rPr>
          <w:rFonts w:cstheme="minorHAnsi"/>
        </w:rPr>
        <w:fldChar w:fldCharType="begin"/>
      </w:r>
      <w:r w:rsidRPr="00B23635">
        <w:rPr>
          <w:rFonts w:cstheme="minorHAnsi"/>
        </w:rPr>
        <w:instrText xml:space="preserve"> SEQ Фигура \* ARABIC </w:instrText>
      </w:r>
      <w:r w:rsidRPr="00B23635">
        <w:rPr>
          <w:rFonts w:cstheme="minorHAnsi"/>
        </w:rPr>
        <w:fldChar w:fldCharType="separate"/>
      </w:r>
      <w:r w:rsidR="00B23635">
        <w:rPr>
          <w:rFonts w:cstheme="minorHAnsi"/>
          <w:noProof/>
        </w:rPr>
        <w:t>16</w:t>
      </w:r>
      <w:r w:rsidRPr="00B23635">
        <w:rPr>
          <w:rFonts w:cstheme="minorHAnsi"/>
        </w:rPr>
        <w:fldChar w:fldCharType="end"/>
      </w:r>
      <w:r w:rsidRPr="00B23635">
        <w:rPr>
          <w:rFonts w:cstheme="minorHAnsi"/>
        </w:rPr>
        <w:t>. Количество на внесените отпадъци по видове през 2018 г., т.</w:t>
      </w:r>
      <w:bookmarkEnd w:id="193"/>
    </w:p>
    <w:p w14:paraId="4CC4909B" w14:textId="77777777" w:rsidR="006477D3" w:rsidRPr="00AD1FA6" w:rsidRDefault="006477D3" w:rsidP="006477D3">
      <w:pPr>
        <w:jc w:val="center"/>
        <w:rPr>
          <w:lang w:eastAsia="bg-BG"/>
        </w:rPr>
      </w:pPr>
      <w:r>
        <w:rPr>
          <w:noProof/>
          <w:lang w:val="en-US"/>
        </w:rPr>
        <w:drawing>
          <wp:inline distT="0" distB="0" distL="0" distR="0" wp14:anchorId="51C68FF1" wp14:editId="498CFC13">
            <wp:extent cx="4401371" cy="22764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25660" cy="2289038"/>
                    </a:xfrm>
                    <a:prstGeom prst="rect">
                      <a:avLst/>
                    </a:prstGeom>
                    <a:noFill/>
                  </pic:spPr>
                </pic:pic>
              </a:graphicData>
            </a:graphic>
          </wp:inline>
        </w:drawing>
      </w:r>
    </w:p>
    <w:p w14:paraId="2BEC57DC" w14:textId="77777777" w:rsidR="006477D3" w:rsidRPr="001F2A41" w:rsidRDefault="006477D3" w:rsidP="006477D3">
      <w:pPr>
        <w:rPr>
          <w:szCs w:val="24"/>
        </w:rPr>
      </w:pPr>
      <w:r w:rsidRPr="001F2A41">
        <w:rPr>
          <w:szCs w:val="24"/>
        </w:rPr>
        <w:t xml:space="preserve">Анализът на графиките позволява да се направят следните изводи: </w:t>
      </w:r>
    </w:p>
    <w:p w14:paraId="24F36CB0" w14:textId="77777777" w:rsidR="006477D3" w:rsidRPr="001F2A41" w:rsidRDefault="006477D3" w:rsidP="00DF0531">
      <w:pPr>
        <w:pStyle w:val="ListParagraph"/>
        <w:numPr>
          <w:ilvl w:val="0"/>
          <w:numId w:val="67"/>
        </w:numPr>
        <w:contextualSpacing w:val="0"/>
      </w:pPr>
      <w:proofErr w:type="spellStart"/>
      <w:r w:rsidRPr="001F2A41">
        <w:lastRenderedPageBreak/>
        <w:t>Основните</w:t>
      </w:r>
      <w:proofErr w:type="spellEnd"/>
      <w:r w:rsidRPr="001F2A41">
        <w:t xml:space="preserve"> </w:t>
      </w:r>
      <w:proofErr w:type="spellStart"/>
      <w:r w:rsidRPr="001F2A41">
        <w:t>видове</w:t>
      </w:r>
      <w:proofErr w:type="spellEnd"/>
      <w:r w:rsidRPr="001F2A41">
        <w:t xml:space="preserve"> </w:t>
      </w:r>
      <w:proofErr w:type="spellStart"/>
      <w:r w:rsidRPr="001F2A41">
        <w:t>внесени</w:t>
      </w:r>
      <w:proofErr w:type="spellEnd"/>
      <w:r w:rsidRPr="001F2A41">
        <w:t xml:space="preserve"> </w:t>
      </w:r>
      <w:proofErr w:type="spellStart"/>
      <w:r w:rsidRPr="001F2A41">
        <w:t>отпадъци</w:t>
      </w:r>
      <w:proofErr w:type="spellEnd"/>
      <w:r w:rsidRPr="001F2A41">
        <w:t xml:space="preserve"> </w:t>
      </w:r>
      <w:proofErr w:type="spellStart"/>
      <w:r w:rsidRPr="001F2A41">
        <w:t>се</w:t>
      </w:r>
      <w:proofErr w:type="spellEnd"/>
      <w:r w:rsidRPr="001F2A41">
        <w:t xml:space="preserve"> </w:t>
      </w:r>
      <w:proofErr w:type="spellStart"/>
      <w:r w:rsidRPr="001F2A41">
        <w:t>запазват</w:t>
      </w:r>
      <w:proofErr w:type="spellEnd"/>
      <w:r w:rsidRPr="001F2A41">
        <w:t xml:space="preserve"> </w:t>
      </w:r>
      <w:proofErr w:type="spellStart"/>
      <w:r w:rsidRPr="001F2A41">
        <w:t>относително</w:t>
      </w:r>
      <w:proofErr w:type="spellEnd"/>
      <w:r w:rsidRPr="001F2A41">
        <w:t xml:space="preserve"> </w:t>
      </w:r>
      <w:proofErr w:type="spellStart"/>
      <w:r w:rsidRPr="001F2A41">
        <w:t>постоянни</w:t>
      </w:r>
      <w:proofErr w:type="spellEnd"/>
      <w:r w:rsidRPr="001F2A41">
        <w:t xml:space="preserve"> в </w:t>
      </w:r>
      <w:proofErr w:type="spellStart"/>
      <w:r w:rsidRPr="001F2A41">
        <w:t>рамките</w:t>
      </w:r>
      <w:proofErr w:type="spellEnd"/>
      <w:r w:rsidRPr="001F2A41">
        <w:t xml:space="preserve"> </w:t>
      </w:r>
      <w:proofErr w:type="spellStart"/>
      <w:r w:rsidRPr="001F2A41">
        <w:t>на</w:t>
      </w:r>
      <w:proofErr w:type="spellEnd"/>
      <w:r w:rsidRPr="001F2A41">
        <w:t xml:space="preserve"> </w:t>
      </w:r>
      <w:proofErr w:type="spellStart"/>
      <w:r w:rsidRPr="001F2A41">
        <w:t>разглеждания</w:t>
      </w:r>
      <w:proofErr w:type="spellEnd"/>
      <w:r w:rsidRPr="001F2A41">
        <w:t xml:space="preserve"> </w:t>
      </w:r>
      <w:proofErr w:type="spellStart"/>
      <w:r w:rsidRPr="001F2A41">
        <w:t>период</w:t>
      </w:r>
      <w:proofErr w:type="spellEnd"/>
      <w:r w:rsidRPr="001F2A41">
        <w:t xml:space="preserve">.  </w:t>
      </w:r>
      <w:proofErr w:type="spellStart"/>
      <w:r w:rsidRPr="001F2A41">
        <w:t>Така</w:t>
      </w:r>
      <w:proofErr w:type="spellEnd"/>
      <w:r w:rsidRPr="001F2A41">
        <w:t xml:space="preserve"> </w:t>
      </w:r>
      <w:proofErr w:type="spellStart"/>
      <w:r w:rsidRPr="001F2A41">
        <w:t>например</w:t>
      </w:r>
      <w:proofErr w:type="spellEnd"/>
      <w:r w:rsidRPr="001F2A41">
        <w:t xml:space="preserve">, </w:t>
      </w:r>
      <w:proofErr w:type="spellStart"/>
      <w:r w:rsidRPr="001F2A41">
        <w:t>отпадъци</w:t>
      </w:r>
      <w:proofErr w:type="spellEnd"/>
      <w:r w:rsidRPr="001F2A41">
        <w:t xml:space="preserve"> с </w:t>
      </w:r>
      <w:proofErr w:type="spellStart"/>
      <w:r w:rsidRPr="001F2A41">
        <w:t>код</w:t>
      </w:r>
      <w:proofErr w:type="spellEnd"/>
      <w:r w:rsidRPr="001F2A41">
        <w:t xml:space="preserve"> 19 12 10 - </w:t>
      </w:r>
      <w:proofErr w:type="spellStart"/>
      <w:r w:rsidRPr="001F2A41">
        <w:t>горими</w:t>
      </w:r>
      <w:proofErr w:type="spellEnd"/>
      <w:r w:rsidRPr="001F2A41">
        <w:t xml:space="preserve"> </w:t>
      </w:r>
      <w:proofErr w:type="spellStart"/>
      <w:r w:rsidRPr="001F2A41">
        <w:t>отпадъци</w:t>
      </w:r>
      <w:proofErr w:type="spellEnd"/>
      <w:r w:rsidRPr="001F2A41">
        <w:t xml:space="preserve"> (RDF – </w:t>
      </w:r>
      <w:proofErr w:type="spellStart"/>
      <w:r w:rsidRPr="001F2A41">
        <w:t>модифицирани</w:t>
      </w:r>
      <w:proofErr w:type="spellEnd"/>
      <w:r w:rsidRPr="001F2A41">
        <w:t xml:space="preserve"> </w:t>
      </w:r>
      <w:proofErr w:type="spellStart"/>
      <w:r w:rsidRPr="001F2A41">
        <w:t>горива</w:t>
      </w:r>
      <w:proofErr w:type="spellEnd"/>
      <w:r w:rsidRPr="001F2A41">
        <w:t xml:space="preserve">, </w:t>
      </w:r>
      <w:proofErr w:type="spellStart"/>
      <w:r w:rsidRPr="001F2A41">
        <w:t>получени</w:t>
      </w:r>
      <w:proofErr w:type="spellEnd"/>
      <w:r w:rsidRPr="001F2A41">
        <w:t xml:space="preserve"> </w:t>
      </w:r>
      <w:proofErr w:type="spellStart"/>
      <w:r w:rsidRPr="001F2A41">
        <w:t>от</w:t>
      </w:r>
      <w:proofErr w:type="spellEnd"/>
      <w:r w:rsidRPr="001F2A41">
        <w:t xml:space="preserve"> </w:t>
      </w:r>
      <w:proofErr w:type="spellStart"/>
      <w:r w:rsidRPr="001F2A41">
        <w:t>отпадъци</w:t>
      </w:r>
      <w:proofErr w:type="spellEnd"/>
      <w:r w:rsidRPr="001F2A41">
        <w:t xml:space="preserve">) </w:t>
      </w:r>
      <w:proofErr w:type="spellStart"/>
      <w:r w:rsidRPr="001F2A41">
        <w:t>попадат</w:t>
      </w:r>
      <w:proofErr w:type="spellEnd"/>
      <w:r w:rsidRPr="001F2A41">
        <w:t xml:space="preserve"> </w:t>
      </w:r>
      <w:proofErr w:type="spellStart"/>
      <w:r w:rsidRPr="001F2A41">
        <w:t>сред</w:t>
      </w:r>
      <w:proofErr w:type="spellEnd"/>
      <w:r w:rsidRPr="001F2A41">
        <w:t xml:space="preserve"> </w:t>
      </w:r>
      <w:proofErr w:type="spellStart"/>
      <w:r w:rsidRPr="001F2A41">
        <w:t>петте</w:t>
      </w:r>
      <w:proofErr w:type="spellEnd"/>
      <w:r w:rsidRPr="001F2A41">
        <w:t xml:space="preserve"> </w:t>
      </w:r>
      <w:proofErr w:type="spellStart"/>
      <w:r w:rsidRPr="001F2A41">
        <w:t>най-големи</w:t>
      </w:r>
      <w:proofErr w:type="spellEnd"/>
      <w:r w:rsidRPr="001F2A41">
        <w:t xml:space="preserve"> </w:t>
      </w:r>
      <w:proofErr w:type="spellStart"/>
      <w:r w:rsidRPr="001F2A41">
        <w:t>групи</w:t>
      </w:r>
      <w:proofErr w:type="spellEnd"/>
      <w:r w:rsidRPr="001F2A41">
        <w:t xml:space="preserve"> </w:t>
      </w:r>
      <w:proofErr w:type="spellStart"/>
      <w:r w:rsidRPr="001F2A41">
        <w:t>отпадъци</w:t>
      </w:r>
      <w:proofErr w:type="spellEnd"/>
      <w:r w:rsidRPr="001F2A41">
        <w:t xml:space="preserve">, </w:t>
      </w:r>
      <w:proofErr w:type="spellStart"/>
      <w:r w:rsidRPr="001F2A41">
        <w:t>които</w:t>
      </w:r>
      <w:proofErr w:type="spellEnd"/>
      <w:r w:rsidRPr="001F2A41">
        <w:t xml:space="preserve"> </w:t>
      </w:r>
      <w:proofErr w:type="spellStart"/>
      <w:r w:rsidRPr="001F2A41">
        <w:t>се</w:t>
      </w:r>
      <w:proofErr w:type="spellEnd"/>
      <w:r w:rsidRPr="001F2A41">
        <w:t xml:space="preserve"> </w:t>
      </w:r>
      <w:proofErr w:type="spellStart"/>
      <w:r w:rsidRPr="001F2A41">
        <w:t>внасят</w:t>
      </w:r>
      <w:proofErr w:type="spellEnd"/>
      <w:r w:rsidRPr="001F2A41">
        <w:t xml:space="preserve"> в </w:t>
      </w:r>
      <w:proofErr w:type="spellStart"/>
      <w:r w:rsidRPr="001F2A41">
        <w:t>България</w:t>
      </w:r>
      <w:proofErr w:type="spellEnd"/>
      <w:r w:rsidRPr="001F2A41">
        <w:t xml:space="preserve"> </w:t>
      </w:r>
      <w:proofErr w:type="spellStart"/>
      <w:r w:rsidRPr="001F2A41">
        <w:t>за</w:t>
      </w:r>
      <w:proofErr w:type="spellEnd"/>
      <w:r w:rsidRPr="001F2A41">
        <w:t xml:space="preserve"> </w:t>
      </w:r>
      <w:proofErr w:type="spellStart"/>
      <w:r w:rsidRPr="001F2A41">
        <w:t>всяка</w:t>
      </w:r>
      <w:proofErr w:type="spellEnd"/>
      <w:r w:rsidRPr="001F2A41">
        <w:t xml:space="preserve"> </w:t>
      </w:r>
      <w:proofErr w:type="spellStart"/>
      <w:r w:rsidRPr="001F2A41">
        <w:t>разглеждана</w:t>
      </w:r>
      <w:proofErr w:type="spellEnd"/>
      <w:r w:rsidRPr="001F2A41">
        <w:t xml:space="preserve"> </w:t>
      </w:r>
      <w:proofErr w:type="spellStart"/>
      <w:r w:rsidRPr="001F2A41">
        <w:t>година</w:t>
      </w:r>
      <w:proofErr w:type="spellEnd"/>
      <w:r w:rsidRPr="001F2A41">
        <w:t xml:space="preserve">. </w:t>
      </w:r>
      <w:proofErr w:type="spellStart"/>
      <w:r w:rsidRPr="001F2A41">
        <w:t>За</w:t>
      </w:r>
      <w:proofErr w:type="spellEnd"/>
      <w:r w:rsidRPr="001F2A41">
        <w:t xml:space="preserve"> </w:t>
      </w:r>
      <w:proofErr w:type="spellStart"/>
      <w:r w:rsidRPr="001F2A41">
        <w:t>анализирания</w:t>
      </w:r>
      <w:proofErr w:type="spellEnd"/>
      <w:r w:rsidRPr="001F2A41">
        <w:t xml:space="preserve"> </w:t>
      </w:r>
      <w:proofErr w:type="spellStart"/>
      <w:r w:rsidRPr="001F2A41">
        <w:t>период</w:t>
      </w:r>
      <w:proofErr w:type="spellEnd"/>
      <w:r w:rsidRPr="001F2A41">
        <w:t xml:space="preserve"> </w:t>
      </w:r>
      <w:proofErr w:type="spellStart"/>
      <w:r w:rsidRPr="001F2A41">
        <w:t>количеството</w:t>
      </w:r>
      <w:proofErr w:type="spellEnd"/>
      <w:r w:rsidRPr="001F2A41">
        <w:t xml:space="preserve"> </w:t>
      </w:r>
      <w:proofErr w:type="spellStart"/>
      <w:r w:rsidRPr="001F2A41">
        <w:t>на</w:t>
      </w:r>
      <w:proofErr w:type="spellEnd"/>
      <w:r w:rsidRPr="001F2A41">
        <w:t xml:space="preserve"> </w:t>
      </w:r>
      <w:proofErr w:type="spellStart"/>
      <w:r w:rsidRPr="001F2A41">
        <w:t>внесени</w:t>
      </w:r>
      <w:proofErr w:type="spellEnd"/>
      <w:r w:rsidRPr="001F2A41">
        <w:t xml:space="preserve"> </w:t>
      </w:r>
      <w:proofErr w:type="spellStart"/>
      <w:r w:rsidRPr="001F2A41">
        <w:t>горими</w:t>
      </w:r>
      <w:proofErr w:type="spellEnd"/>
      <w:r w:rsidRPr="001F2A41">
        <w:t xml:space="preserve"> </w:t>
      </w:r>
      <w:proofErr w:type="spellStart"/>
      <w:r w:rsidRPr="001F2A41">
        <w:t>отпадъци</w:t>
      </w:r>
      <w:proofErr w:type="spellEnd"/>
      <w:r w:rsidRPr="001F2A41">
        <w:t xml:space="preserve"> (</w:t>
      </w:r>
      <w:r w:rsidRPr="001F2A41">
        <w:rPr>
          <w:lang w:val="en-US"/>
        </w:rPr>
        <w:t>RDF</w:t>
      </w:r>
      <w:r w:rsidRPr="001F2A41">
        <w:t>-</w:t>
      </w:r>
      <w:proofErr w:type="spellStart"/>
      <w:r w:rsidRPr="001F2A41">
        <w:t>модифицирани</w:t>
      </w:r>
      <w:proofErr w:type="spellEnd"/>
      <w:r w:rsidRPr="001F2A41">
        <w:t xml:space="preserve"> </w:t>
      </w:r>
      <w:proofErr w:type="spellStart"/>
      <w:r w:rsidRPr="001F2A41">
        <w:t>горива</w:t>
      </w:r>
      <w:proofErr w:type="spellEnd"/>
      <w:r w:rsidRPr="001F2A41">
        <w:t xml:space="preserve">) </w:t>
      </w:r>
      <w:proofErr w:type="spellStart"/>
      <w:r w:rsidRPr="001F2A41">
        <w:t>съставлява</w:t>
      </w:r>
      <w:proofErr w:type="spellEnd"/>
      <w:r w:rsidRPr="001F2A41">
        <w:t xml:space="preserve"> </w:t>
      </w:r>
      <w:proofErr w:type="spellStart"/>
      <w:r w:rsidRPr="001F2A41">
        <w:t>над</w:t>
      </w:r>
      <w:proofErr w:type="spellEnd"/>
      <w:r w:rsidRPr="001F2A41">
        <w:t xml:space="preserve"> 24% </w:t>
      </w:r>
      <w:proofErr w:type="spellStart"/>
      <w:r w:rsidRPr="001F2A41">
        <w:t>от</w:t>
      </w:r>
      <w:proofErr w:type="spellEnd"/>
      <w:r w:rsidRPr="001F2A41">
        <w:t xml:space="preserve"> </w:t>
      </w:r>
      <w:proofErr w:type="spellStart"/>
      <w:r w:rsidRPr="001F2A41">
        <w:t>общия</w:t>
      </w:r>
      <w:proofErr w:type="spellEnd"/>
      <w:r w:rsidRPr="001F2A41">
        <w:t xml:space="preserve"> </w:t>
      </w:r>
      <w:proofErr w:type="spellStart"/>
      <w:r w:rsidRPr="001F2A41">
        <w:t>внос</w:t>
      </w:r>
      <w:proofErr w:type="spellEnd"/>
      <w:r w:rsidRPr="001F2A41">
        <w:t xml:space="preserve"> </w:t>
      </w:r>
      <w:proofErr w:type="spellStart"/>
      <w:r w:rsidRPr="001F2A41">
        <w:t>на</w:t>
      </w:r>
      <w:proofErr w:type="spellEnd"/>
      <w:r w:rsidRPr="001F2A41">
        <w:t xml:space="preserve"> </w:t>
      </w:r>
      <w:proofErr w:type="spellStart"/>
      <w:r w:rsidRPr="001F2A41">
        <w:t>отпадъци</w:t>
      </w:r>
      <w:proofErr w:type="spellEnd"/>
      <w:r w:rsidRPr="001F2A41">
        <w:t xml:space="preserve"> </w:t>
      </w:r>
      <w:proofErr w:type="spellStart"/>
      <w:r w:rsidRPr="001F2A41">
        <w:t>по</w:t>
      </w:r>
      <w:proofErr w:type="spellEnd"/>
      <w:r w:rsidRPr="001F2A41">
        <w:t xml:space="preserve"> </w:t>
      </w:r>
      <w:proofErr w:type="spellStart"/>
      <w:r w:rsidRPr="001F2A41">
        <w:t>реда</w:t>
      </w:r>
      <w:proofErr w:type="spellEnd"/>
      <w:r w:rsidRPr="001F2A41">
        <w:t xml:space="preserve"> </w:t>
      </w:r>
      <w:proofErr w:type="spellStart"/>
      <w:r w:rsidRPr="001F2A41">
        <w:t>Приложение</w:t>
      </w:r>
      <w:proofErr w:type="spellEnd"/>
      <w:r w:rsidRPr="001F2A41">
        <w:t xml:space="preserve"> VII. </w:t>
      </w:r>
      <w:proofErr w:type="spellStart"/>
      <w:r w:rsidRPr="001F2A41">
        <w:t>Това</w:t>
      </w:r>
      <w:proofErr w:type="spellEnd"/>
      <w:r w:rsidRPr="001F2A41">
        <w:t xml:space="preserve"> </w:t>
      </w:r>
      <w:proofErr w:type="spellStart"/>
      <w:r w:rsidRPr="001F2A41">
        <w:t>наблюдение</w:t>
      </w:r>
      <w:proofErr w:type="spellEnd"/>
      <w:r w:rsidRPr="001F2A41">
        <w:t xml:space="preserve"> е </w:t>
      </w:r>
      <w:proofErr w:type="spellStart"/>
      <w:r w:rsidRPr="001F2A41">
        <w:t>важен</w:t>
      </w:r>
      <w:proofErr w:type="spellEnd"/>
      <w:r w:rsidRPr="001F2A41">
        <w:t xml:space="preserve"> </w:t>
      </w:r>
      <w:proofErr w:type="spellStart"/>
      <w:r w:rsidRPr="001F2A41">
        <w:t>идикатор</w:t>
      </w:r>
      <w:proofErr w:type="spellEnd"/>
      <w:r w:rsidRPr="001F2A41">
        <w:t xml:space="preserve"> и </w:t>
      </w:r>
      <w:proofErr w:type="spellStart"/>
      <w:r w:rsidRPr="001F2A41">
        <w:t>за</w:t>
      </w:r>
      <w:proofErr w:type="spellEnd"/>
      <w:r w:rsidRPr="001F2A41">
        <w:t xml:space="preserve"> </w:t>
      </w:r>
      <w:proofErr w:type="spellStart"/>
      <w:r w:rsidRPr="001F2A41">
        <w:t>бъдещите</w:t>
      </w:r>
      <w:proofErr w:type="spellEnd"/>
      <w:r w:rsidRPr="001F2A41">
        <w:t xml:space="preserve"> </w:t>
      </w:r>
      <w:proofErr w:type="spellStart"/>
      <w:r w:rsidRPr="001F2A41">
        <w:t>възможности</w:t>
      </w:r>
      <w:proofErr w:type="spellEnd"/>
      <w:r w:rsidRPr="001F2A41">
        <w:t xml:space="preserve"> </w:t>
      </w:r>
      <w:proofErr w:type="spellStart"/>
      <w:r w:rsidRPr="001F2A41">
        <w:t>на</w:t>
      </w:r>
      <w:proofErr w:type="spellEnd"/>
      <w:r w:rsidRPr="001F2A41">
        <w:t xml:space="preserve"> </w:t>
      </w:r>
      <w:proofErr w:type="spellStart"/>
      <w:r w:rsidRPr="001F2A41">
        <w:t>българските</w:t>
      </w:r>
      <w:proofErr w:type="spellEnd"/>
      <w:r w:rsidRPr="001F2A41">
        <w:t xml:space="preserve"> </w:t>
      </w:r>
      <w:proofErr w:type="spellStart"/>
      <w:r w:rsidRPr="001F2A41">
        <w:t>предприятия</w:t>
      </w:r>
      <w:proofErr w:type="spellEnd"/>
      <w:r w:rsidRPr="001F2A41">
        <w:t xml:space="preserve"> </w:t>
      </w:r>
      <w:proofErr w:type="spellStart"/>
      <w:r w:rsidRPr="001F2A41">
        <w:t>да</w:t>
      </w:r>
      <w:proofErr w:type="spellEnd"/>
      <w:r w:rsidRPr="001F2A41">
        <w:t xml:space="preserve"> </w:t>
      </w:r>
      <w:proofErr w:type="spellStart"/>
      <w:r w:rsidRPr="001F2A41">
        <w:t>поемат</w:t>
      </w:r>
      <w:proofErr w:type="spellEnd"/>
      <w:r w:rsidRPr="001F2A41">
        <w:t xml:space="preserve"> </w:t>
      </w:r>
      <w:r w:rsidRPr="001F2A41">
        <w:rPr>
          <w:lang w:val="en-US"/>
        </w:rPr>
        <w:t>RDF</w:t>
      </w:r>
      <w:r w:rsidRPr="001F2A41">
        <w:t xml:space="preserve"> </w:t>
      </w:r>
      <w:proofErr w:type="spellStart"/>
      <w:r w:rsidRPr="001F2A41">
        <w:t>от</w:t>
      </w:r>
      <w:proofErr w:type="spellEnd"/>
      <w:r w:rsidRPr="001F2A41">
        <w:t xml:space="preserve"> </w:t>
      </w:r>
      <w:proofErr w:type="spellStart"/>
      <w:r w:rsidRPr="001F2A41">
        <w:t>изграждащите</w:t>
      </w:r>
      <w:proofErr w:type="spellEnd"/>
      <w:r w:rsidRPr="001F2A41">
        <w:t xml:space="preserve"> </w:t>
      </w:r>
      <w:proofErr w:type="spellStart"/>
      <w:r w:rsidRPr="001F2A41">
        <w:t>се</w:t>
      </w:r>
      <w:proofErr w:type="spellEnd"/>
      <w:r w:rsidRPr="001F2A41">
        <w:t xml:space="preserve"> </w:t>
      </w:r>
      <w:proofErr w:type="spellStart"/>
      <w:r w:rsidRPr="001F2A41">
        <w:t>сепариращи</w:t>
      </w:r>
      <w:proofErr w:type="spellEnd"/>
      <w:r w:rsidRPr="001F2A41">
        <w:t xml:space="preserve"> </w:t>
      </w:r>
      <w:proofErr w:type="spellStart"/>
      <w:r w:rsidRPr="001F2A41">
        <w:t>инсталации</w:t>
      </w:r>
      <w:proofErr w:type="spellEnd"/>
      <w:r w:rsidRPr="001F2A41">
        <w:t xml:space="preserve"> в </w:t>
      </w:r>
      <w:proofErr w:type="spellStart"/>
      <w:r w:rsidRPr="001F2A41">
        <w:t>страната</w:t>
      </w:r>
      <w:proofErr w:type="spellEnd"/>
      <w:r w:rsidRPr="001F2A41">
        <w:t xml:space="preserve"> и </w:t>
      </w:r>
      <w:proofErr w:type="spellStart"/>
      <w:r w:rsidRPr="001F2A41">
        <w:t>от</w:t>
      </w:r>
      <w:proofErr w:type="spellEnd"/>
      <w:r w:rsidRPr="001F2A41">
        <w:t xml:space="preserve"> </w:t>
      </w:r>
      <w:proofErr w:type="spellStart"/>
      <w:r w:rsidRPr="001F2A41">
        <w:t>завода</w:t>
      </w:r>
      <w:proofErr w:type="spellEnd"/>
      <w:r w:rsidRPr="001F2A41">
        <w:t xml:space="preserve"> </w:t>
      </w:r>
      <w:proofErr w:type="spellStart"/>
      <w:r w:rsidRPr="001F2A41">
        <w:t>за</w:t>
      </w:r>
      <w:proofErr w:type="spellEnd"/>
      <w:r w:rsidRPr="001F2A41">
        <w:t xml:space="preserve"> </w:t>
      </w:r>
      <w:proofErr w:type="spellStart"/>
      <w:r w:rsidRPr="001F2A41">
        <w:t>механично</w:t>
      </w:r>
      <w:proofErr w:type="spellEnd"/>
      <w:r w:rsidRPr="001F2A41">
        <w:t xml:space="preserve"> и </w:t>
      </w:r>
      <w:proofErr w:type="spellStart"/>
      <w:r w:rsidRPr="001F2A41">
        <w:t>биологично</w:t>
      </w:r>
      <w:proofErr w:type="spellEnd"/>
      <w:r w:rsidRPr="001F2A41">
        <w:t xml:space="preserve"> </w:t>
      </w:r>
      <w:proofErr w:type="spellStart"/>
      <w:r w:rsidRPr="001F2A41">
        <w:t>третиране</w:t>
      </w:r>
      <w:proofErr w:type="spellEnd"/>
      <w:r w:rsidRPr="001F2A41">
        <w:t xml:space="preserve"> (МБТ) </w:t>
      </w:r>
      <w:proofErr w:type="spellStart"/>
      <w:r w:rsidRPr="001F2A41">
        <w:t>на</w:t>
      </w:r>
      <w:proofErr w:type="spellEnd"/>
      <w:r w:rsidRPr="001F2A41">
        <w:t xml:space="preserve"> </w:t>
      </w:r>
      <w:proofErr w:type="spellStart"/>
      <w:r w:rsidRPr="001F2A41">
        <w:t>отпадъци</w:t>
      </w:r>
      <w:proofErr w:type="spellEnd"/>
      <w:r w:rsidRPr="001F2A41">
        <w:t xml:space="preserve"> с </w:t>
      </w:r>
      <w:proofErr w:type="spellStart"/>
      <w:r w:rsidRPr="001F2A41">
        <w:t>производство</w:t>
      </w:r>
      <w:proofErr w:type="spellEnd"/>
      <w:r w:rsidRPr="001F2A41">
        <w:t xml:space="preserve"> </w:t>
      </w:r>
      <w:proofErr w:type="spellStart"/>
      <w:r w:rsidRPr="001F2A41">
        <w:t>на</w:t>
      </w:r>
      <w:proofErr w:type="spellEnd"/>
      <w:r w:rsidRPr="001F2A41">
        <w:t xml:space="preserve"> RDF-</w:t>
      </w:r>
      <w:proofErr w:type="spellStart"/>
      <w:r w:rsidRPr="001F2A41">
        <w:t>гориво</w:t>
      </w:r>
      <w:proofErr w:type="spellEnd"/>
      <w:r w:rsidRPr="001F2A41">
        <w:t>.</w:t>
      </w:r>
    </w:p>
    <w:p w14:paraId="299D66A5" w14:textId="77777777" w:rsidR="006477D3" w:rsidRPr="00CA0638" w:rsidRDefault="006477D3" w:rsidP="00DF0531">
      <w:pPr>
        <w:pStyle w:val="ListParagraph"/>
        <w:numPr>
          <w:ilvl w:val="0"/>
          <w:numId w:val="67"/>
        </w:numPr>
        <w:contextualSpacing w:val="0"/>
      </w:pPr>
      <w:proofErr w:type="spellStart"/>
      <w:r w:rsidRPr="00314B59">
        <w:t>Значителна</w:t>
      </w:r>
      <w:proofErr w:type="spellEnd"/>
      <w:r w:rsidRPr="00314B59">
        <w:t xml:space="preserve"> </w:t>
      </w:r>
      <w:proofErr w:type="spellStart"/>
      <w:r w:rsidRPr="00314B59">
        <w:t>част</w:t>
      </w:r>
      <w:proofErr w:type="spellEnd"/>
      <w:r w:rsidRPr="00314B59">
        <w:t xml:space="preserve"> </w:t>
      </w:r>
      <w:proofErr w:type="spellStart"/>
      <w:r w:rsidRPr="00314B59">
        <w:t>от</w:t>
      </w:r>
      <w:proofErr w:type="spellEnd"/>
      <w:r w:rsidRPr="00314B59">
        <w:t xml:space="preserve"> </w:t>
      </w:r>
      <w:proofErr w:type="spellStart"/>
      <w:r w:rsidRPr="00314B59">
        <w:t>вноса</w:t>
      </w:r>
      <w:proofErr w:type="spellEnd"/>
      <w:r w:rsidRPr="00314B59">
        <w:t xml:space="preserve"> в </w:t>
      </w:r>
      <w:proofErr w:type="spellStart"/>
      <w:r w:rsidRPr="00314B59">
        <w:t>страната</w:t>
      </w:r>
      <w:proofErr w:type="spellEnd"/>
      <w:r w:rsidRPr="00314B59">
        <w:t xml:space="preserve"> е </w:t>
      </w:r>
      <w:proofErr w:type="spellStart"/>
      <w:r w:rsidRPr="00314B59">
        <w:t>съставен</w:t>
      </w:r>
      <w:proofErr w:type="spellEnd"/>
      <w:r w:rsidRPr="00314B59">
        <w:t xml:space="preserve"> </w:t>
      </w:r>
      <w:proofErr w:type="spellStart"/>
      <w:r w:rsidRPr="00314B59">
        <w:t>от</w:t>
      </w:r>
      <w:proofErr w:type="spellEnd"/>
      <w:r w:rsidRPr="00314B59">
        <w:t xml:space="preserve"> </w:t>
      </w:r>
      <w:proofErr w:type="spellStart"/>
      <w:r w:rsidRPr="00314B59">
        <w:t>отпадъци</w:t>
      </w:r>
      <w:proofErr w:type="spellEnd"/>
      <w:r w:rsidRPr="00314B59">
        <w:t xml:space="preserve"> </w:t>
      </w:r>
      <w:proofErr w:type="spellStart"/>
      <w:r w:rsidRPr="00314B59">
        <w:t>от</w:t>
      </w:r>
      <w:proofErr w:type="spellEnd"/>
      <w:r w:rsidRPr="00314B59">
        <w:t xml:space="preserve"> </w:t>
      </w:r>
      <w:proofErr w:type="spellStart"/>
      <w:r w:rsidRPr="00314B59">
        <w:t>група</w:t>
      </w:r>
      <w:proofErr w:type="spellEnd"/>
      <w:r w:rsidRPr="00314B59">
        <w:t xml:space="preserve"> 15 – </w:t>
      </w:r>
      <w:proofErr w:type="spellStart"/>
      <w:r w:rsidRPr="00314B59">
        <w:t>отпадъци</w:t>
      </w:r>
      <w:proofErr w:type="spellEnd"/>
      <w:r w:rsidRPr="00314B59">
        <w:t xml:space="preserve"> </w:t>
      </w:r>
      <w:proofErr w:type="spellStart"/>
      <w:r w:rsidRPr="00314B59">
        <w:t>от</w:t>
      </w:r>
      <w:proofErr w:type="spellEnd"/>
      <w:r w:rsidRPr="00314B59">
        <w:t xml:space="preserve"> </w:t>
      </w:r>
      <w:proofErr w:type="spellStart"/>
      <w:r w:rsidRPr="00314B59">
        <w:t>опаковки</w:t>
      </w:r>
      <w:proofErr w:type="spellEnd"/>
      <w:r w:rsidRPr="00314B59">
        <w:t xml:space="preserve">: </w:t>
      </w:r>
      <w:proofErr w:type="spellStart"/>
      <w:r w:rsidRPr="001F2A41">
        <w:t>н</w:t>
      </w:r>
      <w:r w:rsidRPr="00314B59">
        <w:t>ад</w:t>
      </w:r>
      <w:proofErr w:type="spellEnd"/>
      <w:r w:rsidRPr="00314B59">
        <w:t xml:space="preserve"> 15 % </w:t>
      </w:r>
      <w:proofErr w:type="spellStart"/>
      <w:r w:rsidRPr="00314B59">
        <w:t>от</w:t>
      </w:r>
      <w:proofErr w:type="spellEnd"/>
      <w:r w:rsidRPr="00314B59">
        <w:t xml:space="preserve"> </w:t>
      </w:r>
      <w:proofErr w:type="spellStart"/>
      <w:r w:rsidRPr="00314B59">
        <w:t>вноса</w:t>
      </w:r>
      <w:proofErr w:type="spellEnd"/>
      <w:r w:rsidRPr="00314B59">
        <w:t xml:space="preserve"> в </w:t>
      </w:r>
      <w:proofErr w:type="spellStart"/>
      <w:r w:rsidRPr="00314B59">
        <w:t>страната</w:t>
      </w:r>
      <w:proofErr w:type="spellEnd"/>
      <w:r w:rsidRPr="00314B59">
        <w:t xml:space="preserve"> е </w:t>
      </w:r>
      <w:proofErr w:type="spellStart"/>
      <w:r w:rsidRPr="00314B59">
        <w:t>съставен</w:t>
      </w:r>
      <w:proofErr w:type="spellEnd"/>
      <w:r w:rsidRPr="00314B59">
        <w:t xml:space="preserve"> </w:t>
      </w:r>
      <w:proofErr w:type="spellStart"/>
      <w:r w:rsidRPr="00314B59">
        <w:t>от</w:t>
      </w:r>
      <w:proofErr w:type="spellEnd"/>
      <w:r w:rsidRPr="00314B59">
        <w:t xml:space="preserve"> </w:t>
      </w:r>
      <w:proofErr w:type="spellStart"/>
      <w:r w:rsidRPr="00314B59">
        <w:t>отпадъци</w:t>
      </w:r>
      <w:proofErr w:type="spellEnd"/>
      <w:r w:rsidRPr="00314B59">
        <w:t xml:space="preserve"> с </w:t>
      </w:r>
      <w:proofErr w:type="spellStart"/>
      <w:proofErr w:type="gramStart"/>
      <w:r w:rsidRPr="00314B59">
        <w:t>код</w:t>
      </w:r>
      <w:proofErr w:type="spellEnd"/>
      <w:r w:rsidRPr="00314B59">
        <w:t xml:space="preserve">  </w:t>
      </w:r>
      <w:r w:rsidRPr="00783452">
        <w:t>15</w:t>
      </w:r>
      <w:proofErr w:type="gramEnd"/>
      <w:r w:rsidRPr="00783452">
        <w:t xml:space="preserve"> 01 02 – </w:t>
      </w:r>
      <w:proofErr w:type="spellStart"/>
      <w:r w:rsidRPr="00783452">
        <w:t>опаковки</w:t>
      </w:r>
      <w:proofErr w:type="spellEnd"/>
      <w:r w:rsidRPr="00783452">
        <w:t xml:space="preserve"> </w:t>
      </w:r>
      <w:proofErr w:type="spellStart"/>
      <w:r w:rsidRPr="00783452">
        <w:t>от</w:t>
      </w:r>
      <w:proofErr w:type="spellEnd"/>
      <w:r w:rsidRPr="00783452">
        <w:t xml:space="preserve"> </w:t>
      </w:r>
      <w:proofErr w:type="spellStart"/>
      <w:r w:rsidRPr="00783452">
        <w:t>пластмаса</w:t>
      </w:r>
      <w:proofErr w:type="spellEnd"/>
      <w:r w:rsidRPr="00783452">
        <w:t xml:space="preserve">, а </w:t>
      </w:r>
      <w:proofErr w:type="spellStart"/>
      <w:r w:rsidRPr="00783452">
        <w:t>почти</w:t>
      </w:r>
      <w:proofErr w:type="spellEnd"/>
      <w:r w:rsidRPr="00783452">
        <w:t xml:space="preserve"> 15% </w:t>
      </w:r>
      <w:proofErr w:type="spellStart"/>
      <w:r w:rsidRPr="00783452">
        <w:t>от</w:t>
      </w:r>
      <w:proofErr w:type="spellEnd"/>
      <w:r w:rsidRPr="00783452">
        <w:t xml:space="preserve"> 15 01 07  - </w:t>
      </w:r>
      <w:proofErr w:type="spellStart"/>
      <w:r w:rsidRPr="00783452">
        <w:t>стъклени</w:t>
      </w:r>
      <w:proofErr w:type="spellEnd"/>
      <w:r w:rsidRPr="00783452">
        <w:t xml:space="preserve"> </w:t>
      </w:r>
      <w:proofErr w:type="spellStart"/>
      <w:r w:rsidRPr="00783452">
        <w:t>опаковки</w:t>
      </w:r>
      <w:proofErr w:type="spellEnd"/>
      <w:r w:rsidRPr="00783452">
        <w:t xml:space="preserve">. </w:t>
      </w:r>
    </w:p>
    <w:p w14:paraId="16777F17" w14:textId="77777777" w:rsidR="006477D3" w:rsidRPr="001F2A41" w:rsidRDefault="006477D3" w:rsidP="00DF0531">
      <w:pPr>
        <w:pStyle w:val="ListParagraph"/>
        <w:numPr>
          <w:ilvl w:val="0"/>
          <w:numId w:val="67"/>
        </w:numPr>
        <w:contextualSpacing w:val="0"/>
      </w:pPr>
      <w:proofErr w:type="spellStart"/>
      <w:r w:rsidRPr="001F2A41">
        <w:t>През</w:t>
      </w:r>
      <w:proofErr w:type="spellEnd"/>
      <w:r w:rsidRPr="001F2A41">
        <w:t xml:space="preserve"> </w:t>
      </w:r>
      <w:proofErr w:type="spellStart"/>
      <w:r w:rsidRPr="001F2A41">
        <w:t>първите</w:t>
      </w:r>
      <w:proofErr w:type="spellEnd"/>
      <w:r w:rsidRPr="001F2A41">
        <w:t xml:space="preserve"> </w:t>
      </w:r>
      <w:proofErr w:type="spellStart"/>
      <w:r w:rsidRPr="001F2A41">
        <w:t>две</w:t>
      </w:r>
      <w:proofErr w:type="spellEnd"/>
      <w:r w:rsidRPr="001F2A41">
        <w:t xml:space="preserve"> </w:t>
      </w:r>
      <w:proofErr w:type="spellStart"/>
      <w:r w:rsidRPr="001F2A41">
        <w:t>анализирани</w:t>
      </w:r>
      <w:proofErr w:type="spellEnd"/>
      <w:r w:rsidRPr="001F2A41">
        <w:t xml:space="preserve"> </w:t>
      </w:r>
      <w:proofErr w:type="spellStart"/>
      <w:r w:rsidRPr="001F2A41">
        <w:t>години</w:t>
      </w:r>
      <w:proofErr w:type="spellEnd"/>
      <w:r w:rsidRPr="001F2A41">
        <w:t xml:space="preserve"> в </w:t>
      </w:r>
      <w:proofErr w:type="spellStart"/>
      <w:r w:rsidRPr="001F2A41">
        <w:t>страната</w:t>
      </w:r>
      <w:proofErr w:type="spellEnd"/>
      <w:r w:rsidRPr="001F2A41">
        <w:t xml:space="preserve"> </w:t>
      </w:r>
      <w:proofErr w:type="spellStart"/>
      <w:r w:rsidRPr="001F2A41">
        <w:t>основните</w:t>
      </w:r>
      <w:proofErr w:type="spellEnd"/>
      <w:r w:rsidRPr="001F2A41">
        <w:t xml:space="preserve"> </w:t>
      </w:r>
      <w:proofErr w:type="spellStart"/>
      <w:r w:rsidRPr="001F2A41">
        <w:t>видове</w:t>
      </w:r>
      <w:proofErr w:type="spellEnd"/>
      <w:r w:rsidRPr="001F2A41">
        <w:t xml:space="preserve"> </w:t>
      </w:r>
      <w:proofErr w:type="spellStart"/>
      <w:r w:rsidRPr="001F2A41">
        <w:t>отпадъци</w:t>
      </w:r>
      <w:proofErr w:type="spellEnd"/>
      <w:r w:rsidRPr="001F2A41">
        <w:t xml:space="preserve">, </w:t>
      </w:r>
      <w:proofErr w:type="spellStart"/>
      <w:r w:rsidRPr="001F2A41">
        <w:t>които</w:t>
      </w:r>
      <w:proofErr w:type="spellEnd"/>
      <w:r w:rsidRPr="001F2A41">
        <w:t xml:space="preserve"> </w:t>
      </w:r>
      <w:proofErr w:type="spellStart"/>
      <w:r w:rsidRPr="001F2A41">
        <w:t>се</w:t>
      </w:r>
      <w:proofErr w:type="spellEnd"/>
      <w:r w:rsidRPr="001F2A41">
        <w:t xml:space="preserve"> </w:t>
      </w:r>
      <w:proofErr w:type="spellStart"/>
      <w:r w:rsidRPr="001F2A41">
        <w:t>внасят</w:t>
      </w:r>
      <w:proofErr w:type="spellEnd"/>
      <w:r w:rsidRPr="001F2A41">
        <w:t xml:space="preserve"> </w:t>
      </w:r>
      <w:proofErr w:type="spellStart"/>
      <w:r w:rsidRPr="001F2A41">
        <w:t>са</w:t>
      </w:r>
      <w:proofErr w:type="spellEnd"/>
      <w:r w:rsidRPr="001F2A41">
        <w:t xml:space="preserve"> 17 04 01 - </w:t>
      </w:r>
      <w:proofErr w:type="spellStart"/>
      <w:r w:rsidRPr="001F2A41">
        <w:t>отпадъци</w:t>
      </w:r>
      <w:proofErr w:type="spellEnd"/>
      <w:r w:rsidRPr="001F2A41">
        <w:t xml:space="preserve"> </w:t>
      </w:r>
      <w:proofErr w:type="spellStart"/>
      <w:r w:rsidRPr="001F2A41">
        <w:t>от</w:t>
      </w:r>
      <w:proofErr w:type="spellEnd"/>
      <w:r w:rsidRPr="001F2A41">
        <w:t xml:space="preserve"> </w:t>
      </w:r>
      <w:proofErr w:type="spellStart"/>
      <w:r w:rsidRPr="001F2A41">
        <w:t>строителство</w:t>
      </w:r>
      <w:proofErr w:type="spellEnd"/>
      <w:r w:rsidRPr="001F2A41">
        <w:t xml:space="preserve"> и </w:t>
      </w:r>
      <w:proofErr w:type="spellStart"/>
      <w:r w:rsidRPr="001F2A41">
        <w:t>събаряне</w:t>
      </w:r>
      <w:proofErr w:type="spellEnd"/>
      <w:r w:rsidRPr="001F2A41">
        <w:t xml:space="preserve"> - </w:t>
      </w:r>
      <w:proofErr w:type="spellStart"/>
      <w:r w:rsidRPr="001F2A41">
        <w:t>мед</w:t>
      </w:r>
      <w:proofErr w:type="spellEnd"/>
      <w:r w:rsidRPr="001F2A41">
        <w:t xml:space="preserve">, </w:t>
      </w:r>
      <w:proofErr w:type="spellStart"/>
      <w:r w:rsidRPr="001F2A41">
        <w:t>бронз</w:t>
      </w:r>
      <w:proofErr w:type="spellEnd"/>
      <w:r w:rsidRPr="001F2A41">
        <w:t xml:space="preserve">, </w:t>
      </w:r>
      <w:proofErr w:type="spellStart"/>
      <w:r w:rsidRPr="001F2A41">
        <w:t>месинг</w:t>
      </w:r>
      <w:proofErr w:type="spellEnd"/>
      <w:r w:rsidRPr="001F2A41">
        <w:t xml:space="preserve">, </w:t>
      </w:r>
      <w:proofErr w:type="spellStart"/>
      <w:r w:rsidRPr="001F2A41">
        <w:t>като</w:t>
      </w:r>
      <w:proofErr w:type="spellEnd"/>
      <w:r w:rsidRPr="001F2A41">
        <w:t xml:space="preserve"> </w:t>
      </w:r>
      <w:proofErr w:type="spellStart"/>
      <w:r w:rsidRPr="001F2A41">
        <w:t>представляват</w:t>
      </w:r>
      <w:proofErr w:type="spellEnd"/>
      <w:r w:rsidRPr="001F2A41">
        <w:t xml:space="preserve"> </w:t>
      </w:r>
      <w:proofErr w:type="spellStart"/>
      <w:r w:rsidRPr="001F2A41">
        <w:t>съответно</w:t>
      </w:r>
      <w:proofErr w:type="spellEnd"/>
      <w:r w:rsidRPr="001F2A41">
        <w:t xml:space="preserve"> 36% и 35% </w:t>
      </w:r>
      <w:proofErr w:type="spellStart"/>
      <w:r w:rsidRPr="001F2A41">
        <w:t>от</w:t>
      </w:r>
      <w:proofErr w:type="spellEnd"/>
      <w:r w:rsidRPr="001F2A41">
        <w:t xml:space="preserve"> </w:t>
      </w:r>
      <w:proofErr w:type="spellStart"/>
      <w:r w:rsidRPr="001F2A41">
        <w:t>общия</w:t>
      </w:r>
      <w:proofErr w:type="spellEnd"/>
      <w:r w:rsidRPr="001F2A41">
        <w:t xml:space="preserve"> </w:t>
      </w:r>
      <w:proofErr w:type="spellStart"/>
      <w:r w:rsidRPr="001F2A41">
        <w:t>внос</w:t>
      </w:r>
      <w:proofErr w:type="spellEnd"/>
      <w:r w:rsidRPr="001F2A41">
        <w:t xml:space="preserve"> </w:t>
      </w:r>
      <w:proofErr w:type="spellStart"/>
      <w:r w:rsidRPr="001F2A41">
        <w:t>за</w:t>
      </w:r>
      <w:proofErr w:type="spellEnd"/>
      <w:r w:rsidRPr="001F2A41">
        <w:t xml:space="preserve"> </w:t>
      </w:r>
      <w:proofErr w:type="spellStart"/>
      <w:r w:rsidRPr="001F2A41">
        <w:t>съответната</w:t>
      </w:r>
      <w:proofErr w:type="spellEnd"/>
      <w:r w:rsidRPr="001F2A41">
        <w:t xml:space="preserve"> </w:t>
      </w:r>
      <w:proofErr w:type="spellStart"/>
      <w:r w:rsidRPr="001F2A41">
        <w:t>година</w:t>
      </w:r>
      <w:proofErr w:type="spellEnd"/>
      <w:r w:rsidRPr="001F2A41">
        <w:t xml:space="preserve">. </w:t>
      </w:r>
      <w:proofErr w:type="spellStart"/>
      <w:r w:rsidRPr="001F2A41">
        <w:t>Техният</w:t>
      </w:r>
      <w:proofErr w:type="spellEnd"/>
      <w:r w:rsidRPr="001F2A41">
        <w:t xml:space="preserve"> </w:t>
      </w:r>
      <w:proofErr w:type="spellStart"/>
      <w:r w:rsidRPr="001F2A41">
        <w:t>дял</w:t>
      </w:r>
      <w:proofErr w:type="spellEnd"/>
      <w:r w:rsidRPr="001F2A41">
        <w:t xml:space="preserve"> </w:t>
      </w:r>
      <w:proofErr w:type="spellStart"/>
      <w:r w:rsidRPr="001F2A41">
        <w:t>постепенно</w:t>
      </w:r>
      <w:proofErr w:type="spellEnd"/>
      <w:r w:rsidRPr="001F2A41">
        <w:t xml:space="preserve"> </w:t>
      </w:r>
      <w:proofErr w:type="spellStart"/>
      <w:r w:rsidRPr="001F2A41">
        <w:t>намалява</w:t>
      </w:r>
      <w:proofErr w:type="spellEnd"/>
      <w:r w:rsidRPr="001F2A41">
        <w:t xml:space="preserve"> и </w:t>
      </w:r>
      <w:proofErr w:type="spellStart"/>
      <w:r w:rsidRPr="001F2A41">
        <w:t>през</w:t>
      </w:r>
      <w:proofErr w:type="spellEnd"/>
      <w:r w:rsidRPr="001F2A41">
        <w:t xml:space="preserve"> 2018 г. </w:t>
      </w:r>
      <w:proofErr w:type="spellStart"/>
      <w:r w:rsidRPr="001F2A41">
        <w:t>съставляват</w:t>
      </w:r>
      <w:proofErr w:type="spellEnd"/>
      <w:r w:rsidRPr="001F2A41">
        <w:t xml:space="preserve"> 1,2% </w:t>
      </w:r>
      <w:proofErr w:type="spellStart"/>
      <w:r w:rsidRPr="001F2A41">
        <w:t>от</w:t>
      </w:r>
      <w:proofErr w:type="spellEnd"/>
      <w:r w:rsidRPr="001F2A41">
        <w:t xml:space="preserve"> </w:t>
      </w:r>
      <w:proofErr w:type="spellStart"/>
      <w:r w:rsidRPr="001F2A41">
        <w:t>общото</w:t>
      </w:r>
      <w:proofErr w:type="spellEnd"/>
      <w:r w:rsidRPr="001F2A41">
        <w:t xml:space="preserve"> </w:t>
      </w:r>
      <w:proofErr w:type="spellStart"/>
      <w:r w:rsidRPr="001F2A41">
        <w:t>количество</w:t>
      </w:r>
      <w:proofErr w:type="spellEnd"/>
      <w:r w:rsidRPr="001F2A41">
        <w:t xml:space="preserve"> </w:t>
      </w:r>
      <w:proofErr w:type="spellStart"/>
      <w:r w:rsidRPr="001F2A41">
        <w:t>внесени</w:t>
      </w:r>
      <w:proofErr w:type="spellEnd"/>
      <w:r w:rsidRPr="001F2A41">
        <w:t xml:space="preserve"> </w:t>
      </w:r>
      <w:proofErr w:type="spellStart"/>
      <w:r w:rsidRPr="001F2A41">
        <w:t>отпадъци</w:t>
      </w:r>
      <w:proofErr w:type="spellEnd"/>
      <w:r w:rsidRPr="001F2A41">
        <w:t xml:space="preserve">. </w:t>
      </w:r>
    </w:p>
    <w:p w14:paraId="01536336" w14:textId="77777777" w:rsidR="006477D3" w:rsidRPr="001F2A41" w:rsidRDefault="006477D3" w:rsidP="006477D3">
      <w:pPr>
        <w:rPr>
          <w:b/>
          <w:szCs w:val="24"/>
        </w:rPr>
      </w:pPr>
      <w:r w:rsidRPr="001F2A41">
        <w:rPr>
          <w:szCs w:val="24"/>
        </w:rPr>
        <w:t xml:space="preserve">В следващите графики са представени данни за основните пет вида изнесени от България отпадъци за всяка от разглежданите години.  </w:t>
      </w:r>
    </w:p>
    <w:p w14:paraId="7711B786" w14:textId="377B8091" w:rsidR="006477D3" w:rsidRPr="00B23635" w:rsidRDefault="006477D3" w:rsidP="00B23635">
      <w:pPr>
        <w:pStyle w:val="a3"/>
        <w:rPr>
          <w:rFonts w:cstheme="minorHAnsi"/>
        </w:rPr>
      </w:pPr>
      <w:bookmarkStart w:id="194" w:name="_Toc68854179"/>
      <w:r w:rsidRPr="00B23635">
        <w:rPr>
          <w:rFonts w:cstheme="minorHAnsi"/>
        </w:rPr>
        <w:t xml:space="preserve">Фигура </w:t>
      </w:r>
      <w:r w:rsidRPr="00B23635">
        <w:rPr>
          <w:rFonts w:cstheme="minorHAnsi"/>
        </w:rPr>
        <w:fldChar w:fldCharType="begin"/>
      </w:r>
      <w:r w:rsidRPr="00B23635">
        <w:rPr>
          <w:rFonts w:cstheme="minorHAnsi"/>
        </w:rPr>
        <w:instrText xml:space="preserve"> SEQ Фигура \* ARABIC </w:instrText>
      </w:r>
      <w:r w:rsidRPr="00B23635">
        <w:rPr>
          <w:rFonts w:cstheme="minorHAnsi"/>
        </w:rPr>
        <w:fldChar w:fldCharType="separate"/>
      </w:r>
      <w:r w:rsidR="00B23635">
        <w:rPr>
          <w:rFonts w:cstheme="minorHAnsi"/>
          <w:noProof/>
        </w:rPr>
        <w:t>17</w:t>
      </w:r>
      <w:r w:rsidRPr="00B23635">
        <w:rPr>
          <w:rFonts w:cstheme="minorHAnsi"/>
        </w:rPr>
        <w:fldChar w:fldCharType="end"/>
      </w:r>
      <w:r w:rsidRPr="00B23635">
        <w:rPr>
          <w:rFonts w:cstheme="minorHAnsi"/>
        </w:rPr>
        <w:t>. Количество на изнесените отпадъци по видове през 2013 г., т.</w:t>
      </w:r>
      <w:bookmarkEnd w:id="194"/>
    </w:p>
    <w:p w14:paraId="7DBA96A0" w14:textId="77777777" w:rsidR="006477D3" w:rsidRPr="00677744" w:rsidRDefault="006477D3" w:rsidP="006477D3">
      <w:pPr>
        <w:jc w:val="center"/>
        <w:rPr>
          <w:lang w:eastAsia="bg-BG"/>
        </w:rPr>
      </w:pPr>
      <w:r>
        <w:rPr>
          <w:noProof/>
          <w:lang w:val="en-US"/>
        </w:rPr>
        <w:drawing>
          <wp:inline distT="0" distB="0" distL="0" distR="0" wp14:anchorId="40AF317B" wp14:editId="1C0A0797">
            <wp:extent cx="4953000" cy="2562568"/>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72482" cy="2572647"/>
                    </a:xfrm>
                    <a:prstGeom prst="rect">
                      <a:avLst/>
                    </a:prstGeom>
                    <a:noFill/>
                  </pic:spPr>
                </pic:pic>
              </a:graphicData>
            </a:graphic>
          </wp:inline>
        </w:drawing>
      </w:r>
    </w:p>
    <w:p w14:paraId="7A3162BF" w14:textId="77777777" w:rsidR="006477D3" w:rsidRDefault="006477D3" w:rsidP="006477D3">
      <w:pPr>
        <w:jc w:val="center"/>
        <w:rPr>
          <w:b/>
        </w:rPr>
      </w:pPr>
    </w:p>
    <w:p w14:paraId="53A62582" w14:textId="1CB361DB" w:rsidR="006477D3" w:rsidRPr="00B23635" w:rsidRDefault="006477D3" w:rsidP="00B23635">
      <w:pPr>
        <w:pStyle w:val="a3"/>
        <w:rPr>
          <w:rFonts w:cstheme="minorHAnsi"/>
        </w:rPr>
      </w:pPr>
      <w:bookmarkStart w:id="195" w:name="_Toc68854180"/>
      <w:r w:rsidRPr="00B23635">
        <w:rPr>
          <w:rFonts w:cstheme="minorHAnsi"/>
        </w:rPr>
        <w:lastRenderedPageBreak/>
        <w:t xml:space="preserve">Фигура </w:t>
      </w:r>
      <w:r w:rsidRPr="00B23635">
        <w:rPr>
          <w:rFonts w:cstheme="minorHAnsi"/>
        </w:rPr>
        <w:fldChar w:fldCharType="begin"/>
      </w:r>
      <w:r w:rsidRPr="00B23635">
        <w:rPr>
          <w:rFonts w:cstheme="minorHAnsi"/>
        </w:rPr>
        <w:instrText xml:space="preserve"> SEQ Фигура \* ARABIC </w:instrText>
      </w:r>
      <w:r w:rsidRPr="00B23635">
        <w:rPr>
          <w:rFonts w:cstheme="minorHAnsi"/>
        </w:rPr>
        <w:fldChar w:fldCharType="separate"/>
      </w:r>
      <w:r w:rsidR="00B23635">
        <w:rPr>
          <w:rFonts w:cstheme="minorHAnsi"/>
          <w:noProof/>
        </w:rPr>
        <w:t>18</w:t>
      </w:r>
      <w:r w:rsidRPr="00B23635">
        <w:rPr>
          <w:rFonts w:cstheme="minorHAnsi"/>
        </w:rPr>
        <w:fldChar w:fldCharType="end"/>
      </w:r>
      <w:r w:rsidRPr="00B23635">
        <w:rPr>
          <w:rFonts w:cstheme="minorHAnsi"/>
        </w:rPr>
        <w:t>. Количество на изнесените отпадъци по видове през 2014 г., т.</w:t>
      </w:r>
      <w:bookmarkEnd w:id="195"/>
    </w:p>
    <w:p w14:paraId="27F9CA43" w14:textId="77777777" w:rsidR="006477D3" w:rsidRPr="00677744" w:rsidRDefault="006477D3" w:rsidP="006477D3">
      <w:pPr>
        <w:jc w:val="center"/>
        <w:rPr>
          <w:lang w:eastAsia="bg-BG"/>
        </w:rPr>
      </w:pPr>
      <w:r>
        <w:rPr>
          <w:noProof/>
          <w:lang w:val="en-US"/>
        </w:rPr>
        <w:drawing>
          <wp:inline distT="0" distB="0" distL="0" distR="0" wp14:anchorId="47D1DF68" wp14:editId="5974716C">
            <wp:extent cx="4791075" cy="2475310"/>
            <wp:effectExtent l="0" t="0" r="0"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07328" cy="2483707"/>
                    </a:xfrm>
                    <a:prstGeom prst="rect">
                      <a:avLst/>
                    </a:prstGeom>
                    <a:noFill/>
                  </pic:spPr>
                </pic:pic>
              </a:graphicData>
            </a:graphic>
          </wp:inline>
        </w:drawing>
      </w:r>
    </w:p>
    <w:p w14:paraId="34D1449B" w14:textId="631BEFCF" w:rsidR="006477D3" w:rsidRPr="001E505E" w:rsidRDefault="006477D3" w:rsidP="001E505E">
      <w:pPr>
        <w:pStyle w:val="a3"/>
        <w:rPr>
          <w:rFonts w:cstheme="minorHAnsi"/>
        </w:rPr>
      </w:pPr>
      <w:bookmarkStart w:id="196" w:name="_Toc68854181"/>
      <w:r w:rsidRPr="001E505E">
        <w:rPr>
          <w:rFonts w:cstheme="minorHAnsi"/>
        </w:rPr>
        <w:t xml:space="preserve">Фигура </w:t>
      </w:r>
      <w:r w:rsidRPr="001E505E">
        <w:rPr>
          <w:rFonts w:cstheme="minorHAnsi"/>
        </w:rPr>
        <w:fldChar w:fldCharType="begin"/>
      </w:r>
      <w:r w:rsidRPr="001E505E">
        <w:rPr>
          <w:rFonts w:cstheme="minorHAnsi"/>
        </w:rPr>
        <w:instrText xml:space="preserve"> SEQ Фигура \* ARABIC </w:instrText>
      </w:r>
      <w:r w:rsidRPr="001E505E">
        <w:rPr>
          <w:rFonts w:cstheme="minorHAnsi"/>
        </w:rPr>
        <w:fldChar w:fldCharType="separate"/>
      </w:r>
      <w:r w:rsidR="001E505E">
        <w:rPr>
          <w:rFonts w:cstheme="minorHAnsi"/>
          <w:noProof/>
        </w:rPr>
        <w:t>19</w:t>
      </w:r>
      <w:r w:rsidRPr="001E505E">
        <w:rPr>
          <w:rFonts w:cstheme="minorHAnsi"/>
        </w:rPr>
        <w:fldChar w:fldCharType="end"/>
      </w:r>
      <w:r w:rsidRPr="001E505E">
        <w:rPr>
          <w:rFonts w:cstheme="minorHAnsi"/>
        </w:rPr>
        <w:t>. Количество на изнесените отпадъци по видове през 2015 г., т.</w:t>
      </w:r>
      <w:bookmarkEnd w:id="196"/>
    </w:p>
    <w:p w14:paraId="5B41C719" w14:textId="77777777" w:rsidR="006477D3" w:rsidRDefault="006477D3" w:rsidP="006477D3">
      <w:pPr>
        <w:jc w:val="center"/>
        <w:rPr>
          <w:lang w:eastAsia="bg-BG"/>
        </w:rPr>
      </w:pPr>
      <w:r>
        <w:rPr>
          <w:noProof/>
          <w:lang w:val="en-US"/>
        </w:rPr>
        <w:drawing>
          <wp:inline distT="0" distB="0" distL="0" distR="0" wp14:anchorId="63301180" wp14:editId="461C5077">
            <wp:extent cx="4657725" cy="219178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90308" cy="2207121"/>
                    </a:xfrm>
                    <a:prstGeom prst="rect">
                      <a:avLst/>
                    </a:prstGeom>
                    <a:noFill/>
                  </pic:spPr>
                </pic:pic>
              </a:graphicData>
            </a:graphic>
          </wp:inline>
        </w:drawing>
      </w:r>
    </w:p>
    <w:p w14:paraId="057FED4A" w14:textId="082CC960" w:rsidR="006477D3" w:rsidRPr="001E505E" w:rsidRDefault="006477D3" w:rsidP="001E505E">
      <w:pPr>
        <w:pStyle w:val="a3"/>
        <w:rPr>
          <w:rFonts w:cstheme="minorHAnsi"/>
        </w:rPr>
      </w:pPr>
      <w:bookmarkStart w:id="197" w:name="_Toc68854182"/>
      <w:r w:rsidRPr="001E505E">
        <w:rPr>
          <w:rFonts w:cstheme="minorHAnsi"/>
        </w:rPr>
        <w:t xml:space="preserve">Фигура </w:t>
      </w:r>
      <w:r w:rsidRPr="001E505E">
        <w:rPr>
          <w:rFonts w:cstheme="minorHAnsi"/>
        </w:rPr>
        <w:fldChar w:fldCharType="begin"/>
      </w:r>
      <w:r w:rsidRPr="001E505E">
        <w:rPr>
          <w:rFonts w:cstheme="minorHAnsi"/>
        </w:rPr>
        <w:instrText xml:space="preserve"> SEQ Фигура \* ARABIC </w:instrText>
      </w:r>
      <w:r w:rsidRPr="001E505E">
        <w:rPr>
          <w:rFonts w:cstheme="minorHAnsi"/>
        </w:rPr>
        <w:fldChar w:fldCharType="separate"/>
      </w:r>
      <w:r w:rsidR="001E505E">
        <w:rPr>
          <w:rFonts w:cstheme="minorHAnsi"/>
          <w:noProof/>
        </w:rPr>
        <w:t>20</w:t>
      </w:r>
      <w:r w:rsidRPr="001E505E">
        <w:rPr>
          <w:rFonts w:cstheme="minorHAnsi"/>
        </w:rPr>
        <w:fldChar w:fldCharType="end"/>
      </w:r>
      <w:r w:rsidRPr="001E505E">
        <w:rPr>
          <w:rFonts w:cstheme="minorHAnsi"/>
        </w:rPr>
        <w:t>. Количество на изнесените отпадъци по видове през 2016 г., т.</w:t>
      </w:r>
      <w:bookmarkEnd w:id="197"/>
      <w:r w:rsidRPr="001E505E">
        <w:rPr>
          <w:rFonts w:cstheme="minorHAnsi"/>
        </w:rPr>
        <w:t xml:space="preserve"> </w:t>
      </w:r>
    </w:p>
    <w:p w14:paraId="17BEF63E" w14:textId="77777777" w:rsidR="006477D3" w:rsidRPr="00677744" w:rsidRDefault="006477D3" w:rsidP="006477D3">
      <w:pPr>
        <w:jc w:val="center"/>
        <w:rPr>
          <w:lang w:eastAsia="bg-BG"/>
        </w:rPr>
      </w:pPr>
      <w:r>
        <w:rPr>
          <w:noProof/>
          <w:lang w:val="en-US"/>
        </w:rPr>
        <w:drawing>
          <wp:inline distT="0" distB="0" distL="0" distR="0" wp14:anchorId="4747AD76" wp14:editId="23D6659B">
            <wp:extent cx="4810125" cy="2261232"/>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26873" cy="2269105"/>
                    </a:xfrm>
                    <a:prstGeom prst="rect">
                      <a:avLst/>
                    </a:prstGeom>
                    <a:noFill/>
                  </pic:spPr>
                </pic:pic>
              </a:graphicData>
            </a:graphic>
          </wp:inline>
        </w:drawing>
      </w:r>
    </w:p>
    <w:p w14:paraId="13F97182" w14:textId="77777777" w:rsidR="006477D3" w:rsidRDefault="006477D3" w:rsidP="006477D3">
      <w:pPr>
        <w:jc w:val="center"/>
        <w:rPr>
          <w:b/>
        </w:rPr>
      </w:pPr>
    </w:p>
    <w:p w14:paraId="6384388E" w14:textId="347623B8" w:rsidR="006477D3" w:rsidRPr="001E505E" w:rsidRDefault="006477D3" w:rsidP="001E505E">
      <w:pPr>
        <w:pStyle w:val="a3"/>
        <w:rPr>
          <w:rFonts w:cstheme="minorHAnsi"/>
        </w:rPr>
      </w:pPr>
      <w:bookmarkStart w:id="198" w:name="_Toc68854183"/>
      <w:r w:rsidRPr="001E505E">
        <w:rPr>
          <w:rFonts w:cstheme="minorHAnsi"/>
        </w:rPr>
        <w:lastRenderedPageBreak/>
        <w:t xml:space="preserve">Фигура </w:t>
      </w:r>
      <w:r w:rsidRPr="001E505E">
        <w:rPr>
          <w:rFonts w:cstheme="minorHAnsi"/>
        </w:rPr>
        <w:fldChar w:fldCharType="begin"/>
      </w:r>
      <w:r w:rsidRPr="001E505E">
        <w:rPr>
          <w:rFonts w:cstheme="minorHAnsi"/>
        </w:rPr>
        <w:instrText xml:space="preserve"> SEQ Фигура \* ARABIC </w:instrText>
      </w:r>
      <w:r w:rsidRPr="001E505E">
        <w:rPr>
          <w:rFonts w:cstheme="minorHAnsi"/>
        </w:rPr>
        <w:fldChar w:fldCharType="separate"/>
      </w:r>
      <w:r w:rsidR="001E505E">
        <w:rPr>
          <w:rFonts w:cstheme="minorHAnsi"/>
          <w:noProof/>
        </w:rPr>
        <w:t>21</w:t>
      </w:r>
      <w:r w:rsidRPr="001E505E">
        <w:rPr>
          <w:rFonts w:cstheme="minorHAnsi"/>
        </w:rPr>
        <w:fldChar w:fldCharType="end"/>
      </w:r>
      <w:r w:rsidRPr="001E505E">
        <w:rPr>
          <w:rFonts w:cstheme="minorHAnsi"/>
        </w:rPr>
        <w:t>. Количество на изнесените отпадъци по видове през 2017 г., т.</w:t>
      </w:r>
      <w:bookmarkEnd w:id="198"/>
      <w:r w:rsidRPr="001E505E">
        <w:rPr>
          <w:rFonts w:cstheme="minorHAnsi"/>
        </w:rPr>
        <w:t xml:space="preserve"> </w:t>
      </w:r>
    </w:p>
    <w:p w14:paraId="627A7F7E" w14:textId="77777777" w:rsidR="006477D3" w:rsidRPr="00677744" w:rsidRDefault="006477D3" w:rsidP="006477D3">
      <w:pPr>
        <w:jc w:val="center"/>
        <w:rPr>
          <w:lang w:eastAsia="bg-BG"/>
        </w:rPr>
      </w:pPr>
      <w:r>
        <w:rPr>
          <w:noProof/>
          <w:lang w:val="en-US"/>
        </w:rPr>
        <w:drawing>
          <wp:inline distT="0" distB="0" distL="0" distR="0" wp14:anchorId="7304A7B3" wp14:editId="14A2674E">
            <wp:extent cx="4876800" cy="229257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07790" cy="2307143"/>
                    </a:xfrm>
                    <a:prstGeom prst="rect">
                      <a:avLst/>
                    </a:prstGeom>
                    <a:noFill/>
                  </pic:spPr>
                </pic:pic>
              </a:graphicData>
            </a:graphic>
          </wp:inline>
        </w:drawing>
      </w:r>
    </w:p>
    <w:p w14:paraId="1079F1CC" w14:textId="5C9A960B" w:rsidR="006477D3" w:rsidRPr="001E505E" w:rsidRDefault="006477D3" w:rsidP="001E505E">
      <w:pPr>
        <w:pStyle w:val="a3"/>
        <w:rPr>
          <w:rFonts w:cstheme="minorHAnsi"/>
        </w:rPr>
      </w:pPr>
      <w:bookmarkStart w:id="199" w:name="_Toc68854184"/>
      <w:r w:rsidRPr="001E505E">
        <w:rPr>
          <w:rFonts w:cstheme="minorHAnsi"/>
        </w:rPr>
        <w:t xml:space="preserve">Фигура </w:t>
      </w:r>
      <w:r w:rsidRPr="001E505E">
        <w:rPr>
          <w:rFonts w:cstheme="minorHAnsi"/>
        </w:rPr>
        <w:fldChar w:fldCharType="begin"/>
      </w:r>
      <w:r w:rsidRPr="001E505E">
        <w:rPr>
          <w:rFonts w:cstheme="minorHAnsi"/>
        </w:rPr>
        <w:instrText xml:space="preserve"> SEQ Фигура \* ARABIC </w:instrText>
      </w:r>
      <w:r w:rsidRPr="001E505E">
        <w:rPr>
          <w:rFonts w:cstheme="minorHAnsi"/>
        </w:rPr>
        <w:fldChar w:fldCharType="separate"/>
      </w:r>
      <w:r w:rsidR="001E505E">
        <w:rPr>
          <w:rFonts w:cstheme="minorHAnsi"/>
          <w:noProof/>
        </w:rPr>
        <w:t>22</w:t>
      </w:r>
      <w:r w:rsidRPr="001E505E">
        <w:rPr>
          <w:rFonts w:cstheme="minorHAnsi"/>
        </w:rPr>
        <w:fldChar w:fldCharType="end"/>
      </w:r>
      <w:r w:rsidRPr="001E505E">
        <w:rPr>
          <w:rFonts w:cstheme="minorHAnsi"/>
        </w:rPr>
        <w:t>. Количество на изнесените отпадъци по видове през 2018 г., т.</w:t>
      </w:r>
      <w:bookmarkEnd w:id="199"/>
    </w:p>
    <w:p w14:paraId="313DDD9A" w14:textId="77777777" w:rsidR="006477D3" w:rsidRPr="00677744" w:rsidRDefault="006477D3" w:rsidP="006477D3">
      <w:pPr>
        <w:jc w:val="center"/>
        <w:rPr>
          <w:lang w:eastAsia="bg-BG"/>
        </w:rPr>
      </w:pPr>
      <w:r>
        <w:rPr>
          <w:noProof/>
          <w:lang w:val="en-US"/>
        </w:rPr>
        <w:drawing>
          <wp:inline distT="0" distB="0" distL="0" distR="0" wp14:anchorId="3561D6C1" wp14:editId="05788588">
            <wp:extent cx="4914900" cy="2310486"/>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35444" cy="2320143"/>
                    </a:xfrm>
                    <a:prstGeom prst="rect">
                      <a:avLst/>
                    </a:prstGeom>
                    <a:noFill/>
                  </pic:spPr>
                </pic:pic>
              </a:graphicData>
            </a:graphic>
          </wp:inline>
        </w:drawing>
      </w:r>
    </w:p>
    <w:p w14:paraId="2D6B2328" w14:textId="77777777" w:rsidR="006477D3" w:rsidRDefault="006477D3" w:rsidP="006477D3">
      <w:r>
        <w:t xml:space="preserve">Данните в представените графики позволяват да се направят следните изводи: </w:t>
      </w:r>
    </w:p>
    <w:p w14:paraId="02307094" w14:textId="77777777" w:rsidR="006477D3" w:rsidRDefault="006477D3" w:rsidP="00DF0531">
      <w:pPr>
        <w:pStyle w:val="ListParagraph"/>
        <w:numPr>
          <w:ilvl w:val="0"/>
          <w:numId w:val="67"/>
        </w:numPr>
        <w:contextualSpacing w:val="0"/>
      </w:pPr>
      <w:proofErr w:type="spellStart"/>
      <w:r>
        <w:t>За</w:t>
      </w:r>
      <w:proofErr w:type="spellEnd"/>
      <w:r>
        <w:t xml:space="preserve"> </w:t>
      </w:r>
      <w:proofErr w:type="spellStart"/>
      <w:r>
        <w:t>разлика</w:t>
      </w:r>
      <w:proofErr w:type="spellEnd"/>
      <w:r>
        <w:t xml:space="preserve"> </w:t>
      </w:r>
      <w:proofErr w:type="spellStart"/>
      <w:r>
        <w:t>от</w:t>
      </w:r>
      <w:proofErr w:type="spellEnd"/>
      <w:r>
        <w:t xml:space="preserve"> </w:t>
      </w:r>
      <w:proofErr w:type="spellStart"/>
      <w:r>
        <w:t>вноса</w:t>
      </w:r>
      <w:proofErr w:type="spellEnd"/>
      <w:r>
        <w:t xml:space="preserve">, </w:t>
      </w:r>
      <w:proofErr w:type="spellStart"/>
      <w:r>
        <w:t>износът</w:t>
      </w:r>
      <w:proofErr w:type="spellEnd"/>
      <w:r>
        <w:t xml:space="preserve"> </w:t>
      </w:r>
      <w:proofErr w:type="spellStart"/>
      <w:r>
        <w:t>от</w:t>
      </w:r>
      <w:proofErr w:type="spellEnd"/>
      <w:r>
        <w:t xml:space="preserve"> </w:t>
      </w:r>
      <w:proofErr w:type="spellStart"/>
      <w:r>
        <w:t>страната</w:t>
      </w:r>
      <w:proofErr w:type="spellEnd"/>
      <w:r>
        <w:t xml:space="preserve"> </w:t>
      </w:r>
      <w:proofErr w:type="spellStart"/>
      <w:r>
        <w:t>се</w:t>
      </w:r>
      <w:proofErr w:type="spellEnd"/>
      <w:r>
        <w:t xml:space="preserve"> </w:t>
      </w:r>
      <w:proofErr w:type="spellStart"/>
      <w:r>
        <w:t>характеризира</w:t>
      </w:r>
      <w:proofErr w:type="spellEnd"/>
      <w:r>
        <w:t xml:space="preserve"> с </w:t>
      </w:r>
      <w:proofErr w:type="spellStart"/>
      <w:r>
        <w:t>по-променлива</w:t>
      </w:r>
      <w:proofErr w:type="spellEnd"/>
      <w:r>
        <w:t xml:space="preserve"> </w:t>
      </w:r>
      <w:proofErr w:type="spellStart"/>
      <w:r>
        <w:t>структура</w:t>
      </w:r>
      <w:proofErr w:type="spellEnd"/>
      <w:r>
        <w:t xml:space="preserve"> - </w:t>
      </w:r>
      <w:proofErr w:type="spellStart"/>
      <w:r>
        <w:t>за</w:t>
      </w:r>
      <w:proofErr w:type="spellEnd"/>
      <w:r>
        <w:t xml:space="preserve"> </w:t>
      </w:r>
      <w:proofErr w:type="spellStart"/>
      <w:r>
        <w:t>шестте</w:t>
      </w:r>
      <w:proofErr w:type="spellEnd"/>
      <w:r>
        <w:t xml:space="preserve"> </w:t>
      </w:r>
      <w:proofErr w:type="spellStart"/>
      <w:r>
        <w:t>наблюдавани</w:t>
      </w:r>
      <w:proofErr w:type="spellEnd"/>
      <w:r>
        <w:t xml:space="preserve"> </w:t>
      </w:r>
      <w:proofErr w:type="spellStart"/>
      <w:r>
        <w:t>години</w:t>
      </w:r>
      <w:proofErr w:type="spellEnd"/>
      <w:r>
        <w:t xml:space="preserve"> </w:t>
      </w:r>
      <w:proofErr w:type="spellStart"/>
      <w:r>
        <w:t>няма</w:t>
      </w:r>
      <w:proofErr w:type="spellEnd"/>
      <w:r>
        <w:t xml:space="preserve"> </w:t>
      </w:r>
      <w:proofErr w:type="spellStart"/>
      <w:r>
        <w:t>вид</w:t>
      </w:r>
      <w:proofErr w:type="spellEnd"/>
      <w:r>
        <w:t xml:space="preserve"> </w:t>
      </w:r>
      <w:proofErr w:type="spellStart"/>
      <w:r>
        <w:t>отпадък</w:t>
      </w:r>
      <w:proofErr w:type="spellEnd"/>
      <w:r>
        <w:t xml:space="preserve">, </w:t>
      </w:r>
      <w:proofErr w:type="spellStart"/>
      <w:r>
        <w:t>който</w:t>
      </w:r>
      <w:proofErr w:type="spellEnd"/>
      <w:r>
        <w:t xml:space="preserve"> </w:t>
      </w:r>
      <w:proofErr w:type="spellStart"/>
      <w:r>
        <w:t>ежегодно</w:t>
      </w:r>
      <w:proofErr w:type="spellEnd"/>
      <w:r>
        <w:t xml:space="preserve"> </w:t>
      </w:r>
      <w:proofErr w:type="spellStart"/>
      <w:r>
        <w:t>да</w:t>
      </w:r>
      <w:proofErr w:type="spellEnd"/>
      <w:r>
        <w:t xml:space="preserve"> </w:t>
      </w:r>
      <w:proofErr w:type="spellStart"/>
      <w:r>
        <w:t>присъства</w:t>
      </w:r>
      <w:proofErr w:type="spellEnd"/>
      <w:r>
        <w:t xml:space="preserve"> </w:t>
      </w:r>
      <w:proofErr w:type="spellStart"/>
      <w:r>
        <w:t>във</w:t>
      </w:r>
      <w:proofErr w:type="spellEnd"/>
      <w:r>
        <w:t xml:space="preserve"> </w:t>
      </w:r>
      <w:proofErr w:type="spellStart"/>
      <w:r>
        <w:t>водещите</w:t>
      </w:r>
      <w:proofErr w:type="spellEnd"/>
      <w:r>
        <w:t xml:space="preserve"> 5 </w:t>
      </w:r>
      <w:proofErr w:type="spellStart"/>
      <w:r>
        <w:t>вида</w:t>
      </w:r>
      <w:proofErr w:type="spellEnd"/>
      <w:r>
        <w:t xml:space="preserve"> </w:t>
      </w:r>
      <w:proofErr w:type="spellStart"/>
      <w:r>
        <w:t>отпадъци</w:t>
      </w:r>
      <w:proofErr w:type="spellEnd"/>
      <w:r>
        <w:t xml:space="preserve"> </w:t>
      </w:r>
      <w:proofErr w:type="spellStart"/>
      <w:r>
        <w:t>за</w:t>
      </w:r>
      <w:proofErr w:type="spellEnd"/>
      <w:r>
        <w:t xml:space="preserve"> </w:t>
      </w:r>
      <w:proofErr w:type="spellStart"/>
      <w:r>
        <w:t>съответната</w:t>
      </w:r>
      <w:proofErr w:type="spellEnd"/>
      <w:r>
        <w:t xml:space="preserve"> </w:t>
      </w:r>
      <w:proofErr w:type="spellStart"/>
      <w:r>
        <w:t>година</w:t>
      </w:r>
      <w:proofErr w:type="spellEnd"/>
      <w:r>
        <w:t xml:space="preserve">. </w:t>
      </w:r>
    </w:p>
    <w:p w14:paraId="175B9657" w14:textId="77777777" w:rsidR="006477D3" w:rsidRDefault="006477D3" w:rsidP="00DF0531">
      <w:pPr>
        <w:pStyle w:val="ListParagraph"/>
        <w:numPr>
          <w:ilvl w:val="0"/>
          <w:numId w:val="67"/>
        </w:numPr>
        <w:contextualSpacing w:val="0"/>
      </w:pPr>
      <w:proofErr w:type="spellStart"/>
      <w:r>
        <w:t>Отпадъци</w:t>
      </w:r>
      <w:proofErr w:type="spellEnd"/>
      <w:r>
        <w:t xml:space="preserve"> с </w:t>
      </w:r>
      <w:proofErr w:type="spellStart"/>
      <w:r>
        <w:t>код</w:t>
      </w:r>
      <w:proofErr w:type="spellEnd"/>
      <w:r>
        <w:t xml:space="preserve"> </w:t>
      </w:r>
      <w:r w:rsidRPr="00F213CC">
        <w:t>19</w:t>
      </w:r>
      <w:r>
        <w:t xml:space="preserve"> </w:t>
      </w:r>
      <w:r w:rsidRPr="00F213CC">
        <w:t>12</w:t>
      </w:r>
      <w:r>
        <w:t xml:space="preserve"> </w:t>
      </w:r>
      <w:r w:rsidRPr="00F213CC">
        <w:t>02</w:t>
      </w:r>
      <w:r>
        <w:t xml:space="preserve"> - </w:t>
      </w:r>
      <w:proofErr w:type="spellStart"/>
      <w:r w:rsidRPr="00F213CC">
        <w:t>Отпадъци</w:t>
      </w:r>
      <w:proofErr w:type="spellEnd"/>
      <w:r w:rsidRPr="00F213CC">
        <w:t xml:space="preserve"> </w:t>
      </w:r>
      <w:proofErr w:type="spellStart"/>
      <w:r w:rsidRPr="00F213CC">
        <w:t>от</w:t>
      </w:r>
      <w:proofErr w:type="spellEnd"/>
      <w:r w:rsidRPr="00F213CC">
        <w:t xml:space="preserve"> </w:t>
      </w:r>
      <w:proofErr w:type="spellStart"/>
      <w:r w:rsidRPr="00F213CC">
        <w:t>съоръжения</w:t>
      </w:r>
      <w:proofErr w:type="spellEnd"/>
      <w:r w:rsidRPr="00F213CC">
        <w:t xml:space="preserve"> </w:t>
      </w:r>
      <w:proofErr w:type="spellStart"/>
      <w:r w:rsidRPr="00F213CC">
        <w:t>за</w:t>
      </w:r>
      <w:proofErr w:type="spellEnd"/>
      <w:r w:rsidRPr="00F213CC">
        <w:t xml:space="preserve"> </w:t>
      </w:r>
      <w:proofErr w:type="spellStart"/>
      <w:r w:rsidRPr="00F213CC">
        <w:t>обработване</w:t>
      </w:r>
      <w:proofErr w:type="spellEnd"/>
      <w:r w:rsidRPr="00F213CC">
        <w:t xml:space="preserve"> </w:t>
      </w:r>
      <w:proofErr w:type="spellStart"/>
      <w:r w:rsidRPr="00F213CC">
        <w:t>на</w:t>
      </w:r>
      <w:proofErr w:type="spellEnd"/>
      <w:r w:rsidRPr="00F213CC">
        <w:t xml:space="preserve"> </w:t>
      </w:r>
      <w:proofErr w:type="spellStart"/>
      <w:r w:rsidRPr="00F213CC">
        <w:t>отпадъци</w:t>
      </w:r>
      <w:proofErr w:type="spellEnd"/>
      <w:r w:rsidRPr="00F213CC">
        <w:t xml:space="preserve">: </w:t>
      </w:r>
      <w:proofErr w:type="spellStart"/>
      <w:r w:rsidRPr="00F213CC">
        <w:t>Черни</w:t>
      </w:r>
      <w:proofErr w:type="spellEnd"/>
      <w:r w:rsidRPr="00F213CC">
        <w:t xml:space="preserve"> </w:t>
      </w:r>
      <w:proofErr w:type="spellStart"/>
      <w:r w:rsidRPr="00F213CC">
        <w:t>метали</w:t>
      </w:r>
      <w:proofErr w:type="spellEnd"/>
      <w:r>
        <w:t xml:space="preserve">, </w:t>
      </w:r>
      <w:proofErr w:type="spellStart"/>
      <w:r>
        <w:t>попадат</w:t>
      </w:r>
      <w:proofErr w:type="spellEnd"/>
      <w:r>
        <w:t xml:space="preserve"> </w:t>
      </w:r>
      <w:proofErr w:type="spellStart"/>
      <w:r>
        <w:t>сред</w:t>
      </w:r>
      <w:proofErr w:type="spellEnd"/>
      <w:r>
        <w:t xml:space="preserve"> </w:t>
      </w:r>
      <w:proofErr w:type="spellStart"/>
      <w:r>
        <w:t>водещите</w:t>
      </w:r>
      <w:proofErr w:type="spellEnd"/>
      <w:r>
        <w:t xml:space="preserve"> </w:t>
      </w:r>
      <w:proofErr w:type="spellStart"/>
      <w:r>
        <w:t>видове</w:t>
      </w:r>
      <w:proofErr w:type="spellEnd"/>
      <w:r>
        <w:t xml:space="preserve"> </w:t>
      </w:r>
      <w:proofErr w:type="spellStart"/>
      <w:r>
        <w:t>изнесени</w:t>
      </w:r>
      <w:proofErr w:type="spellEnd"/>
      <w:r>
        <w:t xml:space="preserve"> </w:t>
      </w:r>
      <w:proofErr w:type="spellStart"/>
      <w:r>
        <w:t>отпадъци</w:t>
      </w:r>
      <w:proofErr w:type="spellEnd"/>
      <w:r>
        <w:t xml:space="preserve"> в </w:t>
      </w:r>
      <w:proofErr w:type="spellStart"/>
      <w:r>
        <w:t>периода</w:t>
      </w:r>
      <w:proofErr w:type="spellEnd"/>
      <w:r>
        <w:t xml:space="preserve"> 2014-2018 г. и </w:t>
      </w:r>
      <w:proofErr w:type="spellStart"/>
      <w:r>
        <w:t>съставят</w:t>
      </w:r>
      <w:proofErr w:type="spellEnd"/>
      <w:r>
        <w:t xml:space="preserve"> </w:t>
      </w:r>
      <w:r>
        <w:rPr>
          <w:lang w:val="en-US"/>
        </w:rPr>
        <w:t>13,2%</w:t>
      </w:r>
      <w:r>
        <w:t xml:space="preserve"> </w:t>
      </w:r>
      <w:proofErr w:type="spellStart"/>
      <w:r>
        <w:t>от</w:t>
      </w:r>
      <w:proofErr w:type="spellEnd"/>
      <w:r>
        <w:t xml:space="preserve"> </w:t>
      </w:r>
      <w:proofErr w:type="spellStart"/>
      <w:r>
        <w:t>износа</w:t>
      </w:r>
      <w:proofErr w:type="spellEnd"/>
      <w:r>
        <w:t xml:space="preserve"> </w:t>
      </w:r>
      <w:proofErr w:type="spellStart"/>
      <w:r>
        <w:t>за</w:t>
      </w:r>
      <w:proofErr w:type="spellEnd"/>
      <w:r>
        <w:t xml:space="preserve"> </w:t>
      </w:r>
      <w:proofErr w:type="spellStart"/>
      <w:r>
        <w:t>тези</w:t>
      </w:r>
      <w:proofErr w:type="spellEnd"/>
      <w:r>
        <w:t xml:space="preserve"> 5 </w:t>
      </w:r>
      <w:proofErr w:type="spellStart"/>
      <w:r>
        <w:t>години</w:t>
      </w:r>
      <w:proofErr w:type="spellEnd"/>
      <w:r>
        <w:t xml:space="preserve">. </w:t>
      </w:r>
    </w:p>
    <w:p w14:paraId="2FA34068" w14:textId="77777777" w:rsidR="006477D3" w:rsidRDefault="006477D3" w:rsidP="00DF0531">
      <w:pPr>
        <w:pStyle w:val="ListParagraph"/>
        <w:numPr>
          <w:ilvl w:val="0"/>
          <w:numId w:val="67"/>
        </w:numPr>
        <w:contextualSpacing w:val="0"/>
      </w:pPr>
      <w:proofErr w:type="spellStart"/>
      <w:r>
        <w:t>През</w:t>
      </w:r>
      <w:proofErr w:type="spellEnd"/>
      <w:r>
        <w:t xml:space="preserve"> </w:t>
      </w:r>
      <w:proofErr w:type="spellStart"/>
      <w:r>
        <w:t>последните</w:t>
      </w:r>
      <w:proofErr w:type="spellEnd"/>
      <w:r>
        <w:t xml:space="preserve"> </w:t>
      </w:r>
      <w:proofErr w:type="spellStart"/>
      <w:r>
        <w:t>три</w:t>
      </w:r>
      <w:proofErr w:type="spellEnd"/>
      <w:r>
        <w:t xml:space="preserve"> </w:t>
      </w:r>
      <w:proofErr w:type="spellStart"/>
      <w:r>
        <w:t>анализирани</w:t>
      </w:r>
      <w:proofErr w:type="spellEnd"/>
      <w:r>
        <w:t xml:space="preserve"> </w:t>
      </w:r>
      <w:proofErr w:type="spellStart"/>
      <w:r>
        <w:t>години</w:t>
      </w:r>
      <w:proofErr w:type="spellEnd"/>
      <w:r>
        <w:t xml:space="preserve"> </w:t>
      </w:r>
      <w:proofErr w:type="spellStart"/>
      <w:r>
        <w:t>основен</w:t>
      </w:r>
      <w:proofErr w:type="spellEnd"/>
      <w:r>
        <w:t xml:space="preserve"> </w:t>
      </w:r>
      <w:proofErr w:type="spellStart"/>
      <w:r>
        <w:t>дял</w:t>
      </w:r>
      <w:proofErr w:type="spellEnd"/>
      <w:r>
        <w:t xml:space="preserve"> </w:t>
      </w:r>
      <w:proofErr w:type="spellStart"/>
      <w:r>
        <w:t>от</w:t>
      </w:r>
      <w:proofErr w:type="spellEnd"/>
      <w:r>
        <w:t xml:space="preserve"> </w:t>
      </w:r>
      <w:proofErr w:type="spellStart"/>
      <w:r>
        <w:t>износа</w:t>
      </w:r>
      <w:proofErr w:type="spellEnd"/>
      <w:r>
        <w:t xml:space="preserve"> </w:t>
      </w:r>
      <w:proofErr w:type="spellStart"/>
      <w:r>
        <w:t>от</w:t>
      </w:r>
      <w:proofErr w:type="spellEnd"/>
      <w:r>
        <w:t xml:space="preserve"> </w:t>
      </w:r>
      <w:proofErr w:type="spellStart"/>
      <w:r>
        <w:t>страната</w:t>
      </w:r>
      <w:proofErr w:type="spellEnd"/>
      <w:r>
        <w:t xml:space="preserve"> е </w:t>
      </w:r>
      <w:proofErr w:type="spellStart"/>
      <w:r>
        <w:t>съставен</w:t>
      </w:r>
      <w:proofErr w:type="spellEnd"/>
      <w:r>
        <w:t xml:space="preserve"> </w:t>
      </w:r>
      <w:proofErr w:type="spellStart"/>
      <w:r>
        <w:t>от</w:t>
      </w:r>
      <w:proofErr w:type="spellEnd"/>
      <w:r>
        <w:t xml:space="preserve"> </w:t>
      </w:r>
      <w:r w:rsidRPr="00A70AE6">
        <w:t>19</w:t>
      </w:r>
      <w:r>
        <w:t xml:space="preserve"> </w:t>
      </w:r>
      <w:r w:rsidRPr="00A70AE6">
        <w:t>12</w:t>
      </w:r>
      <w:r>
        <w:t xml:space="preserve"> </w:t>
      </w:r>
      <w:r w:rsidRPr="00A70AE6">
        <w:t>08</w:t>
      </w:r>
      <w:r>
        <w:t xml:space="preserve"> - </w:t>
      </w:r>
      <w:proofErr w:type="spellStart"/>
      <w:r w:rsidRPr="00A70AE6">
        <w:t>Отпадъци</w:t>
      </w:r>
      <w:proofErr w:type="spellEnd"/>
      <w:r w:rsidRPr="00A70AE6">
        <w:t xml:space="preserve"> </w:t>
      </w:r>
      <w:proofErr w:type="spellStart"/>
      <w:r w:rsidRPr="00A70AE6">
        <w:t>от</w:t>
      </w:r>
      <w:proofErr w:type="spellEnd"/>
      <w:r w:rsidRPr="00A70AE6">
        <w:t xml:space="preserve"> </w:t>
      </w:r>
      <w:proofErr w:type="spellStart"/>
      <w:r w:rsidRPr="00A70AE6">
        <w:t>съоръжения</w:t>
      </w:r>
      <w:proofErr w:type="spellEnd"/>
      <w:r w:rsidRPr="00A70AE6">
        <w:t xml:space="preserve"> </w:t>
      </w:r>
      <w:proofErr w:type="spellStart"/>
      <w:r w:rsidRPr="00A70AE6">
        <w:t>за</w:t>
      </w:r>
      <w:proofErr w:type="spellEnd"/>
      <w:r w:rsidRPr="00A70AE6">
        <w:t xml:space="preserve"> </w:t>
      </w:r>
      <w:proofErr w:type="spellStart"/>
      <w:r w:rsidRPr="00A70AE6">
        <w:t>обработване</w:t>
      </w:r>
      <w:proofErr w:type="spellEnd"/>
      <w:r w:rsidRPr="00A70AE6">
        <w:t xml:space="preserve"> </w:t>
      </w:r>
      <w:proofErr w:type="spellStart"/>
      <w:r w:rsidRPr="00A70AE6">
        <w:t>на</w:t>
      </w:r>
      <w:proofErr w:type="spellEnd"/>
      <w:r w:rsidRPr="00A70AE6">
        <w:t xml:space="preserve"> </w:t>
      </w:r>
      <w:proofErr w:type="spellStart"/>
      <w:r w:rsidRPr="00A70AE6">
        <w:t>отпадъци</w:t>
      </w:r>
      <w:proofErr w:type="spellEnd"/>
      <w:r w:rsidRPr="00A70AE6">
        <w:t xml:space="preserve">: </w:t>
      </w:r>
      <w:proofErr w:type="spellStart"/>
      <w:r w:rsidRPr="00A70AE6">
        <w:t>Текстилни</w:t>
      </w:r>
      <w:proofErr w:type="spellEnd"/>
      <w:r w:rsidRPr="00A70AE6">
        <w:t xml:space="preserve"> </w:t>
      </w:r>
      <w:proofErr w:type="spellStart"/>
      <w:r w:rsidRPr="00A70AE6">
        <w:t>материали</w:t>
      </w:r>
      <w:proofErr w:type="spellEnd"/>
      <w:r>
        <w:t xml:space="preserve">, </w:t>
      </w:r>
      <w:proofErr w:type="spellStart"/>
      <w:r>
        <w:t>което</w:t>
      </w:r>
      <w:proofErr w:type="spellEnd"/>
      <w:r>
        <w:t xml:space="preserve"> </w:t>
      </w:r>
      <w:proofErr w:type="spellStart"/>
      <w:r>
        <w:t>представлява</w:t>
      </w:r>
      <w:proofErr w:type="spellEnd"/>
      <w:r>
        <w:t xml:space="preserve"> </w:t>
      </w:r>
      <w:proofErr w:type="spellStart"/>
      <w:r>
        <w:t>над</w:t>
      </w:r>
      <w:proofErr w:type="spellEnd"/>
      <w:r>
        <w:t xml:space="preserve"> 24% </w:t>
      </w:r>
      <w:proofErr w:type="spellStart"/>
      <w:r>
        <w:t>от</w:t>
      </w:r>
      <w:proofErr w:type="spellEnd"/>
      <w:r>
        <w:t xml:space="preserve"> </w:t>
      </w:r>
      <w:proofErr w:type="spellStart"/>
      <w:r>
        <w:t>общия</w:t>
      </w:r>
      <w:proofErr w:type="spellEnd"/>
      <w:r>
        <w:t xml:space="preserve"> </w:t>
      </w:r>
      <w:proofErr w:type="spellStart"/>
      <w:r>
        <w:t>износ</w:t>
      </w:r>
      <w:proofErr w:type="spellEnd"/>
      <w:r>
        <w:t xml:space="preserve"> </w:t>
      </w:r>
      <w:proofErr w:type="spellStart"/>
      <w:r>
        <w:t>от</w:t>
      </w:r>
      <w:proofErr w:type="spellEnd"/>
      <w:r>
        <w:t xml:space="preserve"> </w:t>
      </w:r>
      <w:proofErr w:type="spellStart"/>
      <w:r>
        <w:t>страната</w:t>
      </w:r>
      <w:proofErr w:type="spellEnd"/>
      <w:r>
        <w:t xml:space="preserve"> </w:t>
      </w:r>
      <w:proofErr w:type="spellStart"/>
      <w:r>
        <w:t>за</w:t>
      </w:r>
      <w:proofErr w:type="spellEnd"/>
      <w:r>
        <w:t xml:space="preserve"> </w:t>
      </w:r>
      <w:proofErr w:type="spellStart"/>
      <w:r>
        <w:t>разглеждания</w:t>
      </w:r>
      <w:proofErr w:type="spellEnd"/>
      <w:r>
        <w:t xml:space="preserve"> </w:t>
      </w:r>
      <w:proofErr w:type="spellStart"/>
      <w:r>
        <w:t>период</w:t>
      </w:r>
      <w:proofErr w:type="spellEnd"/>
      <w:r>
        <w:t xml:space="preserve">. </w:t>
      </w:r>
    </w:p>
    <w:p w14:paraId="24EA9420" w14:textId="77777777" w:rsidR="006477D3" w:rsidRDefault="006477D3" w:rsidP="00DF0531">
      <w:pPr>
        <w:pStyle w:val="ListParagraph"/>
        <w:numPr>
          <w:ilvl w:val="0"/>
          <w:numId w:val="67"/>
        </w:numPr>
        <w:contextualSpacing w:val="0"/>
      </w:pPr>
      <w:proofErr w:type="spellStart"/>
      <w:r>
        <w:t>Не</w:t>
      </w:r>
      <w:proofErr w:type="spellEnd"/>
      <w:r>
        <w:t xml:space="preserve"> </w:t>
      </w:r>
      <w:proofErr w:type="spellStart"/>
      <w:r>
        <w:t>се</w:t>
      </w:r>
      <w:proofErr w:type="spellEnd"/>
      <w:r>
        <w:t xml:space="preserve"> </w:t>
      </w:r>
      <w:proofErr w:type="spellStart"/>
      <w:r>
        <w:t>наблюдава</w:t>
      </w:r>
      <w:proofErr w:type="spellEnd"/>
      <w:r>
        <w:t xml:space="preserve"> </w:t>
      </w:r>
      <w:proofErr w:type="spellStart"/>
      <w:r>
        <w:t>съвпадение</w:t>
      </w:r>
      <w:proofErr w:type="spellEnd"/>
      <w:r>
        <w:t xml:space="preserve"> </w:t>
      </w:r>
      <w:proofErr w:type="spellStart"/>
      <w:r>
        <w:t>на</w:t>
      </w:r>
      <w:proofErr w:type="spellEnd"/>
      <w:r>
        <w:t xml:space="preserve"> </w:t>
      </w:r>
      <w:proofErr w:type="spellStart"/>
      <w:r>
        <w:t>основните</w:t>
      </w:r>
      <w:proofErr w:type="spellEnd"/>
      <w:r>
        <w:t xml:space="preserve"> </w:t>
      </w:r>
      <w:proofErr w:type="spellStart"/>
      <w:r>
        <w:t>видове</w:t>
      </w:r>
      <w:proofErr w:type="spellEnd"/>
      <w:r>
        <w:t xml:space="preserve"> </w:t>
      </w:r>
      <w:proofErr w:type="spellStart"/>
      <w:r>
        <w:t>отпадъци</w:t>
      </w:r>
      <w:proofErr w:type="spellEnd"/>
      <w:r>
        <w:t xml:space="preserve">, </w:t>
      </w:r>
      <w:proofErr w:type="spellStart"/>
      <w:r>
        <w:t>които</w:t>
      </w:r>
      <w:proofErr w:type="spellEnd"/>
      <w:r>
        <w:t xml:space="preserve"> </w:t>
      </w:r>
      <w:proofErr w:type="spellStart"/>
      <w:r>
        <w:t>да</w:t>
      </w:r>
      <w:proofErr w:type="spellEnd"/>
      <w:r>
        <w:t xml:space="preserve"> </w:t>
      </w:r>
      <w:proofErr w:type="spellStart"/>
      <w:r>
        <w:t>са</w:t>
      </w:r>
      <w:proofErr w:type="spellEnd"/>
      <w:r>
        <w:t xml:space="preserve"> </w:t>
      </w:r>
      <w:proofErr w:type="spellStart"/>
      <w:r>
        <w:t>обект</w:t>
      </w:r>
      <w:proofErr w:type="spellEnd"/>
      <w:r>
        <w:t xml:space="preserve"> </w:t>
      </w:r>
      <w:proofErr w:type="spellStart"/>
      <w:r>
        <w:t>на</w:t>
      </w:r>
      <w:proofErr w:type="spellEnd"/>
      <w:r>
        <w:t xml:space="preserve"> </w:t>
      </w:r>
      <w:proofErr w:type="spellStart"/>
      <w:r>
        <w:t>внос</w:t>
      </w:r>
      <w:proofErr w:type="spellEnd"/>
      <w:r>
        <w:t xml:space="preserve"> в </w:t>
      </w:r>
      <w:proofErr w:type="spellStart"/>
      <w:r>
        <w:t>страната</w:t>
      </w:r>
      <w:proofErr w:type="spellEnd"/>
      <w:r>
        <w:t xml:space="preserve"> и </w:t>
      </w:r>
      <w:proofErr w:type="spellStart"/>
      <w:r>
        <w:t>едновременно</w:t>
      </w:r>
      <w:proofErr w:type="spellEnd"/>
      <w:r>
        <w:t xml:space="preserve"> </w:t>
      </w:r>
      <w:proofErr w:type="spellStart"/>
      <w:r>
        <w:t>на</w:t>
      </w:r>
      <w:proofErr w:type="spellEnd"/>
      <w:r>
        <w:t xml:space="preserve"> </w:t>
      </w:r>
      <w:proofErr w:type="spellStart"/>
      <w:r>
        <w:t>това</w:t>
      </w:r>
      <w:proofErr w:type="spellEnd"/>
      <w:r>
        <w:t xml:space="preserve"> </w:t>
      </w:r>
      <w:proofErr w:type="spellStart"/>
      <w:r>
        <w:t>на</w:t>
      </w:r>
      <w:proofErr w:type="spellEnd"/>
      <w:r>
        <w:t xml:space="preserve"> </w:t>
      </w:r>
      <w:proofErr w:type="spellStart"/>
      <w:r>
        <w:t>износ</w:t>
      </w:r>
      <w:proofErr w:type="spellEnd"/>
      <w:r>
        <w:t xml:space="preserve"> </w:t>
      </w:r>
      <w:proofErr w:type="spellStart"/>
      <w:r>
        <w:t>от</w:t>
      </w:r>
      <w:proofErr w:type="spellEnd"/>
      <w:r>
        <w:t xml:space="preserve"> </w:t>
      </w:r>
      <w:proofErr w:type="spellStart"/>
      <w:r>
        <w:t>страната</w:t>
      </w:r>
      <w:proofErr w:type="spellEnd"/>
      <w:r>
        <w:t xml:space="preserve">. </w:t>
      </w:r>
      <w:proofErr w:type="spellStart"/>
      <w:r>
        <w:t>През</w:t>
      </w:r>
      <w:proofErr w:type="spellEnd"/>
      <w:r>
        <w:t xml:space="preserve"> 2017 г.  </w:t>
      </w:r>
      <w:proofErr w:type="spellStart"/>
      <w:r>
        <w:t>единствено</w:t>
      </w:r>
      <w:proofErr w:type="spellEnd"/>
      <w:r>
        <w:t xml:space="preserve"> </w:t>
      </w:r>
      <w:proofErr w:type="spellStart"/>
      <w:r>
        <w:t>отпадъци</w:t>
      </w:r>
      <w:proofErr w:type="spellEnd"/>
      <w:r>
        <w:t xml:space="preserve"> </w:t>
      </w:r>
      <w:r w:rsidRPr="001F23F7">
        <w:t>15</w:t>
      </w:r>
      <w:r>
        <w:t xml:space="preserve"> </w:t>
      </w:r>
      <w:r w:rsidRPr="001F23F7">
        <w:t>01</w:t>
      </w:r>
      <w:r>
        <w:t xml:space="preserve"> </w:t>
      </w:r>
      <w:r w:rsidRPr="001F23F7">
        <w:t>07</w:t>
      </w:r>
      <w:r>
        <w:t xml:space="preserve"> - </w:t>
      </w:r>
      <w:proofErr w:type="spellStart"/>
      <w:r>
        <w:t>отпадъци</w:t>
      </w:r>
      <w:proofErr w:type="spellEnd"/>
      <w:r>
        <w:t xml:space="preserve"> </w:t>
      </w:r>
      <w:proofErr w:type="spellStart"/>
      <w:r>
        <w:t>от</w:t>
      </w:r>
      <w:proofErr w:type="spellEnd"/>
      <w:r>
        <w:t xml:space="preserve"> </w:t>
      </w:r>
      <w:proofErr w:type="spellStart"/>
      <w:r>
        <w:t>опаковки</w:t>
      </w:r>
      <w:proofErr w:type="spellEnd"/>
      <w:r>
        <w:t xml:space="preserve">: </w:t>
      </w:r>
      <w:proofErr w:type="spellStart"/>
      <w:r>
        <w:t>стъклени</w:t>
      </w:r>
      <w:proofErr w:type="spellEnd"/>
      <w:r>
        <w:t xml:space="preserve"> </w:t>
      </w:r>
      <w:proofErr w:type="spellStart"/>
      <w:r>
        <w:t>опаковки</w:t>
      </w:r>
      <w:proofErr w:type="spellEnd"/>
      <w:r>
        <w:t xml:space="preserve"> </w:t>
      </w:r>
      <w:proofErr w:type="spellStart"/>
      <w:r>
        <w:t>попадат</w:t>
      </w:r>
      <w:proofErr w:type="spellEnd"/>
      <w:r>
        <w:t xml:space="preserve"> в </w:t>
      </w:r>
      <w:proofErr w:type="spellStart"/>
      <w:r>
        <w:t>основните</w:t>
      </w:r>
      <w:proofErr w:type="spellEnd"/>
      <w:r>
        <w:t xml:space="preserve"> 5 </w:t>
      </w:r>
      <w:proofErr w:type="spellStart"/>
      <w:r>
        <w:t>вида</w:t>
      </w:r>
      <w:proofErr w:type="spellEnd"/>
      <w:r>
        <w:t xml:space="preserve"> </w:t>
      </w:r>
      <w:proofErr w:type="spellStart"/>
      <w:r>
        <w:t>внесени</w:t>
      </w:r>
      <w:proofErr w:type="spellEnd"/>
      <w:r>
        <w:t xml:space="preserve"> и </w:t>
      </w:r>
      <w:proofErr w:type="spellStart"/>
      <w:r>
        <w:t>изнесени</w:t>
      </w:r>
      <w:proofErr w:type="spellEnd"/>
      <w:r>
        <w:t xml:space="preserve"> </w:t>
      </w:r>
      <w:proofErr w:type="spellStart"/>
      <w:r>
        <w:t>отпадъци</w:t>
      </w:r>
      <w:proofErr w:type="spellEnd"/>
      <w:r>
        <w:t xml:space="preserve">. </w:t>
      </w:r>
    </w:p>
    <w:p w14:paraId="564147E5" w14:textId="77777777" w:rsidR="006477D3" w:rsidRDefault="006477D3" w:rsidP="006477D3">
      <w:r w:rsidRPr="00662F5E">
        <w:lastRenderedPageBreak/>
        <w:t xml:space="preserve">Важен показател за търговията с отпадъци е пространственото </w:t>
      </w:r>
      <w:r>
        <w:t>разположение</w:t>
      </w:r>
      <w:r w:rsidRPr="00662F5E">
        <w:t xml:space="preserve"> на вноса и износа. На следващите графики са представени държавите най-големи вносителки на отпадъци в България, както и основните държави, в които страната ни изнася отпадъци.</w:t>
      </w:r>
    </w:p>
    <w:p w14:paraId="217005D8" w14:textId="50608789" w:rsidR="006477D3" w:rsidRPr="00492200" w:rsidRDefault="006477D3" w:rsidP="00492200">
      <w:pPr>
        <w:pStyle w:val="a3"/>
        <w:rPr>
          <w:rFonts w:cstheme="minorHAnsi"/>
        </w:rPr>
      </w:pPr>
      <w:bookmarkStart w:id="200" w:name="_Toc68854185"/>
      <w:r w:rsidRPr="00492200">
        <w:rPr>
          <w:rFonts w:cstheme="minorHAnsi"/>
        </w:rPr>
        <w:t xml:space="preserve">Фигура </w:t>
      </w:r>
      <w:r w:rsidRPr="00492200">
        <w:rPr>
          <w:rFonts w:cstheme="minorHAnsi"/>
        </w:rPr>
        <w:fldChar w:fldCharType="begin"/>
      </w:r>
      <w:r w:rsidRPr="00492200">
        <w:rPr>
          <w:rFonts w:cstheme="minorHAnsi"/>
        </w:rPr>
        <w:instrText xml:space="preserve"> SEQ Фигура \* ARABIC </w:instrText>
      </w:r>
      <w:r w:rsidRPr="00492200">
        <w:rPr>
          <w:rFonts w:cstheme="minorHAnsi"/>
        </w:rPr>
        <w:fldChar w:fldCharType="separate"/>
      </w:r>
      <w:r w:rsidR="00492200">
        <w:rPr>
          <w:rFonts w:cstheme="minorHAnsi"/>
          <w:noProof/>
        </w:rPr>
        <w:t>23</w:t>
      </w:r>
      <w:r w:rsidRPr="00492200">
        <w:rPr>
          <w:rFonts w:cstheme="minorHAnsi"/>
        </w:rPr>
        <w:fldChar w:fldCharType="end"/>
      </w:r>
      <w:r w:rsidRPr="00492200">
        <w:rPr>
          <w:rFonts w:cstheme="minorHAnsi"/>
        </w:rPr>
        <w:t>. Топ 5 на държавите вносителки на отпадъци в България през 2013 г. (количество внесени отпадъци, т.)</w:t>
      </w:r>
      <w:bookmarkEnd w:id="200"/>
    </w:p>
    <w:p w14:paraId="619CE74A" w14:textId="77777777" w:rsidR="006477D3" w:rsidRPr="001E772C" w:rsidRDefault="006477D3" w:rsidP="006477D3">
      <w:pPr>
        <w:jc w:val="center"/>
        <w:rPr>
          <w:lang w:eastAsia="bg-BG"/>
        </w:rPr>
      </w:pPr>
      <w:r>
        <w:rPr>
          <w:noProof/>
          <w:lang w:val="en-US"/>
        </w:rPr>
        <w:drawing>
          <wp:inline distT="0" distB="0" distL="0" distR="0" wp14:anchorId="7BA75698" wp14:editId="5DB1FB28">
            <wp:extent cx="3651885" cy="2084705"/>
            <wp:effectExtent l="0" t="0" r="571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1885" cy="2084705"/>
                    </a:xfrm>
                    <a:prstGeom prst="rect">
                      <a:avLst/>
                    </a:prstGeom>
                    <a:noFill/>
                  </pic:spPr>
                </pic:pic>
              </a:graphicData>
            </a:graphic>
          </wp:inline>
        </w:drawing>
      </w:r>
    </w:p>
    <w:p w14:paraId="5B61E815" w14:textId="42715F2E" w:rsidR="006477D3" w:rsidRPr="00492200" w:rsidRDefault="006477D3" w:rsidP="00492200">
      <w:pPr>
        <w:pStyle w:val="a3"/>
        <w:rPr>
          <w:rFonts w:cstheme="minorHAnsi"/>
        </w:rPr>
      </w:pPr>
      <w:bookmarkStart w:id="201" w:name="_Toc68854186"/>
      <w:r w:rsidRPr="00492200">
        <w:rPr>
          <w:rFonts w:cstheme="minorHAnsi"/>
        </w:rPr>
        <w:t xml:space="preserve">Фигура </w:t>
      </w:r>
      <w:r w:rsidRPr="00492200">
        <w:rPr>
          <w:rFonts w:cstheme="minorHAnsi"/>
        </w:rPr>
        <w:fldChar w:fldCharType="begin"/>
      </w:r>
      <w:r w:rsidRPr="00492200">
        <w:rPr>
          <w:rFonts w:cstheme="minorHAnsi"/>
        </w:rPr>
        <w:instrText xml:space="preserve"> SEQ Фигура \* ARABIC </w:instrText>
      </w:r>
      <w:r w:rsidRPr="00492200">
        <w:rPr>
          <w:rFonts w:cstheme="minorHAnsi"/>
        </w:rPr>
        <w:fldChar w:fldCharType="separate"/>
      </w:r>
      <w:r w:rsidR="00492200">
        <w:rPr>
          <w:rFonts w:cstheme="minorHAnsi"/>
          <w:noProof/>
        </w:rPr>
        <w:t>24</w:t>
      </w:r>
      <w:r w:rsidRPr="00492200">
        <w:rPr>
          <w:rFonts w:cstheme="minorHAnsi"/>
        </w:rPr>
        <w:fldChar w:fldCharType="end"/>
      </w:r>
      <w:r w:rsidRPr="00492200">
        <w:rPr>
          <w:rFonts w:cstheme="minorHAnsi"/>
        </w:rPr>
        <w:t>. Топ 5 на държавите вносителки на отпадъци в България през 2014 г. (количество внесени отпадъци, т.)</w:t>
      </w:r>
      <w:bookmarkEnd w:id="201"/>
    </w:p>
    <w:p w14:paraId="5611648A" w14:textId="77777777" w:rsidR="006477D3" w:rsidRPr="001E772C" w:rsidRDefault="006477D3" w:rsidP="006477D3">
      <w:pPr>
        <w:jc w:val="center"/>
        <w:rPr>
          <w:lang w:eastAsia="bg-BG"/>
        </w:rPr>
      </w:pPr>
      <w:r>
        <w:rPr>
          <w:noProof/>
          <w:lang w:val="en-US"/>
        </w:rPr>
        <w:drawing>
          <wp:inline distT="0" distB="0" distL="0" distR="0" wp14:anchorId="0FFD03C7" wp14:editId="78869F63">
            <wp:extent cx="3700780" cy="2170430"/>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00780" cy="2170430"/>
                    </a:xfrm>
                    <a:prstGeom prst="rect">
                      <a:avLst/>
                    </a:prstGeom>
                    <a:noFill/>
                  </pic:spPr>
                </pic:pic>
              </a:graphicData>
            </a:graphic>
          </wp:inline>
        </w:drawing>
      </w:r>
    </w:p>
    <w:p w14:paraId="744AE616" w14:textId="14CE9533" w:rsidR="006477D3" w:rsidRPr="00492200" w:rsidRDefault="006477D3" w:rsidP="00492200">
      <w:pPr>
        <w:pStyle w:val="a3"/>
        <w:rPr>
          <w:rFonts w:cstheme="minorHAnsi"/>
        </w:rPr>
      </w:pPr>
      <w:bookmarkStart w:id="202" w:name="_Toc68854187"/>
      <w:r w:rsidRPr="00492200">
        <w:rPr>
          <w:rFonts w:cstheme="minorHAnsi"/>
        </w:rPr>
        <w:t xml:space="preserve">Фигура </w:t>
      </w:r>
      <w:r w:rsidRPr="00492200">
        <w:rPr>
          <w:rFonts w:cstheme="minorHAnsi"/>
        </w:rPr>
        <w:fldChar w:fldCharType="begin"/>
      </w:r>
      <w:r w:rsidRPr="00492200">
        <w:rPr>
          <w:rFonts w:cstheme="minorHAnsi"/>
        </w:rPr>
        <w:instrText xml:space="preserve"> SEQ Фигура \* ARABIC </w:instrText>
      </w:r>
      <w:r w:rsidRPr="00492200">
        <w:rPr>
          <w:rFonts w:cstheme="minorHAnsi"/>
        </w:rPr>
        <w:fldChar w:fldCharType="separate"/>
      </w:r>
      <w:r w:rsidR="00492200">
        <w:rPr>
          <w:rFonts w:cstheme="minorHAnsi"/>
          <w:noProof/>
        </w:rPr>
        <w:t>25</w:t>
      </w:r>
      <w:r w:rsidRPr="00492200">
        <w:rPr>
          <w:rFonts w:cstheme="minorHAnsi"/>
        </w:rPr>
        <w:fldChar w:fldCharType="end"/>
      </w:r>
      <w:r w:rsidRPr="00492200">
        <w:rPr>
          <w:rFonts w:cstheme="minorHAnsi"/>
        </w:rPr>
        <w:t>. Топ 5 на държавите вносителки на отпадъци в България през 2015 г. (количество внесени отпадъци, т.)</w:t>
      </w:r>
      <w:bookmarkEnd w:id="202"/>
    </w:p>
    <w:p w14:paraId="7869BFAB" w14:textId="77777777" w:rsidR="006477D3" w:rsidRPr="001E772C" w:rsidRDefault="006477D3" w:rsidP="006477D3">
      <w:pPr>
        <w:jc w:val="center"/>
        <w:rPr>
          <w:lang w:eastAsia="bg-BG"/>
        </w:rPr>
      </w:pPr>
      <w:r>
        <w:rPr>
          <w:noProof/>
          <w:lang w:val="en-US"/>
        </w:rPr>
        <w:drawing>
          <wp:inline distT="0" distB="0" distL="0" distR="0" wp14:anchorId="5F9D9EB6" wp14:editId="3CDE8ECC">
            <wp:extent cx="3657600" cy="208470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57600" cy="2084705"/>
                    </a:xfrm>
                    <a:prstGeom prst="rect">
                      <a:avLst/>
                    </a:prstGeom>
                    <a:noFill/>
                  </pic:spPr>
                </pic:pic>
              </a:graphicData>
            </a:graphic>
          </wp:inline>
        </w:drawing>
      </w:r>
    </w:p>
    <w:p w14:paraId="0BEAEFB2" w14:textId="0FCA62CD" w:rsidR="006477D3" w:rsidRPr="00492200" w:rsidRDefault="006477D3" w:rsidP="00492200">
      <w:pPr>
        <w:pStyle w:val="a3"/>
        <w:rPr>
          <w:rFonts w:cstheme="minorHAnsi"/>
        </w:rPr>
      </w:pPr>
      <w:bookmarkStart w:id="203" w:name="_Toc68854188"/>
      <w:r w:rsidRPr="00492200">
        <w:rPr>
          <w:rFonts w:cstheme="minorHAnsi"/>
        </w:rPr>
        <w:lastRenderedPageBreak/>
        <w:t xml:space="preserve">Фигура </w:t>
      </w:r>
      <w:r w:rsidRPr="00492200">
        <w:rPr>
          <w:rFonts w:cstheme="minorHAnsi"/>
        </w:rPr>
        <w:fldChar w:fldCharType="begin"/>
      </w:r>
      <w:r w:rsidRPr="00492200">
        <w:rPr>
          <w:rFonts w:cstheme="minorHAnsi"/>
        </w:rPr>
        <w:instrText xml:space="preserve"> SEQ Фигура \* ARABIC </w:instrText>
      </w:r>
      <w:r w:rsidRPr="00492200">
        <w:rPr>
          <w:rFonts w:cstheme="minorHAnsi"/>
        </w:rPr>
        <w:fldChar w:fldCharType="separate"/>
      </w:r>
      <w:r w:rsidR="00492200">
        <w:rPr>
          <w:rFonts w:cstheme="minorHAnsi"/>
          <w:noProof/>
        </w:rPr>
        <w:t>26</w:t>
      </w:r>
      <w:r w:rsidRPr="00492200">
        <w:rPr>
          <w:rFonts w:cstheme="minorHAnsi"/>
        </w:rPr>
        <w:fldChar w:fldCharType="end"/>
      </w:r>
      <w:r w:rsidRPr="00492200">
        <w:rPr>
          <w:rFonts w:cstheme="minorHAnsi"/>
        </w:rPr>
        <w:t>. Топ 5 на държавите вносителки на отпадъци в България през 2016 г. (количество внесени отпадъци, т.)</w:t>
      </w:r>
      <w:bookmarkEnd w:id="203"/>
    </w:p>
    <w:p w14:paraId="4EFA3AC8" w14:textId="77777777" w:rsidR="006477D3" w:rsidRPr="00237668" w:rsidRDefault="006477D3" w:rsidP="006477D3">
      <w:pPr>
        <w:jc w:val="center"/>
        <w:rPr>
          <w:lang w:eastAsia="bg-BG"/>
        </w:rPr>
      </w:pPr>
      <w:r>
        <w:rPr>
          <w:noProof/>
          <w:lang w:val="en-US"/>
        </w:rPr>
        <w:drawing>
          <wp:inline distT="0" distB="0" distL="0" distR="0" wp14:anchorId="41190A6A" wp14:editId="78B16A55">
            <wp:extent cx="3651885" cy="2091055"/>
            <wp:effectExtent l="0" t="0" r="5715"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51885" cy="2091055"/>
                    </a:xfrm>
                    <a:prstGeom prst="rect">
                      <a:avLst/>
                    </a:prstGeom>
                    <a:noFill/>
                  </pic:spPr>
                </pic:pic>
              </a:graphicData>
            </a:graphic>
          </wp:inline>
        </w:drawing>
      </w:r>
    </w:p>
    <w:p w14:paraId="70ADF08E" w14:textId="05A5EB22" w:rsidR="006477D3" w:rsidRPr="00492200" w:rsidRDefault="006477D3" w:rsidP="00492200">
      <w:pPr>
        <w:pStyle w:val="a3"/>
        <w:rPr>
          <w:rFonts w:cstheme="minorHAnsi"/>
        </w:rPr>
      </w:pPr>
      <w:bookmarkStart w:id="204" w:name="_Toc68854189"/>
      <w:r w:rsidRPr="00492200">
        <w:rPr>
          <w:rFonts w:cstheme="minorHAnsi"/>
        </w:rPr>
        <w:t xml:space="preserve">Фигура </w:t>
      </w:r>
      <w:r w:rsidRPr="00492200">
        <w:rPr>
          <w:rFonts w:cstheme="minorHAnsi"/>
        </w:rPr>
        <w:fldChar w:fldCharType="begin"/>
      </w:r>
      <w:r w:rsidRPr="00492200">
        <w:rPr>
          <w:rFonts w:cstheme="minorHAnsi"/>
        </w:rPr>
        <w:instrText xml:space="preserve"> SEQ Фигура \* ARABIC </w:instrText>
      </w:r>
      <w:r w:rsidRPr="00492200">
        <w:rPr>
          <w:rFonts w:cstheme="minorHAnsi"/>
        </w:rPr>
        <w:fldChar w:fldCharType="separate"/>
      </w:r>
      <w:r w:rsidR="00492200">
        <w:rPr>
          <w:rFonts w:cstheme="minorHAnsi"/>
          <w:noProof/>
        </w:rPr>
        <w:t>27</w:t>
      </w:r>
      <w:r w:rsidRPr="00492200">
        <w:rPr>
          <w:rFonts w:cstheme="minorHAnsi"/>
        </w:rPr>
        <w:fldChar w:fldCharType="end"/>
      </w:r>
      <w:r w:rsidRPr="00492200">
        <w:rPr>
          <w:rFonts w:cstheme="minorHAnsi"/>
        </w:rPr>
        <w:t>. Топ 5 на държавите вносителки на отпадъци в България през 2017 г. (количество внесени отпадъци, т.)</w:t>
      </w:r>
      <w:bookmarkEnd w:id="204"/>
    </w:p>
    <w:p w14:paraId="5BF278FC" w14:textId="77777777" w:rsidR="006477D3" w:rsidRPr="00237668" w:rsidRDefault="006477D3" w:rsidP="006477D3">
      <w:pPr>
        <w:jc w:val="center"/>
        <w:rPr>
          <w:lang w:eastAsia="bg-BG"/>
        </w:rPr>
      </w:pPr>
      <w:r>
        <w:rPr>
          <w:noProof/>
          <w:lang w:val="en-US"/>
        </w:rPr>
        <w:drawing>
          <wp:inline distT="0" distB="0" distL="0" distR="0" wp14:anchorId="49493950" wp14:editId="19288469">
            <wp:extent cx="3749675" cy="2255520"/>
            <wp:effectExtent l="0" t="0" r="317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49675" cy="2255520"/>
                    </a:xfrm>
                    <a:prstGeom prst="rect">
                      <a:avLst/>
                    </a:prstGeom>
                    <a:noFill/>
                  </pic:spPr>
                </pic:pic>
              </a:graphicData>
            </a:graphic>
          </wp:inline>
        </w:drawing>
      </w:r>
    </w:p>
    <w:p w14:paraId="00185011" w14:textId="5DE57938" w:rsidR="006477D3" w:rsidRPr="00492200" w:rsidRDefault="006477D3" w:rsidP="00492200">
      <w:pPr>
        <w:pStyle w:val="a3"/>
        <w:rPr>
          <w:rFonts w:cstheme="minorHAnsi"/>
        </w:rPr>
      </w:pPr>
      <w:bookmarkStart w:id="205" w:name="_Toc68854190"/>
      <w:r w:rsidRPr="00492200">
        <w:rPr>
          <w:rFonts w:cstheme="minorHAnsi"/>
        </w:rPr>
        <w:t xml:space="preserve">Фигура </w:t>
      </w:r>
      <w:r w:rsidRPr="00492200">
        <w:rPr>
          <w:rFonts w:cstheme="minorHAnsi"/>
        </w:rPr>
        <w:fldChar w:fldCharType="begin"/>
      </w:r>
      <w:r w:rsidRPr="00492200">
        <w:rPr>
          <w:rFonts w:cstheme="minorHAnsi"/>
        </w:rPr>
        <w:instrText xml:space="preserve"> SEQ Фигура \* ARABIC </w:instrText>
      </w:r>
      <w:r w:rsidRPr="00492200">
        <w:rPr>
          <w:rFonts w:cstheme="minorHAnsi"/>
        </w:rPr>
        <w:fldChar w:fldCharType="separate"/>
      </w:r>
      <w:r w:rsidR="00492200">
        <w:rPr>
          <w:rFonts w:cstheme="minorHAnsi"/>
          <w:noProof/>
        </w:rPr>
        <w:t>28</w:t>
      </w:r>
      <w:r w:rsidRPr="00492200">
        <w:rPr>
          <w:rFonts w:cstheme="minorHAnsi"/>
        </w:rPr>
        <w:fldChar w:fldCharType="end"/>
      </w:r>
      <w:r w:rsidRPr="00492200">
        <w:rPr>
          <w:rFonts w:cstheme="minorHAnsi"/>
        </w:rPr>
        <w:t>. Топ 5 на държавите вносителки на отпадъци в България през 2018 г. (количество внесени отпадъци, т.)</w:t>
      </w:r>
      <w:bookmarkEnd w:id="205"/>
    </w:p>
    <w:p w14:paraId="3FC43A99" w14:textId="77777777" w:rsidR="006477D3" w:rsidRPr="00237668" w:rsidRDefault="006477D3" w:rsidP="006477D3">
      <w:pPr>
        <w:jc w:val="center"/>
        <w:rPr>
          <w:lang w:eastAsia="bg-BG"/>
        </w:rPr>
      </w:pPr>
      <w:r>
        <w:rPr>
          <w:noProof/>
          <w:lang w:val="en-US"/>
        </w:rPr>
        <w:drawing>
          <wp:inline distT="0" distB="0" distL="0" distR="0" wp14:anchorId="426C7B86" wp14:editId="56CB932D">
            <wp:extent cx="3651885" cy="2091055"/>
            <wp:effectExtent l="0" t="0" r="5715" b="444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51885" cy="2091055"/>
                    </a:xfrm>
                    <a:prstGeom prst="rect">
                      <a:avLst/>
                    </a:prstGeom>
                    <a:noFill/>
                  </pic:spPr>
                </pic:pic>
              </a:graphicData>
            </a:graphic>
          </wp:inline>
        </w:drawing>
      </w:r>
    </w:p>
    <w:p w14:paraId="6608CFAE" w14:textId="77777777" w:rsidR="006477D3" w:rsidRPr="001F2A41" w:rsidRDefault="006477D3" w:rsidP="006477D3">
      <w:pPr>
        <w:pStyle w:val="ListParagraph"/>
        <w:ind w:left="-142"/>
        <w:contextualSpacing w:val="0"/>
      </w:pPr>
      <w:proofErr w:type="spellStart"/>
      <w:r w:rsidRPr="001F2A41">
        <w:t>Анализът</w:t>
      </w:r>
      <w:proofErr w:type="spellEnd"/>
      <w:r w:rsidRPr="001F2A41">
        <w:t xml:space="preserve"> </w:t>
      </w:r>
      <w:proofErr w:type="spellStart"/>
      <w:r w:rsidRPr="001F2A41">
        <w:t>на</w:t>
      </w:r>
      <w:proofErr w:type="spellEnd"/>
      <w:r w:rsidRPr="001F2A41">
        <w:t xml:space="preserve"> </w:t>
      </w:r>
      <w:proofErr w:type="spellStart"/>
      <w:r w:rsidRPr="001F2A41">
        <w:t>данните</w:t>
      </w:r>
      <w:proofErr w:type="spellEnd"/>
      <w:r w:rsidRPr="001F2A41">
        <w:t xml:space="preserve"> </w:t>
      </w:r>
      <w:proofErr w:type="spellStart"/>
      <w:r w:rsidRPr="001F2A41">
        <w:t>от</w:t>
      </w:r>
      <w:proofErr w:type="spellEnd"/>
      <w:r w:rsidRPr="001F2A41">
        <w:t xml:space="preserve"> </w:t>
      </w:r>
      <w:proofErr w:type="spellStart"/>
      <w:r w:rsidRPr="001F2A41">
        <w:t>графиките</w:t>
      </w:r>
      <w:proofErr w:type="spellEnd"/>
      <w:r w:rsidRPr="001F2A41">
        <w:t xml:space="preserve"> </w:t>
      </w:r>
      <w:proofErr w:type="spellStart"/>
      <w:r w:rsidRPr="001F2A41">
        <w:t>позволява</w:t>
      </w:r>
      <w:proofErr w:type="spellEnd"/>
      <w:r w:rsidRPr="001F2A41">
        <w:t xml:space="preserve"> </w:t>
      </w:r>
      <w:proofErr w:type="spellStart"/>
      <w:r w:rsidRPr="001F2A41">
        <w:t>да</w:t>
      </w:r>
      <w:proofErr w:type="spellEnd"/>
      <w:r w:rsidRPr="001F2A41">
        <w:t xml:space="preserve"> </w:t>
      </w:r>
      <w:proofErr w:type="spellStart"/>
      <w:r w:rsidRPr="001F2A41">
        <w:t>се</w:t>
      </w:r>
      <w:proofErr w:type="spellEnd"/>
      <w:r w:rsidRPr="001F2A41">
        <w:t xml:space="preserve"> </w:t>
      </w:r>
      <w:proofErr w:type="spellStart"/>
      <w:r w:rsidRPr="001F2A41">
        <w:t>направят</w:t>
      </w:r>
      <w:proofErr w:type="spellEnd"/>
      <w:r w:rsidRPr="001F2A41">
        <w:t xml:space="preserve"> </w:t>
      </w:r>
      <w:proofErr w:type="spellStart"/>
      <w:r w:rsidRPr="001F2A41">
        <w:t>следните</w:t>
      </w:r>
      <w:proofErr w:type="spellEnd"/>
      <w:r w:rsidRPr="001F2A41">
        <w:t xml:space="preserve"> </w:t>
      </w:r>
      <w:proofErr w:type="spellStart"/>
      <w:r w:rsidRPr="001F2A41">
        <w:t>изводи</w:t>
      </w:r>
      <w:proofErr w:type="spellEnd"/>
      <w:r w:rsidRPr="001F2A41">
        <w:t>:</w:t>
      </w:r>
    </w:p>
    <w:p w14:paraId="7B14345A" w14:textId="77777777" w:rsidR="006477D3" w:rsidRPr="001F2A41" w:rsidRDefault="006477D3" w:rsidP="00DF0531">
      <w:pPr>
        <w:pStyle w:val="ListParagraph"/>
        <w:numPr>
          <w:ilvl w:val="0"/>
          <w:numId w:val="68"/>
        </w:numPr>
        <w:contextualSpacing w:val="0"/>
      </w:pPr>
      <w:proofErr w:type="spellStart"/>
      <w:r w:rsidRPr="001F2A41">
        <w:t>През</w:t>
      </w:r>
      <w:proofErr w:type="spellEnd"/>
      <w:r w:rsidRPr="001F2A41">
        <w:t xml:space="preserve"> </w:t>
      </w:r>
      <w:proofErr w:type="spellStart"/>
      <w:r w:rsidRPr="001F2A41">
        <w:t>разглеждания</w:t>
      </w:r>
      <w:proofErr w:type="spellEnd"/>
      <w:r w:rsidRPr="001F2A41">
        <w:t xml:space="preserve"> </w:t>
      </w:r>
      <w:proofErr w:type="spellStart"/>
      <w:r w:rsidRPr="001F2A41">
        <w:t>шестгодишен</w:t>
      </w:r>
      <w:proofErr w:type="spellEnd"/>
      <w:r w:rsidRPr="001F2A41">
        <w:t xml:space="preserve"> </w:t>
      </w:r>
      <w:proofErr w:type="spellStart"/>
      <w:r w:rsidRPr="001F2A41">
        <w:t>период</w:t>
      </w:r>
      <w:proofErr w:type="spellEnd"/>
      <w:r w:rsidRPr="001F2A41">
        <w:t xml:space="preserve"> </w:t>
      </w:r>
      <w:proofErr w:type="spellStart"/>
      <w:r w:rsidRPr="001F2A41">
        <w:t>водещите</w:t>
      </w:r>
      <w:proofErr w:type="spellEnd"/>
      <w:r w:rsidRPr="001F2A41">
        <w:t xml:space="preserve"> </w:t>
      </w:r>
      <w:proofErr w:type="spellStart"/>
      <w:r w:rsidRPr="001F2A41">
        <w:t>страни</w:t>
      </w:r>
      <w:proofErr w:type="spellEnd"/>
      <w:r w:rsidRPr="001F2A41">
        <w:t xml:space="preserve">, </w:t>
      </w:r>
      <w:proofErr w:type="spellStart"/>
      <w:r w:rsidRPr="001F2A41">
        <w:t>които</w:t>
      </w:r>
      <w:proofErr w:type="spellEnd"/>
      <w:r w:rsidRPr="001F2A41">
        <w:t xml:space="preserve"> </w:t>
      </w:r>
      <w:proofErr w:type="spellStart"/>
      <w:r w:rsidRPr="001F2A41">
        <w:t>внасят</w:t>
      </w:r>
      <w:proofErr w:type="spellEnd"/>
      <w:r w:rsidRPr="001F2A41">
        <w:t xml:space="preserve"> </w:t>
      </w:r>
      <w:proofErr w:type="spellStart"/>
      <w:r w:rsidRPr="001F2A41">
        <w:t>отпадъци</w:t>
      </w:r>
      <w:proofErr w:type="spellEnd"/>
      <w:r w:rsidRPr="001F2A41">
        <w:t xml:space="preserve"> в </w:t>
      </w:r>
      <w:proofErr w:type="spellStart"/>
      <w:r w:rsidRPr="001F2A41">
        <w:t>България</w:t>
      </w:r>
      <w:proofErr w:type="spellEnd"/>
      <w:r w:rsidRPr="001F2A41">
        <w:t xml:space="preserve"> </w:t>
      </w:r>
      <w:proofErr w:type="spellStart"/>
      <w:r w:rsidRPr="001F2A41">
        <w:t>се</w:t>
      </w:r>
      <w:proofErr w:type="spellEnd"/>
      <w:r w:rsidRPr="001F2A41">
        <w:t xml:space="preserve"> </w:t>
      </w:r>
      <w:proofErr w:type="spellStart"/>
      <w:r w:rsidRPr="001F2A41">
        <w:t>запазват</w:t>
      </w:r>
      <w:proofErr w:type="spellEnd"/>
      <w:r w:rsidRPr="001F2A41">
        <w:t xml:space="preserve"> </w:t>
      </w:r>
      <w:proofErr w:type="spellStart"/>
      <w:r w:rsidRPr="001F2A41">
        <w:t>почти</w:t>
      </w:r>
      <w:proofErr w:type="spellEnd"/>
      <w:r w:rsidRPr="001F2A41">
        <w:t xml:space="preserve"> </w:t>
      </w:r>
      <w:proofErr w:type="spellStart"/>
      <w:r w:rsidRPr="001F2A41">
        <w:t>без</w:t>
      </w:r>
      <w:proofErr w:type="spellEnd"/>
      <w:r w:rsidRPr="001F2A41">
        <w:t xml:space="preserve"> </w:t>
      </w:r>
      <w:proofErr w:type="spellStart"/>
      <w:r w:rsidRPr="001F2A41">
        <w:t>промяна</w:t>
      </w:r>
      <w:proofErr w:type="spellEnd"/>
      <w:r w:rsidRPr="001F2A41">
        <w:t xml:space="preserve">, </w:t>
      </w:r>
      <w:proofErr w:type="spellStart"/>
      <w:r w:rsidRPr="001F2A41">
        <w:t>като</w:t>
      </w:r>
      <w:proofErr w:type="spellEnd"/>
      <w:r w:rsidRPr="001F2A41">
        <w:t xml:space="preserve"> </w:t>
      </w:r>
      <w:proofErr w:type="spellStart"/>
      <w:r w:rsidRPr="001F2A41">
        <w:t>те</w:t>
      </w:r>
      <w:proofErr w:type="spellEnd"/>
      <w:r w:rsidRPr="001F2A41">
        <w:t xml:space="preserve"> </w:t>
      </w:r>
      <w:proofErr w:type="spellStart"/>
      <w:r w:rsidRPr="001F2A41">
        <w:t>са</w:t>
      </w:r>
      <w:proofErr w:type="spellEnd"/>
      <w:r w:rsidRPr="001F2A41">
        <w:t xml:space="preserve"> </w:t>
      </w:r>
      <w:proofErr w:type="spellStart"/>
      <w:r w:rsidRPr="001F2A41">
        <w:t>разположени</w:t>
      </w:r>
      <w:proofErr w:type="spellEnd"/>
      <w:r w:rsidRPr="001F2A41">
        <w:t xml:space="preserve"> </w:t>
      </w:r>
      <w:proofErr w:type="spellStart"/>
      <w:r w:rsidRPr="001F2A41">
        <w:t>на</w:t>
      </w:r>
      <w:proofErr w:type="spellEnd"/>
      <w:r w:rsidRPr="001F2A41">
        <w:t xml:space="preserve"> </w:t>
      </w:r>
      <w:proofErr w:type="spellStart"/>
      <w:r w:rsidRPr="001F2A41">
        <w:t>територията</w:t>
      </w:r>
      <w:proofErr w:type="spellEnd"/>
      <w:r w:rsidRPr="001F2A41">
        <w:t xml:space="preserve"> </w:t>
      </w:r>
      <w:proofErr w:type="spellStart"/>
      <w:r w:rsidRPr="001F2A41">
        <w:t>на</w:t>
      </w:r>
      <w:proofErr w:type="spellEnd"/>
      <w:r w:rsidRPr="001F2A41">
        <w:t xml:space="preserve"> </w:t>
      </w:r>
      <w:proofErr w:type="spellStart"/>
      <w:r w:rsidRPr="001F2A41">
        <w:t>Европа</w:t>
      </w:r>
      <w:proofErr w:type="spellEnd"/>
      <w:r w:rsidRPr="001F2A41">
        <w:t xml:space="preserve"> и в </w:t>
      </w:r>
      <w:proofErr w:type="spellStart"/>
      <w:r w:rsidRPr="001F2A41">
        <w:t>общия</w:t>
      </w:r>
      <w:proofErr w:type="spellEnd"/>
      <w:r w:rsidRPr="001F2A41">
        <w:t xml:space="preserve"> </w:t>
      </w:r>
      <w:proofErr w:type="spellStart"/>
      <w:r w:rsidRPr="001F2A41">
        <w:t>случай</w:t>
      </w:r>
      <w:proofErr w:type="spellEnd"/>
      <w:r w:rsidRPr="001F2A41">
        <w:t xml:space="preserve"> </w:t>
      </w:r>
      <w:proofErr w:type="spellStart"/>
      <w:r w:rsidRPr="001F2A41">
        <w:t>са</w:t>
      </w:r>
      <w:proofErr w:type="spellEnd"/>
      <w:r w:rsidRPr="001F2A41">
        <w:t xml:space="preserve"> </w:t>
      </w:r>
      <w:proofErr w:type="spellStart"/>
      <w:r w:rsidRPr="001F2A41">
        <w:t>съседни</w:t>
      </w:r>
      <w:proofErr w:type="spellEnd"/>
      <w:r w:rsidRPr="001F2A41">
        <w:t xml:space="preserve"> </w:t>
      </w:r>
      <w:proofErr w:type="spellStart"/>
      <w:r w:rsidRPr="001F2A41">
        <w:t>на</w:t>
      </w:r>
      <w:proofErr w:type="spellEnd"/>
      <w:r w:rsidRPr="001F2A41">
        <w:t xml:space="preserve"> </w:t>
      </w:r>
      <w:proofErr w:type="spellStart"/>
      <w:r w:rsidRPr="001F2A41">
        <w:t>България</w:t>
      </w:r>
      <w:proofErr w:type="spellEnd"/>
      <w:r w:rsidRPr="001F2A41">
        <w:t xml:space="preserve"> </w:t>
      </w:r>
      <w:proofErr w:type="spellStart"/>
      <w:r w:rsidRPr="001F2A41">
        <w:t>държави</w:t>
      </w:r>
      <w:proofErr w:type="spellEnd"/>
      <w:r w:rsidRPr="001F2A41">
        <w:t xml:space="preserve">. </w:t>
      </w:r>
    </w:p>
    <w:p w14:paraId="51296159" w14:textId="77777777" w:rsidR="006477D3" w:rsidRPr="001F2A41" w:rsidRDefault="006477D3" w:rsidP="00DF0531">
      <w:pPr>
        <w:pStyle w:val="ListParagraph"/>
        <w:numPr>
          <w:ilvl w:val="0"/>
          <w:numId w:val="68"/>
        </w:numPr>
        <w:contextualSpacing w:val="0"/>
      </w:pPr>
      <w:r w:rsidRPr="001F2A41">
        <w:lastRenderedPageBreak/>
        <w:t xml:space="preserve">С </w:t>
      </w:r>
      <w:proofErr w:type="spellStart"/>
      <w:r w:rsidRPr="001F2A41">
        <w:t>най-голям</w:t>
      </w:r>
      <w:proofErr w:type="spellEnd"/>
      <w:r w:rsidRPr="001F2A41">
        <w:t xml:space="preserve"> </w:t>
      </w:r>
      <w:proofErr w:type="spellStart"/>
      <w:r w:rsidRPr="001F2A41">
        <w:t>дял</w:t>
      </w:r>
      <w:proofErr w:type="spellEnd"/>
      <w:r w:rsidRPr="001F2A41">
        <w:t xml:space="preserve"> </w:t>
      </w:r>
      <w:proofErr w:type="spellStart"/>
      <w:r w:rsidRPr="001F2A41">
        <w:t>от</w:t>
      </w:r>
      <w:proofErr w:type="spellEnd"/>
      <w:r w:rsidRPr="001F2A41">
        <w:t xml:space="preserve"> </w:t>
      </w:r>
      <w:proofErr w:type="spellStart"/>
      <w:r w:rsidRPr="001F2A41">
        <w:t>общия</w:t>
      </w:r>
      <w:proofErr w:type="spellEnd"/>
      <w:r w:rsidRPr="001F2A41">
        <w:t xml:space="preserve"> </w:t>
      </w:r>
      <w:proofErr w:type="spellStart"/>
      <w:r w:rsidRPr="001F2A41">
        <w:t>внос</w:t>
      </w:r>
      <w:proofErr w:type="spellEnd"/>
      <w:r w:rsidRPr="001F2A41">
        <w:t xml:space="preserve"> </w:t>
      </w:r>
      <w:proofErr w:type="spellStart"/>
      <w:r w:rsidRPr="001F2A41">
        <w:t>отпадъци</w:t>
      </w:r>
      <w:proofErr w:type="spellEnd"/>
      <w:r w:rsidRPr="001F2A41">
        <w:t xml:space="preserve"> в </w:t>
      </w:r>
      <w:proofErr w:type="spellStart"/>
      <w:r w:rsidRPr="001F2A41">
        <w:t>страната</w:t>
      </w:r>
      <w:proofErr w:type="spellEnd"/>
      <w:r w:rsidRPr="001F2A41">
        <w:t xml:space="preserve"> е </w:t>
      </w:r>
      <w:proofErr w:type="spellStart"/>
      <w:r w:rsidRPr="001F2A41">
        <w:t>Румъния</w:t>
      </w:r>
      <w:proofErr w:type="spellEnd"/>
      <w:r w:rsidRPr="001F2A41">
        <w:t xml:space="preserve"> (17,9%), </w:t>
      </w:r>
      <w:proofErr w:type="spellStart"/>
      <w:r w:rsidRPr="001F2A41">
        <w:t>следвана</w:t>
      </w:r>
      <w:proofErr w:type="spellEnd"/>
      <w:r w:rsidRPr="001F2A41">
        <w:t xml:space="preserve"> </w:t>
      </w:r>
      <w:proofErr w:type="spellStart"/>
      <w:r w:rsidRPr="001F2A41">
        <w:t>от</w:t>
      </w:r>
      <w:proofErr w:type="spellEnd"/>
      <w:r w:rsidRPr="001F2A41">
        <w:t xml:space="preserve"> </w:t>
      </w:r>
      <w:proofErr w:type="spellStart"/>
      <w:r w:rsidRPr="001F2A41">
        <w:t>Гърция</w:t>
      </w:r>
      <w:proofErr w:type="spellEnd"/>
      <w:r w:rsidRPr="001F2A41">
        <w:t xml:space="preserve"> (17,6%), </w:t>
      </w:r>
      <w:proofErr w:type="spellStart"/>
      <w:r w:rsidRPr="001F2A41">
        <w:t>Италия</w:t>
      </w:r>
      <w:proofErr w:type="spellEnd"/>
      <w:r w:rsidRPr="001F2A41">
        <w:t xml:space="preserve"> (16,3%) и </w:t>
      </w:r>
      <w:proofErr w:type="spellStart"/>
      <w:r w:rsidRPr="001F2A41">
        <w:t>Сърбия</w:t>
      </w:r>
      <w:proofErr w:type="spellEnd"/>
      <w:r>
        <w:t xml:space="preserve"> (16,3%)</w:t>
      </w:r>
      <w:r w:rsidRPr="001F2A41">
        <w:t xml:space="preserve">. </w:t>
      </w:r>
      <w:proofErr w:type="spellStart"/>
      <w:r w:rsidRPr="001F2A41">
        <w:t>Тези</w:t>
      </w:r>
      <w:proofErr w:type="spellEnd"/>
      <w:r w:rsidRPr="001F2A41">
        <w:t xml:space="preserve"> </w:t>
      </w:r>
      <w:proofErr w:type="spellStart"/>
      <w:r w:rsidRPr="001F2A41">
        <w:t>четири</w:t>
      </w:r>
      <w:proofErr w:type="spellEnd"/>
      <w:r w:rsidRPr="001F2A41">
        <w:t xml:space="preserve"> </w:t>
      </w:r>
      <w:proofErr w:type="spellStart"/>
      <w:r w:rsidRPr="001F2A41">
        <w:t>страни</w:t>
      </w:r>
      <w:proofErr w:type="spellEnd"/>
      <w:r w:rsidRPr="001F2A41">
        <w:t xml:space="preserve"> </w:t>
      </w:r>
      <w:proofErr w:type="spellStart"/>
      <w:r w:rsidRPr="001F2A41">
        <w:t>попадат</w:t>
      </w:r>
      <w:proofErr w:type="spellEnd"/>
      <w:r w:rsidRPr="001F2A41">
        <w:t xml:space="preserve"> </w:t>
      </w:r>
      <w:proofErr w:type="spellStart"/>
      <w:r w:rsidRPr="001F2A41">
        <w:t>сред</w:t>
      </w:r>
      <w:proofErr w:type="spellEnd"/>
      <w:r w:rsidRPr="001F2A41">
        <w:t xml:space="preserve"> </w:t>
      </w:r>
      <w:proofErr w:type="spellStart"/>
      <w:r w:rsidRPr="001F2A41">
        <w:t>водещите</w:t>
      </w:r>
      <w:proofErr w:type="spellEnd"/>
      <w:r w:rsidRPr="001F2A41">
        <w:t xml:space="preserve"> </w:t>
      </w:r>
      <w:proofErr w:type="spellStart"/>
      <w:r w:rsidRPr="001F2A41">
        <w:t>вносители</w:t>
      </w:r>
      <w:proofErr w:type="spellEnd"/>
      <w:r w:rsidRPr="001F2A41">
        <w:t xml:space="preserve"> в </w:t>
      </w:r>
      <w:proofErr w:type="spellStart"/>
      <w:r w:rsidRPr="001F2A41">
        <w:t>България</w:t>
      </w:r>
      <w:proofErr w:type="spellEnd"/>
      <w:r w:rsidRPr="001F2A41">
        <w:t xml:space="preserve"> </w:t>
      </w:r>
      <w:proofErr w:type="spellStart"/>
      <w:r w:rsidRPr="001F2A41">
        <w:t>за</w:t>
      </w:r>
      <w:proofErr w:type="spellEnd"/>
      <w:r w:rsidRPr="001F2A41">
        <w:t xml:space="preserve"> </w:t>
      </w:r>
      <w:proofErr w:type="spellStart"/>
      <w:r w:rsidRPr="001F2A41">
        <w:t>всички</w:t>
      </w:r>
      <w:proofErr w:type="spellEnd"/>
      <w:r w:rsidRPr="001F2A41">
        <w:t xml:space="preserve"> </w:t>
      </w:r>
      <w:proofErr w:type="spellStart"/>
      <w:r w:rsidRPr="001F2A41">
        <w:t>анализирани</w:t>
      </w:r>
      <w:proofErr w:type="spellEnd"/>
      <w:r w:rsidRPr="001F2A41">
        <w:t xml:space="preserve"> </w:t>
      </w:r>
      <w:proofErr w:type="spellStart"/>
      <w:r w:rsidRPr="001F2A41">
        <w:t>години</w:t>
      </w:r>
      <w:proofErr w:type="spellEnd"/>
      <w:r w:rsidRPr="001F2A41">
        <w:t xml:space="preserve"> и </w:t>
      </w:r>
      <w:proofErr w:type="spellStart"/>
      <w:r w:rsidRPr="001F2A41">
        <w:t>отговарят</w:t>
      </w:r>
      <w:proofErr w:type="spellEnd"/>
      <w:r w:rsidRPr="001F2A41">
        <w:t xml:space="preserve"> </w:t>
      </w:r>
      <w:proofErr w:type="spellStart"/>
      <w:r w:rsidRPr="001F2A41">
        <w:t>за</w:t>
      </w:r>
      <w:proofErr w:type="spellEnd"/>
      <w:r w:rsidRPr="001F2A41">
        <w:t xml:space="preserve"> </w:t>
      </w:r>
      <w:proofErr w:type="spellStart"/>
      <w:r w:rsidRPr="001F2A41">
        <w:t>над</w:t>
      </w:r>
      <w:proofErr w:type="spellEnd"/>
      <w:r w:rsidRPr="001F2A41">
        <w:t xml:space="preserve"> 68% </w:t>
      </w:r>
      <w:proofErr w:type="spellStart"/>
      <w:r w:rsidRPr="001F2A41">
        <w:t>от</w:t>
      </w:r>
      <w:proofErr w:type="spellEnd"/>
      <w:r w:rsidRPr="001F2A41">
        <w:t xml:space="preserve"> </w:t>
      </w:r>
      <w:proofErr w:type="spellStart"/>
      <w:r w:rsidRPr="001F2A41">
        <w:t>общия</w:t>
      </w:r>
      <w:proofErr w:type="spellEnd"/>
      <w:r w:rsidRPr="001F2A41">
        <w:t xml:space="preserve"> </w:t>
      </w:r>
      <w:proofErr w:type="spellStart"/>
      <w:r w:rsidRPr="001F2A41">
        <w:t>внос</w:t>
      </w:r>
      <w:proofErr w:type="spellEnd"/>
      <w:r w:rsidRPr="001F2A41">
        <w:t xml:space="preserve"> </w:t>
      </w:r>
      <w:proofErr w:type="spellStart"/>
      <w:r w:rsidRPr="001F2A41">
        <w:t>отпадъци</w:t>
      </w:r>
      <w:proofErr w:type="spellEnd"/>
      <w:r w:rsidRPr="001F2A41">
        <w:t xml:space="preserve"> </w:t>
      </w:r>
      <w:proofErr w:type="spellStart"/>
      <w:r w:rsidRPr="001F2A41">
        <w:t>по</w:t>
      </w:r>
      <w:proofErr w:type="spellEnd"/>
      <w:r w:rsidRPr="001F2A41">
        <w:t xml:space="preserve"> </w:t>
      </w:r>
      <w:proofErr w:type="spellStart"/>
      <w:r w:rsidRPr="001F2A41">
        <w:t>Приложение</w:t>
      </w:r>
      <w:proofErr w:type="spellEnd"/>
      <w:r w:rsidRPr="001F2A41">
        <w:t xml:space="preserve"> </w:t>
      </w:r>
      <w:r w:rsidRPr="001F2A41">
        <w:rPr>
          <w:lang w:val="en-US"/>
        </w:rPr>
        <w:t>VII</w:t>
      </w:r>
      <w:r w:rsidRPr="001F2A41">
        <w:t xml:space="preserve">. </w:t>
      </w:r>
    </w:p>
    <w:p w14:paraId="3B886887" w14:textId="77777777" w:rsidR="006477D3" w:rsidRPr="001F2A41" w:rsidRDefault="006477D3" w:rsidP="00DF0531">
      <w:pPr>
        <w:pStyle w:val="ListParagraph"/>
        <w:numPr>
          <w:ilvl w:val="0"/>
          <w:numId w:val="68"/>
        </w:numPr>
        <w:contextualSpacing w:val="0"/>
      </w:pPr>
      <w:proofErr w:type="spellStart"/>
      <w:r w:rsidRPr="001F2A41">
        <w:t>През</w:t>
      </w:r>
      <w:proofErr w:type="spellEnd"/>
      <w:r w:rsidRPr="001F2A41">
        <w:t xml:space="preserve"> </w:t>
      </w:r>
      <w:proofErr w:type="spellStart"/>
      <w:r w:rsidRPr="001F2A41">
        <w:t>последните</w:t>
      </w:r>
      <w:proofErr w:type="spellEnd"/>
      <w:r w:rsidRPr="001F2A41">
        <w:t xml:space="preserve"> </w:t>
      </w:r>
      <w:proofErr w:type="spellStart"/>
      <w:r w:rsidRPr="001F2A41">
        <w:t>три</w:t>
      </w:r>
      <w:proofErr w:type="spellEnd"/>
      <w:r w:rsidRPr="001F2A41">
        <w:t xml:space="preserve"> </w:t>
      </w:r>
      <w:proofErr w:type="spellStart"/>
      <w:proofErr w:type="gramStart"/>
      <w:r w:rsidRPr="001F2A41">
        <w:t>години</w:t>
      </w:r>
      <w:proofErr w:type="spellEnd"/>
      <w:r w:rsidRPr="001F2A41">
        <w:t xml:space="preserve">  </w:t>
      </w:r>
      <w:proofErr w:type="spellStart"/>
      <w:r w:rsidRPr="001F2A41">
        <w:t>сред</w:t>
      </w:r>
      <w:proofErr w:type="spellEnd"/>
      <w:proofErr w:type="gramEnd"/>
      <w:r w:rsidRPr="001F2A41">
        <w:t xml:space="preserve"> </w:t>
      </w:r>
      <w:proofErr w:type="spellStart"/>
      <w:r w:rsidRPr="001F2A41">
        <w:t>водещите</w:t>
      </w:r>
      <w:proofErr w:type="spellEnd"/>
      <w:r w:rsidRPr="001F2A41">
        <w:t xml:space="preserve"> 5 </w:t>
      </w:r>
      <w:proofErr w:type="spellStart"/>
      <w:r w:rsidRPr="001F2A41">
        <w:t>страни</w:t>
      </w:r>
      <w:proofErr w:type="spellEnd"/>
      <w:r w:rsidRPr="001F2A41">
        <w:t xml:space="preserve"> </w:t>
      </w:r>
      <w:proofErr w:type="spellStart"/>
      <w:r w:rsidRPr="001F2A41">
        <w:t>вносители</w:t>
      </w:r>
      <w:proofErr w:type="spellEnd"/>
      <w:r w:rsidRPr="001F2A41">
        <w:t xml:space="preserve"> в </w:t>
      </w:r>
      <w:proofErr w:type="spellStart"/>
      <w:r w:rsidRPr="001F2A41">
        <w:t>България</w:t>
      </w:r>
      <w:proofErr w:type="spellEnd"/>
      <w:r w:rsidRPr="001F2A41">
        <w:t xml:space="preserve"> </w:t>
      </w:r>
      <w:proofErr w:type="spellStart"/>
      <w:r w:rsidRPr="001F2A41">
        <w:t>попада</w:t>
      </w:r>
      <w:proofErr w:type="spellEnd"/>
      <w:r w:rsidRPr="001F2A41">
        <w:t xml:space="preserve"> и </w:t>
      </w:r>
      <w:proofErr w:type="spellStart"/>
      <w:r w:rsidRPr="001F2A41">
        <w:t>Великобритания</w:t>
      </w:r>
      <w:proofErr w:type="spellEnd"/>
      <w:r w:rsidRPr="001F2A41">
        <w:t xml:space="preserve">, </w:t>
      </w:r>
      <w:proofErr w:type="spellStart"/>
      <w:r w:rsidRPr="001F2A41">
        <w:t>като</w:t>
      </w:r>
      <w:proofErr w:type="spellEnd"/>
      <w:r w:rsidRPr="001F2A41">
        <w:t xml:space="preserve"> </w:t>
      </w:r>
      <w:proofErr w:type="spellStart"/>
      <w:r w:rsidRPr="001F2A41">
        <w:t>делът</w:t>
      </w:r>
      <w:proofErr w:type="spellEnd"/>
      <w:r w:rsidRPr="001F2A41">
        <w:t xml:space="preserve"> </w:t>
      </w:r>
      <w:proofErr w:type="spellStart"/>
      <w:r w:rsidRPr="001F2A41">
        <w:t>на</w:t>
      </w:r>
      <w:proofErr w:type="spellEnd"/>
      <w:r w:rsidRPr="001F2A41">
        <w:t xml:space="preserve"> </w:t>
      </w:r>
      <w:proofErr w:type="spellStart"/>
      <w:r w:rsidRPr="001F2A41">
        <w:t>отпадъците</w:t>
      </w:r>
      <w:proofErr w:type="spellEnd"/>
      <w:r w:rsidRPr="001F2A41">
        <w:t xml:space="preserve"> </w:t>
      </w:r>
      <w:proofErr w:type="spellStart"/>
      <w:r w:rsidRPr="001F2A41">
        <w:t>внесени</w:t>
      </w:r>
      <w:proofErr w:type="spellEnd"/>
      <w:r w:rsidRPr="001F2A41">
        <w:t xml:space="preserve"> </w:t>
      </w:r>
      <w:proofErr w:type="spellStart"/>
      <w:r w:rsidRPr="001F2A41">
        <w:t>оттам</w:t>
      </w:r>
      <w:proofErr w:type="spellEnd"/>
      <w:r w:rsidRPr="001F2A41">
        <w:t xml:space="preserve"> </w:t>
      </w:r>
      <w:proofErr w:type="spellStart"/>
      <w:r>
        <w:t>постепенно</w:t>
      </w:r>
      <w:proofErr w:type="spellEnd"/>
      <w:r>
        <w:t xml:space="preserve"> </w:t>
      </w:r>
      <w:proofErr w:type="spellStart"/>
      <w:r w:rsidRPr="001F2A41">
        <w:t>нараства</w:t>
      </w:r>
      <w:proofErr w:type="spellEnd"/>
      <w:r w:rsidRPr="001F2A41">
        <w:t xml:space="preserve"> и </w:t>
      </w:r>
      <w:proofErr w:type="spellStart"/>
      <w:r w:rsidRPr="001F2A41">
        <w:t>достига</w:t>
      </w:r>
      <w:proofErr w:type="spellEnd"/>
      <w:r w:rsidRPr="001F2A41">
        <w:t xml:space="preserve"> 16% </w:t>
      </w:r>
      <w:proofErr w:type="spellStart"/>
      <w:r w:rsidRPr="001F2A41">
        <w:t>през</w:t>
      </w:r>
      <w:proofErr w:type="spellEnd"/>
      <w:r w:rsidRPr="001F2A41">
        <w:t xml:space="preserve"> 2018 г. </w:t>
      </w:r>
    </w:p>
    <w:p w14:paraId="7B1ECAAC" w14:textId="77777777" w:rsidR="006477D3" w:rsidRPr="001F2A41" w:rsidRDefault="006477D3" w:rsidP="00DF0531">
      <w:pPr>
        <w:pStyle w:val="ListParagraph"/>
        <w:numPr>
          <w:ilvl w:val="0"/>
          <w:numId w:val="68"/>
        </w:numPr>
        <w:contextualSpacing w:val="0"/>
      </w:pPr>
      <w:r w:rsidRPr="001F2A41">
        <w:t xml:space="preserve">В </w:t>
      </w:r>
      <w:proofErr w:type="spellStart"/>
      <w:r w:rsidRPr="001F2A41">
        <w:t>категорията</w:t>
      </w:r>
      <w:proofErr w:type="spellEnd"/>
      <w:r w:rsidRPr="001F2A41">
        <w:t xml:space="preserve"> „</w:t>
      </w:r>
      <w:proofErr w:type="spellStart"/>
      <w:proofErr w:type="gramStart"/>
      <w:r w:rsidRPr="001F2A41">
        <w:t>други</w:t>
      </w:r>
      <w:proofErr w:type="spellEnd"/>
      <w:r w:rsidRPr="001F2A41">
        <w:t xml:space="preserve">“ </w:t>
      </w:r>
      <w:proofErr w:type="spellStart"/>
      <w:r w:rsidRPr="001F2A41">
        <w:t>страни</w:t>
      </w:r>
      <w:proofErr w:type="spellEnd"/>
      <w:proofErr w:type="gramEnd"/>
      <w:r w:rsidRPr="001F2A41">
        <w:t xml:space="preserve"> </w:t>
      </w:r>
      <w:proofErr w:type="spellStart"/>
      <w:r w:rsidRPr="001F2A41">
        <w:t>попадат</w:t>
      </w:r>
      <w:proofErr w:type="spellEnd"/>
      <w:r w:rsidRPr="001F2A41">
        <w:t xml:space="preserve"> </w:t>
      </w:r>
      <w:proofErr w:type="spellStart"/>
      <w:r w:rsidRPr="001F2A41">
        <w:t>различни</w:t>
      </w:r>
      <w:proofErr w:type="spellEnd"/>
      <w:r w:rsidRPr="001F2A41">
        <w:t xml:space="preserve"> </w:t>
      </w:r>
      <w:proofErr w:type="spellStart"/>
      <w:r w:rsidRPr="001F2A41">
        <w:t>държави</w:t>
      </w:r>
      <w:proofErr w:type="spellEnd"/>
      <w:r w:rsidRPr="001F2A41">
        <w:t xml:space="preserve"> </w:t>
      </w:r>
      <w:proofErr w:type="spellStart"/>
      <w:r w:rsidRPr="001F2A41">
        <w:t>от</w:t>
      </w:r>
      <w:proofErr w:type="spellEnd"/>
      <w:r w:rsidRPr="001F2A41">
        <w:t xml:space="preserve"> </w:t>
      </w:r>
      <w:proofErr w:type="spellStart"/>
      <w:r w:rsidRPr="001F2A41">
        <w:t>целия</w:t>
      </w:r>
      <w:proofErr w:type="spellEnd"/>
      <w:r w:rsidRPr="001F2A41">
        <w:t xml:space="preserve"> </w:t>
      </w:r>
      <w:proofErr w:type="spellStart"/>
      <w:r w:rsidRPr="001F2A41">
        <w:t>свят</w:t>
      </w:r>
      <w:proofErr w:type="spellEnd"/>
      <w:r w:rsidRPr="001F2A41">
        <w:t xml:space="preserve">. </w:t>
      </w:r>
      <w:proofErr w:type="spellStart"/>
      <w:r w:rsidRPr="001F2A41">
        <w:t>Техният</w:t>
      </w:r>
      <w:proofErr w:type="spellEnd"/>
      <w:r w:rsidRPr="001F2A41">
        <w:t xml:space="preserve"> </w:t>
      </w:r>
      <w:proofErr w:type="spellStart"/>
      <w:r w:rsidRPr="001F2A41">
        <w:t>брой</w:t>
      </w:r>
      <w:proofErr w:type="spellEnd"/>
      <w:r w:rsidRPr="001F2A41">
        <w:t xml:space="preserve"> </w:t>
      </w:r>
      <w:proofErr w:type="spellStart"/>
      <w:r w:rsidRPr="001F2A41">
        <w:t>варира</w:t>
      </w:r>
      <w:proofErr w:type="spellEnd"/>
      <w:r w:rsidRPr="001F2A41">
        <w:t xml:space="preserve"> </w:t>
      </w:r>
      <w:proofErr w:type="spellStart"/>
      <w:r w:rsidRPr="001F2A41">
        <w:t>през</w:t>
      </w:r>
      <w:proofErr w:type="spellEnd"/>
      <w:r w:rsidRPr="001F2A41">
        <w:t xml:space="preserve"> </w:t>
      </w:r>
      <w:proofErr w:type="spellStart"/>
      <w:r w:rsidRPr="001F2A41">
        <w:t>анализирания</w:t>
      </w:r>
      <w:proofErr w:type="spellEnd"/>
      <w:r w:rsidRPr="001F2A41">
        <w:t xml:space="preserve"> </w:t>
      </w:r>
      <w:proofErr w:type="spellStart"/>
      <w:r w:rsidRPr="001F2A41">
        <w:t>период</w:t>
      </w:r>
      <w:proofErr w:type="spellEnd"/>
      <w:r w:rsidRPr="001F2A41">
        <w:t xml:space="preserve">.  </w:t>
      </w:r>
    </w:p>
    <w:p w14:paraId="67521B33" w14:textId="745295AC" w:rsidR="006477D3" w:rsidRPr="00492200" w:rsidRDefault="006477D3" w:rsidP="00492200">
      <w:pPr>
        <w:pStyle w:val="a3"/>
        <w:rPr>
          <w:rFonts w:cstheme="minorHAnsi"/>
        </w:rPr>
      </w:pPr>
      <w:bookmarkStart w:id="206" w:name="_Toc68854191"/>
      <w:r w:rsidRPr="00492200">
        <w:rPr>
          <w:rFonts w:cstheme="minorHAnsi"/>
        </w:rPr>
        <w:t xml:space="preserve">Фигура </w:t>
      </w:r>
      <w:r w:rsidRPr="00492200">
        <w:rPr>
          <w:rFonts w:cstheme="minorHAnsi"/>
        </w:rPr>
        <w:fldChar w:fldCharType="begin"/>
      </w:r>
      <w:r w:rsidRPr="00492200">
        <w:rPr>
          <w:rFonts w:cstheme="minorHAnsi"/>
        </w:rPr>
        <w:instrText xml:space="preserve"> SEQ Фигура \* ARABIC </w:instrText>
      </w:r>
      <w:r w:rsidRPr="00492200">
        <w:rPr>
          <w:rFonts w:cstheme="minorHAnsi"/>
        </w:rPr>
        <w:fldChar w:fldCharType="separate"/>
      </w:r>
      <w:r w:rsidR="00492200">
        <w:rPr>
          <w:rFonts w:cstheme="minorHAnsi"/>
          <w:noProof/>
        </w:rPr>
        <w:t>29</w:t>
      </w:r>
      <w:r w:rsidRPr="00492200">
        <w:rPr>
          <w:rFonts w:cstheme="minorHAnsi"/>
        </w:rPr>
        <w:fldChar w:fldCharType="end"/>
      </w:r>
      <w:r w:rsidRPr="00492200">
        <w:rPr>
          <w:rFonts w:cstheme="minorHAnsi"/>
        </w:rPr>
        <w:t>. Топ 5 на държавите, в които България изнася отпадъци през 2013 г. (количество изнесени отпадъци, т.)</w:t>
      </w:r>
      <w:bookmarkEnd w:id="206"/>
      <w:r w:rsidRPr="00492200">
        <w:rPr>
          <w:rFonts w:cstheme="minorHAnsi"/>
        </w:rPr>
        <w:t xml:space="preserve"> </w:t>
      </w:r>
    </w:p>
    <w:p w14:paraId="53EA50F6" w14:textId="77777777" w:rsidR="006477D3" w:rsidRPr="00AD18E1" w:rsidRDefault="006477D3" w:rsidP="006477D3">
      <w:pPr>
        <w:jc w:val="center"/>
        <w:rPr>
          <w:lang w:eastAsia="bg-BG"/>
        </w:rPr>
      </w:pPr>
      <w:r>
        <w:rPr>
          <w:noProof/>
          <w:lang w:val="en-US"/>
        </w:rPr>
        <w:drawing>
          <wp:inline distT="0" distB="0" distL="0" distR="0" wp14:anchorId="5ADA1AD5" wp14:editId="7C445662">
            <wp:extent cx="3695700" cy="2408723"/>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703932" cy="2414088"/>
                    </a:xfrm>
                    <a:prstGeom prst="rect">
                      <a:avLst/>
                    </a:prstGeom>
                    <a:noFill/>
                  </pic:spPr>
                </pic:pic>
              </a:graphicData>
            </a:graphic>
          </wp:inline>
        </w:drawing>
      </w:r>
    </w:p>
    <w:p w14:paraId="5F30DA9C" w14:textId="341FFE96" w:rsidR="006477D3" w:rsidRPr="00492200" w:rsidRDefault="006477D3" w:rsidP="00492200">
      <w:pPr>
        <w:pStyle w:val="a3"/>
        <w:rPr>
          <w:rFonts w:cstheme="minorHAnsi"/>
        </w:rPr>
      </w:pPr>
      <w:bookmarkStart w:id="207" w:name="_Toc68854192"/>
      <w:r w:rsidRPr="00492200">
        <w:rPr>
          <w:rFonts w:cstheme="minorHAnsi"/>
        </w:rPr>
        <w:t xml:space="preserve">Фигура </w:t>
      </w:r>
      <w:r w:rsidRPr="00492200">
        <w:rPr>
          <w:rFonts w:cstheme="minorHAnsi"/>
        </w:rPr>
        <w:fldChar w:fldCharType="begin"/>
      </w:r>
      <w:r w:rsidRPr="00492200">
        <w:rPr>
          <w:rFonts w:cstheme="minorHAnsi"/>
        </w:rPr>
        <w:instrText xml:space="preserve"> SEQ Фигура \* ARABIC </w:instrText>
      </w:r>
      <w:r w:rsidRPr="00492200">
        <w:rPr>
          <w:rFonts w:cstheme="minorHAnsi"/>
        </w:rPr>
        <w:fldChar w:fldCharType="separate"/>
      </w:r>
      <w:r w:rsidR="00492200">
        <w:rPr>
          <w:rFonts w:cstheme="minorHAnsi"/>
          <w:noProof/>
        </w:rPr>
        <w:t>30</w:t>
      </w:r>
      <w:r w:rsidRPr="00492200">
        <w:rPr>
          <w:rFonts w:cstheme="minorHAnsi"/>
        </w:rPr>
        <w:fldChar w:fldCharType="end"/>
      </w:r>
      <w:r w:rsidRPr="00492200">
        <w:rPr>
          <w:rFonts w:cstheme="minorHAnsi"/>
        </w:rPr>
        <w:t>. Топ 5 на държавите, в които България изнася отпадъци през 2014 г. (количество изнесени отпадъци, т.)</w:t>
      </w:r>
      <w:bookmarkEnd w:id="207"/>
      <w:r w:rsidRPr="00492200">
        <w:rPr>
          <w:rFonts w:cstheme="minorHAnsi"/>
        </w:rPr>
        <w:t xml:space="preserve"> </w:t>
      </w:r>
    </w:p>
    <w:p w14:paraId="703F8C6D" w14:textId="77777777" w:rsidR="006477D3" w:rsidRPr="00AD18E1" w:rsidRDefault="006477D3" w:rsidP="006477D3">
      <w:pPr>
        <w:jc w:val="center"/>
        <w:rPr>
          <w:lang w:eastAsia="bg-BG"/>
        </w:rPr>
      </w:pPr>
      <w:r>
        <w:rPr>
          <w:noProof/>
          <w:lang w:val="en-US"/>
        </w:rPr>
        <w:drawing>
          <wp:inline distT="0" distB="0" distL="0" distR="0" wp14:anchorId="64B2FB37" wp14:editId="415C5282">
            <wp:extent cx="3609975" cy="2278726"/>
            <wp:effectExtent l="0" t="0" r="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22022" cy="2286330"/>
                    </a:xfrm>
                    <a:prstGeom prst="rect">
                      <a:avLst/>
                    </a:prstGeom>
                    <a:noFill/>
                  </pic:spPr>
                </pic:pic>
              </a:graphicData>
            </a:graphic>
          </wp:inline>
        </w:drawing>
      </w:r>
    </w:p>
    <w:p w14:paraId="50FB382B" w14:textId="172D212B" w:rsidR="006477D3" w:rsidRPr="00492200" w:rsidRDefault="006477D3" w:rsidP="00492200">
      <w:pPr>
        <w:pStyle w:val="a3"/>
        <w:rPr>
          <w:rFonts w:cstheme="minorHAnsi"/>
        </w:rPr>
      </w:pPr>
      <w:bookmarkStart w:id="208" w:name="_Toc68854193"/>
      <w:r w:rsidRPr="00492200">
        <w:rPr>
          <w:rFonts w:cstheme="minorHAnsi"/>
        </w:rPr>
        <w:lastRenderedPageBreak/>
        <w:t xml:space="preserve">Фигура </w:t>
      </w:r>
      <w:r w:rsidRPr="00492200">
        <w:rPr>
          <w:rFonts w:cstheme="minorHAnsi"/>
        </w:rPr>
        <w:fldChar w:fldCharType="begin"/>
      </w:r>
      <w:r w:rsidRPr="00492200">
        <w:rPr>
          <w:rFonts w:cstheme="minorHAnsi"/>
        </w:rPr>
        <w:instrText xml:space="preserve"> SEQ Фигура \* ARABIC </w:instrText>
      </w:r>
      <w:r w:rsidRPr="00492200">
        <w:rPr>
          <w:rFonts w:cstheme="minorHAnsi"/>
        </w:rPr>
        <w:fldChar w:fldCharType="separate"/>
      </w:r>
      <w:r w:rsidR="00492200">
        <w:rPr>
          <w:rFonts w:cstheme="minorHAnsi"/>
          <w:noProof/>
        </w:rPr>
        <w:t>31</w:t>
      </w:r>
      <w:r w:rsidRPr="00492200">
        <w:rPr>
          <w:rFonts w:cstheme="minorHAnsi"/>
        </w:rPr>
        <w:fldChar w:fldCharType="end"/>
      </w:r>
      <w:r w:rsidRPr="00492200">
        <w:rPr>
          <w:rFonts w:cstheme="minorHAnsi"/>
        </w:rPr>
        <w:t>. Топ 5 на държавите, в които България изнася отпадъци през 2015 г. (количество изнесени отпадъци, т.)</w:t>
      </w:r>
      <w:bookmarkEnd w:id="208"/>
      <w:r w:rsidRPr="00492200">
        <w:rPr>
          <w:rFonts w:cstheme="minorHAnsi"/>
        </w:rPr>
        <w:t xml:space="preserve"> </w:t>
      </w:r>
    </w:p>
    <w:p w14:paraId="50A6AC27" w14:textId="77777777" w:rsidR="006477D3" w:rsidRPr="00AD18E1" w:rsidRDefault="006477D3" w:rsidP="006477D3">
      <w:pPr>
        <w:jc w:val="center"/>
        <w:rPr>
          <w:lang w:eastAsia="bg-BG"/>
        </w:rPr>
      </w:pPr>
      <w:r>
        <w:rPr>
          <w:noProof/>
          <w:lang w:val="en-US"/>
        </w:rPr>
        <w:drawing>
          <wp:inline distT="0" distB="0" distL="0" distR="0" wp14:anchorId="0DD623CA" wp14:editId="6B27B8B3">
            <wp:extent cx="3600450" cy="218004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18368" cy="2190889"/>
                    </a:xfrm>
                    <a:prstGeom prst="rect">
                      <a:avLst/>
                    </a:prstGeom>
                    <a:noFill/>
                  </pic:spPr>
                </pic:pic>
              </a:graphicData>
            </a:graphic>
          </wp:inline>
        </w:drawing>
      </w:r>
    </w:p>
    <w:p w14:paraId="2527288A" w14:textId="3FFE6E2B" w:rsidR="006477D3" w:rsidRPr="00492200" w:rsidRDefault="006477D3" w:rsidP="00492200">
      <w:pPr>
        <w:pStyle w:val="a3"/>
        <w:rPr>
          <w:rFonts w:cstheme="minorHAnsi"/>
        </w:rPr>
      </w:pPr>
      <w:bookmarkStart w:id="209" w:name="_Toc68854194"/>
      <w:r w:rsidRPr="00492200">
        <w:rPr>
          <w:rFonts w:cstheme="minorHAnsi"/>
        </w:rPr>
        <w:t xml:space="preserve">Фигура </w:t>
      </w:r>
      <w:r w:rsidRPr="00492200">
        <w:rPr>
          <w:rFonts w:cstheme="minorHAnsi"/>
        </w:rPr>
        <w:fldChar w:fldCharType="begin"/>
      </w:r>
      <w:r w:rsidRPr="00492200">
        <w:rPr>
          <w:rFonts w:cstheme="minorHAnsi"/>
        </w:rPr>
        <w:instrText xml:space="preserve"> SEQ Фигура \* ARABIC </w:instrText>
      </w:r>
      <w:r w:rsidRPr="00492200">
        <w:rPr>
          <w:rFonts w:cstheme="minorHAnsi"/>
        </w:rPr>
        <w:fldChar w:fldCharType="separate"/>
      </w:r>
      <w:r w:rsidR="00492200">
        <w:rPr>
          <w:rFonts w:cstheme="minorHAnsi"/>
          <w:noProof/>
        </w:rPr>
        <w:t>32</w:t>
      </w:r>
      <w:r w:rsidRPr="00492200">
        <w:rPr>
          <w:rFonts w:cstheme="minorHAnsi"/>
        </w:rPr>
        <w:fldChar w:fldCharType="end"/>
      </w:r>
      <w:r w:rsidRPr="00492200">
        <w:rPr>
          <w:rFonts w:cstheme="minorHAnsi"/>
        </w:rPr>
        <w:t>. Топ 5 на държавите, в които България изнася отпадъци през 2016 г. (количество изнесени отпадъци, т.)</w:t>
      </w:r>
      <w:bookmarkEnd w:id="209"/>
      <w:r w:rsidRPr="00492200">
        <w:rPr>
          <w:rFonts w:cstheme="minorHAnsi"/>
        </w:rPr>
        <w:t xml:space="preserve"> </w:t>
      </w:r>
    </w:p>
    <w:p w14:paraId="6A4AFDD6" w14:textId="77777777" w:rsidR="006477D3" w:rsidRPr="00AD18E1" w:rsidRDefault="006477D3" w:rsidP="006477D3">
      <w:pPr>
        <w:jc w:val="center"/>
        <w:rPr>
          <w:lang w:eastAsia="bg-BG"/>
        </w:rPr>
      </w:pPr>
      <w:r>
        <w:rPr>
          <w:noProof/>
          <w:lang w:val="en-US"/>
        </w:rPr>
        <w:drawing>
          <wp:inline distT="0" distB="0" distL="0" distR="0" wp14:anchorId="6DE58D55" wp14:editId="1A6BDBB6">
            <wp:extent cx="3746208" cy="2238375"/>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750321" cy="2240833"/>
                    </a:xfrm>
                    <a:prstGeom prst="rect">
                      <a:avLst/>
                    </a:prstGeom>
                    <a:noFill/>
                  </pic:spPr>
                </pic:pic>
              </a:graphicData>
            </a:graphic>
          </wp:inline>
        </w:drawing>
      </w:r>
    </w:p>
    <w:p w14:paraId="59F8F46D" w14:textId="551AFA7C" w:rsidR="006477D3" w:rsidRPr="00492200" w:rsidRDefault="006477D3" w:rsidP="00492200">
      <w:pPr>
        <w:pStyle w:val="a3"/>
        <w:rPr>
          <w:rFonts w:cstheme="minorHAnsi"/>
        </w:rPr>
      </w:pPr>
      <w:bookmarkStart w:id="210" w:name="_Toc68854195"/>
      <w:r w:rsidRPr="00492200">
        <w:rPr>
          <w:rFonts w:cstheme="minorHAnsi"/>
        </w:rPr>
        <w:t xml:space="preserve">Фигура </w:t>
      </w:r>
      <w:r w:rsidRPr="00492200">
        <w:rPr>
          <w:rFonts w:cstheme="minorHAnsi"/>
        </w:rPr>
        <w:fldChar w:fldCharType="begin"/>
      </w:r>
      <w:r w:rsidRPr="00492200">
        <w:rPr>
          <w:rFonts w:cstheme="minorHAnsi"/>
        </w:rPr>
        <w:instrText xml:space="preserve"> SEQ Фигура \* ARABIC </w:instrText>
      </w:r>
      <w:r w:rsidRPr="00492200">
        <w:rPr>
          <w:rFonts w:cstheme="minorHAnsi"/>
        </w:rPr>
        <w:fldChar w:fldCharType="separate"/>
      </w:r>
      <w:r w:rsidR="00492200">
        <w:rPr>
          <w:rFonts w:cstheme="minorHAnsi"/>
          <w:noProof/>
        </w:rPr>
        <w:t>33</w:t>
      </w:r>
      <w:r w:rsidRPr="00492200">
        <w:rPr>
          <w:rFonts w:cstheme="minorHAnsi"/>
        </w:rPr>
        <w:fldChar w:fldCharType="end"/>
      </w:r>
      <w:r w:rsidRPr="00492200">
        <w:rPr>
          <w:rFonts w:cstheme="minorHAnsi"/>
        </w:rPr>
        <w:t>. Топ 5 на държавите, в които България изнася отпадъци през 2017 г. (количество изнесени отпадъци, т.)</w:t>
      </w:r>
      <w:bookmarkEnd w:id="210"/>
      <w:r w:rsidRPr="00492200">
        <w:rPr>
          <w:rFonts w:cstheme="minorHAnsi"/>
        </w:rPr>
        <w:t xml:space="preserve"> </w:t>
      </w:r>
    </w:p>
    <w:p w14:paraId="3EC5D2D6" w14:textId="77777777" w:rsidR="006477D3" w:rsidRPr="00AD18E1" w:rsidRDefault="006477D3" w:rsidP="006477D3">
      <w:pPr>
        <w:jc w:val="center"/>
        <w:rPr>
          <w:lang w:eastAsia="bg-BG"/>
        </w:rPr>
      </w:pPr>
      <w:r>
        <w:rPr>
          <w:noProof/>
          <w:lang w:val="en-US"/>
        </w:rPr>
        <w:drawing>
          <wp:inline distT="0" distB="0" distL="0" distR="0" wp14:anchorId="36D882E6" wp14:editId="2B228AB9">
            <wp:extent cx="3733800" cy="2498817"/>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735850" cy="2500189"/>
                    </a:xfrm>
                    <a:prstGeom prst="rect">
                      <a:avLst/>
                    </a:prstGeom>
                    <a:noFill/>
                  </pic:spPr>
                </pic:pic>
              </a:graphicData>
            </a:graphic>
          </wp:inline>
        </w:drawing>
      </w:r>
    </w:p>
    <w:p w14:paraId="46364265" w14:textId="0C787BDB" w:rsidR="006477D3" w:rsidRDefault="006477D3" w:rsidP="006477D3">
      <w:pPr>
        <w:pStyle w:val="Caption"/>
      </w:pPr>
      <w:bookmarkStart w:id="211" w:name="_Toc68854196"/>
      <w:r>
        <w:lastRenderedPageBreak/>
        <w:t xml:space="preserve">Фигура </w:t>
      </w:r>
      <w:r>
        <w:fldChar w:fldCharType="begin"/>
      </w:r>
      <w:r>
        <w:instrText xml:space="preserve"> SEQ Фигура \* ARABIC </w:instrText>
      </w:r>
      <w:r>
        <w:fldChar w:fldCharType="separate"/>
      </w:r>
      <w:r w:rsidR="00492200">
        <w:rPr>
          <w:noProof/>
        </w:rPr>
        <w:t>34</w:t>
      </w:r>
      <w:r>
        <w:rPr>
          <w:noProof/>
        </w:rPr>
        <w:fldChar w:fldCharType="end"/>
      </w:r>
      <w:r>
        <w:t>. Топ 5 на държавите, в които България изнася отпадъци през 2018 г.</w:t>
      </w:r>
      <w:r w:rsidRPr="001E772C">
        <w:t xml:space="preserve"> </w:t>
      </w:r>
      <w:r>
        <w:t>(количество изнесени отпадъци, т.)</w:t>
      </w:r>
      <w:bookmarkEnd w:id="211"/>
      <w:r>
        <w:t xml:space="preserve"> </w:t>
      </w:r>
    </w:p>
    <w:p w14:paraId="2A9DF0B0" w14:textId="77777777" w:rsidR="006477D3" w:rsidRDefault="006477D3" w:rsidP="006477D3">
      <w:pPr>
        <w:jc w:val="center"/>
        <w:rPr>
          <w:lang w:eastAsia="bg-BG"/>
        </w:rPr>
      </w:pPr>
      <w:r>
        <w:rPr>
          <w:noProof/>
          <w:lang w:val="en-US"/>
        </w:rPr>
        <w:drawing>
          <wp:inline distT="0" distB="0" distL="0" distR="0" wp14:anchorId="67309486" wp14:editId="4DBED728">
            <wp:extent cx="3761740" cy="24447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61740" cy="2444750"/>
                    </a:xfrm>
                    <a:prstGeom prst="rect">
                      <a:avLst/>
                    </a:prstGeom>
                    <a:noFill/>
                  </pic:spPr>
                </pic:pic>
              </a:graphicData>
            </a:graphic>
          </wp:inline>
        </w:drawing>
      </w:r>
    </w:p>
    <w:p w14:paraId="08275B2B" w14:textId="77777777" w:rsidR="006477D3" w:rsidRPr="00314B59" w:rsidRDefault="006477D3" w:rsidP="006477D3">
      <w:pPr>
        <w:pStyle w:val="ListParagraph"/>
        <w:ind w:left="-142"/>
        <w:contextualSpacing w:val="0"/>
      </w:pPr>
      <w:proofErr w:type="spellStart"/>
      <w:r w:rsidRPr="00314B59">
        <w:t>Анализът</w:t>
      </w:r>
      <w:proofErr w:type="spellEnd"/>
      <w:r w:rsidRPr="00314B59">
        <w:t xml:space="preserve"> </w:t>
      </w:r>
      <w:proofErr w:type="spellStart"/>
      <w:r w:rsidRPr="00314B59">
        <w:t>на</w:t>
      </w:r>
      <w:proofErr w:type="spellEnd"/>
      <w:r w:rsidRPr="00314B59">
        <w:t xml:space="preserve"> </w:t>
      </w:r>
      <w:proofErr w:type="spellStart"/>
      <w:r w:rsidRPr="00314B59">
        <w:t>данните</w:t>
      </w:r>
      <w:proofErr w:type="spellEnd"/>
      <w:r w:rsidRPr="00314B59">
        <w:t xml:space="preserve"> </w:t>
      </w:r>
      <w:proofErr w:type="spellStart"/>
      <w:r w:rsidRPr="00314B59">
        <w:t>от</w:t>
      </w:r>
      <w:proofErr w:type="spellEnd"/>
      <w:r w:rsidRPr="00314B59">
        <w:t xml:space="preserve"> </w:t>
      </w:r>
      <w:proofErr w:type="spellStart"/>
      <w:r w:rsidRPr="00314B59">
        <w:t>графиките</w:t>
      </w:r>
      <w:proofErr w:type="spellEnd"/>
      <w:r w:rsidRPr="00314B59">
        <w:t xml:space="preserve"> </w:t>
      </w:r>
      <w:proofErr w:type="spellStart"/>
      <w:r w:rsidRPr="00314B59">
        <w:t>позволява</w:t>
      </w:r>
      <w:proofErr w:type="spellEnd"/>
      <w:r w:rsidRPr="00314B59">
        <w:t xml:space="preserve"> </w:t>
      </w:r>
      <w:proofErr w:type="spellStart"/>
      <w:r w:rsidRPr="00314B59">
        <w:t>да</w:t>
      </w:r>
      <w:proofErr w:type="spellEnd"/>
      <w:r w:rsidRPr="00314B59">
        <w:t xml:space="preserve"> </w:t>
      </w:r>
      <w:proofErr w:type="spellStart"/>
      <w:r w:rsidRPr="00314B59">
        <w:t>се</w:t>
      </w:r>
      <w:proofErr w:type="spellEnd"/>
      <w:r w:rsidRPr="00314B59">
        <w:t xml:space="preserve"> </w:t>
      </w:r>
      <w:proofErr w:type="spellStart"/>
      <w:r w:rsidRPr="00314B59">
        <w:t>направят</w:t>
      </w:r>
      <w:proofErr w:type="spellEnd"/>
      <w:r w:rsidRPr="00314B59">
        <w:t xml:space="preserve"> </w:t>
      </w:r>
      <w:proofErr w:type="spellStart"/>
      <w:r w:rsidRPr="00314B59">
        <w:t>следните</w:t>
      </w:r>
      <w:proofErr w:type="spellEnd"/>
      <w:r w:rsidRPr="00314B59">
        <w:t xml:space="preserve"> </w:t>
      </w:r>
      <w:proofErr w:type="spellStart"/>
      <w:r w:rsidRPr="00314B59">
        <w:t>изводи</w:t>
      </w:r>
      <w:proofErr w:type="spellEnd"/>
      <w:r w:rsidRPr="00314B59">
        <w:t>:</w:t>
      </w:r>
    </w:p>
    <w:p w14:paraId="68E1422E" w14:textId="77777777" w:rsidR="006477D3" w:rsidRPr="00314B59" w:rsidRDefault="006477D3" w:rsidP="00DF0531">
      <w:pPr>
        <w:pStyle w:val="ListParagraph"/>
        <w:numPr>
          <w:ilvl w:val="0"/>
          <w:numId w:val="68"/>
        </w:numPr>
        <w:contextualSpacing w:val="0"/>
      </w:pPr>
      <w:proofErr w:type="spellStart"/>
      <w:r w:rsidRPr="00314B59">
        <w:t>За</w:t>
      </w:r>
      <w:proofErr w:type="spellEnd"/>
      <w:r w:rsidRPr="00314B59">
        <w:t xml:space="preserve"> </w:t>
      </w:r>
      <w:proofErr w:type="spellStart"/>
      <w:r w:rsidRPr="00314B59">
        <w:t>разлика</w:t>
      </w:r>
      <w:proofErr w:type="spellEnd"/>
      <w:r w:rsidRPr="00314B59">
        <w:t xml:space="preserve"> </w:t>
      </w:r>
      <w:proofErr w:type="spellStart"/>
      <w:r w:rsidRPr="00314B59">
        <w:t>от</w:t>
      </w:r>
      <w:proofErr w:type="spellEnd"/>
      <w:r w:rsidRPr="00314B59">
        <w:t xml:space="preserve"> </w:t>
      </w:r>
      <w:proofErr w:type="spellStart"/>
      <w:r w:rsidRPr="00314B59">
        <w:t>вноса</w:t>
      </w:r>
      <w:proofErr w:type="spellEnd"/>
      <w:r w:rsidRPr="00314B59">
        <w:t xml:space="preserve"> в </w:t>
      </w:r>
      <w:proofErr w:type="spellStart"/>
      <w:r w:rsidRPr="00314B59">
        <w:t>България</w:t>
      </w:r>
      <w:proofErr w:type="spellEnd"/>
      <w:r w:rsidRPr="00314B59">
        <w:t xml:space="preserve">, </w:t>
      </w:r>
      <w:proofErr w:type="spellStart"/>
      <w:r w:rsidRPr="00314B59">
        <w:t>страните</w:t>
      </w:r>
      <w:proofErr w:type="spellEnd"/>
      <w:r w:rsidRPr="00314B59">
        <w:t xml:space="preserve">, в </w:t>
      </w:r>
      <w:proofErr w:type="spellStart"/>
      <w:r w:rsidRPr="00314B59">
        <w:t>които</w:t>
      </w:r>
      <w:proofErr w:type="spellEnd"/>
      <w:r w:rsidRPr="00314B59">
        <w:t xml:space="preserve"> </w:t>
      </w:r>
      <w:proofErr w:type="spellStart"/>
      <w:r w:rsidRPr="00314B59">
        <w:t>България</w:t>
      </w:r>
      <w:proofErr w:type="spellEnd"/>
      <w:r w:rsidRPr="00314B59">
        <w:t xml:space="preserve"> </w:t>
      </w:r>
      <w:proofErr w:type="spellStart"/>
      <w:r w:rsidRPr="00314B59">
        <w:t>изнася</w:t>
      </w:r>
      <w:proofErr w:type="spellEnd"/>
      <w:r w:rsidRPr="00314B59">
        <w:t xml:space="preserve"> </w:t>
      </w:r>
      <w:proofErr w:type="spellStart"/>
      <w:r w:rsidRPr="00314B59">
        <w:t>отпадъци</w:t>
      </w:r>
      <w:proofErr w:type="spellEnd"/>
      <w:r w:rsidRPr="00314B59">
        <w:t xml:space="preserve"> </w:t>
      </w:r>
      <w:proofErr w:type="spellStart"/>
      <w:r w:rsidRPr="00314B59">
        <w:t>по</w:t>
      </w:r>
      <w:proofErr w:type="spellEnd"/>
      <w:r w:rsidRPr="00314B59">
        <w:t xml:space="preserve"> </w:t>
      </w:r>
      <w:proofErr w:type="spellStart"/>
      <w:r w:rsidRPr="00314B59">
        <w:t>реда</w:t>
      </w:r>
      <w:proofErr w:type="spellEnd"/>
      <w:r w:rsidRPr="00314B59">
        <w:t xml:space="preserve"> </w:t>
      </w:r>
      <w:proofErr w:type="spellStart"/>
      <w:r w:rsidRPr="00314B59">
        <w:t>на</w:t>
      </w:r>
      <w:proofErr w:type="spellEnd"/>
      <w:r w:rsidRPr="00314B59">
        <w:t xml:space="preserve"> </w:t>
      </w:r>
      <w:proofErr w:type="spellStart"/>
      <w:r w:rsidRPr="00314B59">
        <w:t>Приложение</w:t>
      </w:r>
      <w:proofErr w:type="spellEnd"/>
      <w:r w:rsidRPr="00314B59">
        <w:t xml:space="preserve"> VII, </w:t>
      </w:r>
      <w:proofErr w:type="spellStart"/>
      <w:r w:rsidRPr="00314B59">
        <w:t>се</w:t>
      </w:r>
      <w:proofErr w:type="spellEnd"/>
      <w:r w:rsidRPr="00314B59">
        <w:t xml:space="preserve"> </w:t>
      </w:r>
      <w:proofErr w:type="spellStart"/>
      <w:r w:rsidRPr="00314B59">
        <w:t>променят</w:t>
      </w:r>
      <w:proofErr w:type="spellEnd"/>
      <w:r w:rsidRPr="00314B59">
        <w:t xml:space="preserve"> в </w:t>
      </w:r>
      <w:proofErr w:type="spellStart"/>
      <w:r w:rsidRPr="00314B59">
        <w:t>рамките</w:t>
      </w:r>
      <w:proofErr w:type="spellEnd"/>
      <w:r w:rsidRPr="00314B59">
        <w:t xml:space="preserve"> </w:t>
      </w:r>
      <w:proofErr w:type="spellStart"/>
      <w:r w:rsidRPr="00314B59">
        <w:t>на</w:t>
      </w:r>
      <w:proofErr w:type="spellEnd"/>
      <w:r w:rsidRPr="00314B59">
        <w:t xml:space="preserve"> </w:t>
      </w:r>
      <w:proofErr w:type="spellStart"/>
      <w:r w:rsidRPr="00314B59">
        <w:t>разглеждания</w:t>
      </w:r>
      <w:proofErr w:type="spellEnd"/>
      <w:r w:rsidRPr="00314B59">
        <w:t xml:space="preserve"> </w:t>
      </w:r>
      <w:proofErr w:type="spellStart"/>
      <w:r w:rsidRPr="00314B59">
        <w:t>период</w:t>
      </w:r>
      <w:proofErr w:type="spellEnd"/>
      <w:r w:rsidRPr="00314B59">
        <w:t>.</w:t>
      </w:r>
    </w:p>
    <w:p w14:paraId="24B4DC71" w14:textId="77777777" w:rsidR="006477D3" w:rsidRPr="00314B59" w:rsidRDefault="006477D3" w:rsidP="00DF0531">
      <w:pPr>
        <w:pStyle w:val="ListParagraph"/>
        <w:numPr>
          <w:ilvl w:val="0"/>
          <w:numId w:val="68"/>
        </w:numPr>
        <w:contextualSpacing w:val="0"/>
      </w:pPr>
      <w:proofErr w:type="spellStart"/>
      <w:r w:rsidRPr="00314B59">
        <w:t>Единствената</w:t>
      </w:r>
      <w:proofErr w:type="spellEnd"/>
      <w:r w:rsidRPr="00314B59">
        <w:t xml:space="preserve"> </w:t>
      </w:r>
      <w:proofErr w:type="spellStart"/>
      <w:r w:rsidRPr="00314B59">
        <w:t>страна</w:t>
      </w:r>
      <w:proofErr w:type="spellEnd"/>
      <w:r w:rsidRPr="00314B59">
        <w:t xml:space="preserve">, </w:t>
      </w:r>
      <w:proofErr w:type="spellStart"/>
      <w:r w:rsidRPr="00314B59">
        <w:t>която</w:t>
      </w:r>
      <w:proofErr w:type="spellEnd"/>
      <w:r w:rsidRPr="00314B59">
        <w:t xml:space="preserve"> и </w:t>
      </w:r>
      <w:proofErr w:type="spellStart"/>
      <w:r w:rsidRPr="00314B59">
        <w:t>през</w:t>
      </w:r>
      <w:proofErr w:type="spellEnd"/>
      <w:r w:rsidRPr="00314B59">
        <w:t xml:space="preserve"> </w:t>
      </w:r>
      <w:proofErr w:type="spellStart"/>
      <w:r w:rsidRPr="00314B59">
        <w:t>шестте</w:t>
      </w:r>
      <w:proofErr w:type="spellEnd"/>
      <w:r w:rsidRPr="00314B59">
        <w:t xml:space="preserve"> </w:t>
      </w:r>
      <w:proofErr w:type="spellStart"/>
      <w:r w:rsidRPr="00314B59">
        <w:t>анализирани</w:t>
      </w:r>
      <w:proofErr w:type="spellEnd"/>
      <w:r w:rsidRPr="00314B59">
        <w:t xml:space="preserve"> </w:t>
      </w:r>
      <w:proofErr w:type="spellStart"/>
      <w:r w:rsidRPr="00314B59">
        <w:t>години</w:t>
      </w:r>
      <w:proofErr w:type="spellEnd"/>
      <w:r w:rsidRPr="00314B59">
        <w:t xml:space="preserve"> </w:t>
      </w:r>
      <w:proofErr w:type="spellStart"/>
      <w:r w:rsidRPr="00314B59">
        <w:t>попада</w:t>
      </w:r>
      <w:proofErr w:type="spellEnd"/>
      <w:r w:rsidRPr="00314B59">
        <w:t xml:space="preserve"> </w:t>
      </w:r>
      <w:proofErr w:type="spellStart"/>
      <w:r w:rsidRPr="00314B59">
        <w:t>сред</w:t>
      </w:r>
      <w:proofErr w:type="spellEnd"/>
      <w:r w:rsidRPr="00314B59">
        <w:t xml:space="preserve"> </w:t>
      </w:r>
      <w:proofErr w:type="spellStart"/>
      <w:r w:rsidRPr="00314B59">
        <w:t>петте</w:t>
      </w:r>
      <w:proofErr w:type="spellEnd"/>
      <w:r w:rsidRPr="00314B59">
        <w:t xml:space="preserve"> </w:t>
      </w:r>
      <w:proofErr w:type="spellStart"/>
      <w:r w:rsidRPr="00314B59">
        <w:t>водещи</w:t>
      </w:r>
      <w:proofErr w:type="spellEnd"/>
      <w:r w:rsidRPr="00314B59">
        <w:t xml:space="preserve"> </w:t>
      </w:r>
      <w:proofErr w:type="spellStart"/>
      <w:r w:rsidRPr="00314B59">
        <w:t>държави</w:t>
      </w:r>
      <w:proofErr w:type="spellEnd"/>
      <w:r w:rsidRPr="00314B59">
        <w:t xml:space="preserve">, в </w:t>
      </w:r>
      <w:proofErr w:type="spellStart"/>
      <w:r w:rsidRPr="00314B59">
        <w:t>които</w:t>
      </w:r>
      <w:proofErr w:type="spellEnd"/>
      <w:r w:rsidRPr="00314B59">
        <w:t xml:space="preserve"> </w:t>
      </w:r>
      <w:proofErr w:type="spellStart"/>
      <w:r w:rsidRPr="00314B59">
        <w:t>България</w:t>
      </w:r>
      <w:proofErr w:type="spellEnd"/>
      <w:r w:rsidRPr="00314B59">
        <w:t xml:space="preserve"> </w:t>
      </w:r>
      <w:proofErr w:type="spellStart"/>
      <w:r w:rsidRPr="00314B59">
        <w:t>изнася</w:t>
      </w:r>
      <w:proofErr w:type="spellEnd"/>
      <w:r w:rsidRPr="00314B59">
        <w:t xml:space="preserve"> </w:t>
      </w:r>
      <w:proofErr w:type="spellStart"/>
      <w:r w:rsidRPr="00314B59">
        <w:t>отпадъци</w:t>
      </w:r>
      <w:proofErr w:type="spellEnd"/>
      <w:r w:rsidRPr="00314B59">
        <w:t xml:space="preserve">, е </w:t>
      </w:r>
      <w:proofErr w:type="spellStart"/>
      <w:r w:rsidRPr="00314B59">
        <w:t>Румъния</w:t>
      </w:r>
      <w:proofErr w:type="spellEnd"/>
      <w:r w:rsidRPr="00314B59">
        <w:t xml:space="preserve">, </w:t>
      </w:r>
      <w:proofErr w:type="spellStart"/>
      <w:r w:rsidRPr="00314B59">
        <w:t>като</w:t>
      </w:r>
      <w:proofErr w:type="spellEnd"/>
      <w:r w:rsidRPr="00314B59">
        <w:t xml:space="preserve"> 20,5% </w:t>
      </w:r>
      <w:proofErr w:type="spellStart"/>
      <w:r w:rsidRPr="00314B59">
        <w:t>от</w:t>
      </w:r>
      <w:proofErr w:type="spellEnd"/>
      <w:r w:rsidRPr="00314B59">
        <w:t xml:space="preserve"> </w:t>
      </w:r>
      <w:proofErr w:type="spellStart"/>
      <w:r w:rsidRPr="00314B59">
        <w:t>общия</w:t>
      </w:r>
      <w:proofErr w:type="spellEnd"/>
      <w:r w:rsidRPr="00314B59">
        <w:t xml:space="preserve"> </w:t>
      </w:r>
      <w:proofErr w:type="spellStart"/>
      <w:r w:rsidRPr="00314B59">
        <w:t>износ</w:t>
      </w:r>
      <w:proofErr w:type="spellEnd"/>
      <w:r w:rsidRPr="00314B59">
        <w:t xml:space="preserve"> </w:t>
      </w:r>
      <w:proofErr w:type="spellStart"/>
      <w:r w:rsidRPr="00314B59">
        <w:t>на</w:t>
      </w:r>
      <w:proofErr w:type="spellEnd"/>
      <w:r w:rsidRPr="00314B59">
        <w:t xml:space="preserve"> </w:t>
      </w:r>
      <w:proofErr w:type="spellStart"/>
      <w:r w:rsidRPr="00314B59">
        <w:t>България</w:t>
      </w:r>
      <w:proofErr w:type="spellEnd"/>
      <w:r w:rsidRPr="00314B59">
        <w:t xml:space="preserve"> е </w:t>
      </w:r>
      <w:proofErr w:type="spellStart"/>
      <w:r w:rsidRPr="00314B59">
        <w:t>насочен</w:t>
      </w:r>
      <w:proofErr w:type="spellEnd"/>
      <w:r w:rsidRPr="00314B59">
        <w:t xml:space="preserve"> </w:t>
      </w:r>
      <w:proofErr w:type="spellStart"/>
      <w:r w:rsidRPr="00314B59">
        <w:t>именно</w:t>
      </w:r>
      <w:proofErr w:type="spellEnd"/>
      <w:r w:rsidRPr="00314B59">
        <w:t xml:space="preserve"> </w:t>
      </w:r>
      <w:proofErr w:type="spellStart"/>
      <w:r w:rsidRPr="00314B59">
        <w:t>към</w:t>
      </w:r>
      <w:proofErr w:type="spellEnd"/>
      <w:r w:rsidRPr="00314B59">
        <w:t xml:space="preserve"> </w:t>
      </w:r>
      <w:proofErr w:type="spellStart"/>
      <w:r w:rsidRPr="00314B59">
        <w:t>северната</w:t>
      </w:r>
      <w:proofErr w:type="spellEnd"/>
      <w:r w:rsidRPr="00314B59">
        <w:t xml:space="preserve"> </w:t>
      </w:r>
      <w:proofErr w:type="spellStart"/>
      <w:r w:rsidRPr="00314B59">
        <w:t>ни</w:t>
      </w:r>
      <w:proofErr w:type="spellEnd"/>
      <w:r w:rsidRPr="00314B59">
        <w:t xml:space="preserve"> </w:t>
      </w:r>
      <w:proofErr w:type="spellStart"/>
      <w:r w:rsidRPr="00314B59">
        <w:t>съседка</w:t>
      </w:r>
      <w:proofErr w:type="spellEnd"/>
      <w:r w:rsidRPr="00314B59">
        <w:t xml:space="preserve">. </w:t>
      </w:r>
    </w:p>
    <w:p w14:paraId="4979ACF2" w14:textId="77777777" w:rsidR="006477D3" w:rsidRPr="00314B59" w:rsidRDefault="006477D3" w:rsidP="00DF0531">
      <w:pPr>
        <w:pStyle w:val="ListParagraph"/>
        <w:numPr>
          <w:ilvl w:val="0"/>
          <w:numId w:val="68"/>
        </w:numPr>
        <w:contextualSpacing w:val="0"/>
      </w:pPr>
      <w:proofErr w:type="spellStart"/>
      <w:r w:rsidRPr="00314B59">
        <w:t>През</w:t>
      </w:r>
      <w:proofErr w:type="spellEnd"/>
      <w:r w:rsidRPr="00314B59">
        <w:t xml:space="preserve"> </w:t>
      </w:r>
      <w:proofErr w:type="spellStart"/>
      <w:r w:rsidRPr="00314B59">
        <w:t>последните</w:t>
      </w:r>
      <w:proofErr w:type="spellEnd"/>
      <w:r w:rsidRPr="00314B59">
        <w:t xml:space="preserve"> </w:t>
      </w:r>
      <w:proofErr w:type="spellStart"/>
      <w:r w:rsidRPr="00314B59">
        <w:t>три</w:t>
      </w:r>
      <w:proofErr w:type="spellEnd"/>
      <w:r w:rsidRPr="00314B59">
        <w:t xml:space="preserve"> </w:t>
      </w:r>
      <w:proofErr w:type="spellStart"/>
      <w:r w:rsidRPr="00314B59">
        <w:t>изследвани</w:t>
      </w:r>
      <w:proofErr w:type="spellEnd"/>
      <w:r w:rsidRPr="00314B59">
        <w:t xml:space="preserve"> </w:t>
      </w:r>
      <w:proofErr w:type="spellStart"/>
      <w:r w:rsidRPr="00314B59">
        <w:t>години</w:t>
      </w:r>
      <w:proofErr w:type="spellEnd"/>
      <w:r w:rsidRPr="00314B59">
        <w:t xml:space="preserve"> </w:t>
      </w:r>
      <w:proofErr w:type="spellStart"/>
      <w:r w:rsidRPr="00314B59">
        <w:t>Гърция</w:t>
      </w:r>
      <w:proofErr w:type="spellEnd"/>
      <w:r w:rsidRPr="00314B59">
        <w:t xml:space="preserve"> е </w:t>
      </w:r>
      <w:proofErr w:type="spellStart"/>
      <w:r w:rsidRPr="00314B59">
        <w:t>водещата</w:t>
      </w:r>
      <w:proofErr w:type="spellEnd"/>
      <w:r w:rsidRPr="00314B59">
        <w:t xml:space="preserve"> </w:t>
      </w:r>
      <w:proofErr w:type="spellStart"/>
      <w:r w:rsidRPr="00314B59">
        <w:t>страна</w:t>
      </w:r>
      <w:proofErr w:type="spellEnd"/>
      <w:r w:rsidRPr="00314B59">
        <w:t xml:space="preserve">, в </w:t>
      </w:r>
      <w:proofErr w:type="spellStart"/>
      <w:r w:rsidRPr="00314B59">
        <w:t>която</w:t>
      </w:r>
      <w:proofErr w:type="spellEnd"/>
      <w:r w:rsidRPr="00314B59">
        <w:t xml:space="preserve"> </w:t>
      </w:r>
      <w:proofErr w:type="spellStart"/>
      <w:r w:rsidRPr="00314B59">
        <w:t>България</w:t>
      </w:r>
      <w:proofErr w:type="spellEnd"/>
      <w:r w:rsidRPr="00314B59">
        <w:t xml:space="preserve"> </w:t>
      </w:r>
      <w:proofErr w:type="spellStart"/>
      <w:r w:rsidRPr="00314B59">
        <w:t>изнася</w:t>
      </w:r>
      <w:proofErr w:type="spellEnd"/>
      <w:r w:rsidRPr="00314B59">
        <w:t xml:space="preserve"> </w:t>
      </w:r>
      <w:proofErr w:type="spellStart"/>
      <w:r w:rsidRPr="00314B59">
        <w:t>отпадъци</w:t>
      </w:r>
      <w:proofErr w:type="spellEnd"/>
      <w:r w:rsidRPr="00314B59">
        <w:t xml:space="preserve">, </w:t>
      </w:r>
      <w:proofErr w:type="spellStart"/>
      <w:r w:rsidRPr="00314B59">
        <w:t>като</w:t>
      </w:r>
      <w:proofErr w:type="spellEnd"/>
      <w:r w:rsidRPr="00314B59">
        <w:t xml:space="preserve"> </w:t>
      </w:r>
      <w:proofErr w:type="spellStart"/>
      <w:r w:rsidRPr="00314B59">
        <w:t>делът</w:t>
      </w:r>
      <w:proofErr w:type="spellEnd"/>
      <w:r w:rsidRPr="00314B59">
        <w:t xml:space="preserve"> </w:t>
      </w:r>
      <w:proofErr w:type="spellStart"/>
      <w:r w:rsidRPr="00314B59">
        <w:t>на</w:t>
      </w:r>
      <w:proofErr w:type="spellEnd"/>
      <w:r w:rsidRPr="00314B59">
        <w:t xml:space="preserve"> </w:t>
      </w:r>
      <w:proofErr w:type="spellStart"/>
      <w:r w:rsidRPr="00314B59">
        <w:t>отпадъците</w:t>
      </w:r>
      <w:proofErr w:type="spellEnd"/>
      <w:r w:rsidRPr="00314B59">
        <w:t xml:space="preserve">, </w:t>
      </w:r>
      <w:proofErr w:type="spellStart"/>
      <w:r w:rsidRPr="00314B59">
        <w:t>които</w:t>
      </w:r>
      <w:proofErr w:type="spellEnd"/>
      <w:r w:rsidRPr="00314B59">
        <w:t xml:space="preserve"> </w:t>
      </w:r>
      <w:proofErr w:type="spellStart"/>
      <w:r w:rsidRPr="00314B59">
        <w:t>страната</w:t>
      </w:r>
      <w:proofErr w:type="spellEnd"/>
      <w:r w:rsidRPr="00314B59">
        <w:t xml:space="preserve"> </w:t>
      </w:r>
      <w:proofErr w:type="spellStart"/>
      <w:r w:rsidRPr="00314B59">
        <w:t>изнася</w:t>
      </w:r>
      <w:proofErr w:type="spellEnd"/>
      <w:r w:rsidRPr="00314B59">
        <w:t xml:space="preserve"> </w:t>
      </w:r>
      <w:proofErr w:type="spellStart"/>
      <w:r w:rsidRPr="00314B59">
        <w:t>към</w:t>
      </w:r>
      <w:proofErr w:type="spellEnd"/>
      <w:r w:rsidRPr="00314B59">
        <w:t xml:space="preserve"> </w:t>
      </w:r>
      <w:proofErr w:type="spellStart"/>
      <w:r w:rsidRPr="00314B59">
        <w:t>южната</w:t>
      </w:r>
      <w:proofErr w:type="spellEnd"/>
      <w:r w:rsidRPr="00314B59">
        <w:t xml:space="preserve"> </w:t>
      </w:r>
      <w:proofErr w:type="spellStart"/>
      <w:r w:rsidRPr="00314B59">
        <w:t>съседка</w:t>
      </w:r>
      <w:proofErr w:type="spellEnd"/>
      <w:r w:rsidRPr="00314B59">
        <w:t xml:space="preserve">, </w:t>
      </w:r>
      <w:proofErr w:type="spellStart"/>
      <w:r w:rsidRPr="00314B59">
        <w:t>представлява</w:t>
      </w:r>
      <w:proofErr w:type="spellEnd"/>
      <w:r w:rsidRPr="00314B59">
        <w:t xml:space="preserve"> 40% </w:t>
      </w:r>
      <w:proofErr w:type="spellStart"/>
      <w:r w:rsidRPr="00314B59">
        <w:t>от</w:t>
      </w:r>
      <w:proofErr w:type="spellEnd"/>
      <w:r w:rsidRPr="00314B59">
        <w:t xml:space="preserve"> </w:t>
      </w:r>
      <w:proofErr w:type="spellStart"/>
      <w:r w:rsidRPr="00314B59">
        <w:t>общото</w:t>
      </w:r>
      <w:proofErr w:type="spellEnd"/>
      <w:r w:rsidRPr="00314B59">
        <w:t xml:space="preserve"> </w:t>
      </w:r>
      <w:proofErr w:type="spellStart"/>
      <w:r w:rsidRPr="00314B59">
        <w:t>количество</w:t>
      </w:r>
      <w:proofErr w:type="spellEnd"/>
      <w:r w:rsidRPr="00314B59">
        <w:t xml:space="preserve"> </w:t>
      </w:r>
      <w:proofErr w:type="spellStart"/>
      <w:r w:rsidRPr="00314B59">
        <w:t>отпадъци</w:t>
      </w:r>
      <w:proofErr w:type="spellEnd"/>
      <w:r w:rsidRPr="00314B59">
        <w:t xml:space="preserve"> </w:t>
      </w:r>
      <w:proofErr w:type="spellStart"/>
      <w:r w:rsidRPr="00314B59">
        <w:t>през</w:t>
      </w:r>
      <w:proofErr w:type="spellEnd"/>
      <w:r w:rsidRPr="00314B59">
        <w:t xml:space="preserve"> 2018 г. </w:t>
      </w:r>
      <w:proofErr w:type="spellStart"/>
      <w:r w:rsidRPr="00314B59">
        <w:t>Сумарно</w:t>
      </w:r>
      <w:proofErr w:type="spellEnd"/>
      <w:r w:rsidRPr="00314B59">
        <w:t xml:space="preserve"> </w:t>
      </w:r>
      <w:proofErr w:type="spellStart"/>
      <w:r w:rsidRPr="00314B59">
        <w:t>за</w:t>
      </w:r>
      <w:proofErr w:type="spellEnd"/>
      <w:r w:rsidRPr="00314B59">
        <w:t xml:space="preserve"> </w:t>
      </w:r>
      <w:proofErr w:type="spellStart"/>
      <w:r w:rsidRPr="00314B59">
        <w:t>шестгодишния</w:t>
      </w:r>
      <w:proofErr w:type="spellEnd"/>
      <w:r w:rsidRPr="00314B59">
        <w:t xml:space="preserve"> </w:t>
      </w:r>
      <w:proofErr w:type="spellStart"/>
      <w:r w:rsidRPr="00314B59">
        <w:t>период</w:t>
      </w:r>
      <w:proofErr w:type="spellEnd"/>
      <w:r w:rsidRPr="00314B59">
        <w:t xml:space="preserve"> </w:t>
      </w:r>
      <w:proofErr w:type="spellStart"/>
      <w:r w:rsidRPr="00314B59">
        <w:t>износът</w:t>
      </w:r>
      <w:proofErr w:type="spellEnd"/>
      <w:r w:rsidRPr="00314B59">
        <w:t xml:space="preserve"> </w:t>
      </w:r>
      <w:proofErr w:type="spellStart"/>
      <w:r w:rsidRPr="00314B59">
        <w:t>към</w:t>
      </w:r>
      <w:proofErr w:type="spellEnd"/>
      <w:r w:rsidRPr="00314B59">
        <w:t xml:space="preserve"> </w:t>
      </w:r>
      <w:proofErr w:type="spellStart"/>
      <w:r w:rsidRPr="00314B59">
        <w:t>Гърция</w:t>
      </w:r>
      <w:proofErr w:type="spellEnd"/>
      <w:r w:rsidRPr="00314B59">
        <w:t xml:space="preserve"> </w:t>
      </w:r>
      <w:proofErr w:type="spellStart"/>
      <w:r w:rsidRPr="00314B59">
        <w:t>представлява</w:t>
      </w:r>
      <w:proofErr w:type="spellEnd"/>
      <w:r w:rsidRPr="00314B59">
        <w:t xml:space="preserve"> 26,6% </w:t>
      </w:r>
      <w:proofErr w:type="spellStart"/>
      <w:r w:rsidRPr="00314B59">
        <w:t>от</w:t>
      </w:r>
      <w:proofErr w:type="spellEnd"/>
      <w:r w:rsidRPr="00314B59">
        <w:t xml:space="preserve"> </w:t>
      </w:r>
      <w:proofErr w:type="spellStart"/>
      <w:r w:rsidRPr="00314B59">
        <w:t>общия</w:t>
      </w:r>
      <w:proofErr w:type="spellEnd"/>
      <w:r w:rsidRPr="00314B59">
        <w:t xml:space="preserve"> </w:t>
      </w:r>
      <w:proofErr w:type="spellStart"/>
      <w:r w:rsidRPr="00314B59">
        <w:t>износ</w:t>
      </w:r>
      <w:proofErr w:type="spellEnd"/>
      <w:r w:rsidRPr="00314B59">
        <w:t xml:space="preserve"> </w:t>
      </w:r>
      <w:proofErr w:type="spellStart"/>
      <w:r w:rsidRPr="00314B59">
        <w:t>на</w:t>
      </w:r>
      <w:proofErr w:type="spellEnd"/>
      <w:r w:rsidRPr="00314B59">
        <w:t xml:space="preserve"> </w:t>
      </w:r>
      <w:proofErr w:type="spellStart"/>
      <w:r w:rsidRPr="00314B59">
        <w:t>България</w:t>
      </w:r>
      <w:proofErr w:type="spellEnd"/>
      <w:r w:rsidRPr="00314B59">
        <w:t xml:space="preserve">. </w:t>
      </w:r>
    </w:p>
    <w:p w14:paraId="5BECAE35" w14:textId="77777777" w:rsidR="006477D3" w:rsidRPr="00314B59" w:rsidRDefault="006477D3" w:rsidP="00DF0531">
      <w:pPr>
        <w:pStyle w:val="ListParagraph"/>
        <w:numPr>
          <w:ilvl w:val="0"/>
          <w:numId w:val="68"/>
        </w:numPr>
        <w:contextualSpacing w:val="0"/>
      </w:pPr>
      <w:r w:rsidRPr="00314B59">
        <w:t xml:space="preserve">С </w:t>
      </w:r>
      <w:proofErr w:type="spellStart"/>
      <w:r w:rsidRPr="00314B59">
        <w:t>изключение</w:t>
      </w:r>
      <w:proofErr w:type="spellEnd"/>
      <w:r w:rsidRPr="00314B59">
        <w:t xml:space="preserve"> </w:t>
      </w:r>
      <w:proofErr w:type="spellStart"/>
      <w:r w:rsidRPr="00314B59">
        <w:t>на</w:t>
      </w:r>
      <w:proofErr w:type="spellEnd"/>
      <w:r w:rsidRPr="00314B59">
        <w:t xml:space="preserve"> 2014 г. </w:t>
      </w:r>
      <w:proofErr w:type="spellStart"/>
      <w:r w:rsidRPr="00314B59">
        <w:t>водещите</w:t>
      </w:r>
      <w:proofErr w:type="spellEnd"/>
      <w:r w:rsidRPr="00314B59">
        <w:t xml:space="preserve"> </w:t>
      </w:r>
      <w:proofErr w:type="spellStart"/>
      <w:r w:rsidRPr="00314B59">
        <w:t>страни</w:t>
      </w:r>
      <w:proofErr w:type="spellEnd"/>
      <w:r w:rsidRPr="00314B59">
        <w:t xml:space="preserve">, в </w:t>
      </w:r>
      <w:proofErr w:type="spellStart"/>
      <w:r w:rsidRPr="00314B59">
        <w:t>които</w:t>
      </w:r>
      <w:proofErr w:type="spellEnd"/>
      <w:r w:rsidRPr="00314B59">
        <w:t xml:space="preserve"> </w:t>
      </w:r>
      <w:proofErr w:type="spellStart"/>
      <w:r w:rsidRPr="00314B59">
        <w:t>България</w:t>
      </w:r>
      <w:proofErr w:type="spellEnd"/>
      <w:r w:rsidRPr="00314B59">
        <w:t xml:space="preserve"> </w:t>
      </w:r>
      <w:proofErr w:type="spellStart"/>
      <w:r w:rsidRPr="00314B59">
        <w:t>изнася</w:t>
      </w:r>
      <w:proofErr w:type="spellEnd"/>
      <w:r w:rsidRPr="00314B59">
        <w:t xml:space="preserve"> </w:t>
      </w:r>
      <w:proofErr w:type="spellStart"/>
      <w:r w:rsidRPr="00314B59">
        <w:t>отпадъци</w:t>
      </w:r>
      <w:proofErr w:type="spellEnd"/>
      <w:r w:rsidRPr="00314B59">
        <w:t xml:space="preserve"> </w:t>
      </w:r>
      <w:proofErr w:type="spellStart"/>
      <w:r w:rsidRPr="00314B59">
        <w:t>по</w:t>
      </w:r>
      <w:proofErr w:type="spellEnd"/>
      <w:r w:rsidRPr="00314B59">
        <w:t xml:space="preserve"> </w:t>
      </w:r>
      <w:proofErr w:type="spellStart"/>
      <w:r w:rsidRPr="00314B59">
        <w:t>реда</w:t>
      </w:r>
      <w:proofErr w:type="spellEnd"/>
      <w:r w:rsidRPr="00314B59">
        <w:t xml:space="preserve"> </w:t>
      </w:r>
      <w:proofErr w:type="spellStart"/>
      <w:r w:rsidRPr="00314B59">
        <w:t>на</w:t>
      </w:r>
      <w:proofErr w:type="spellEnd"/>
      <w:r w:rsidRPr="00314B59">
        <w:t xml:space="preserve"> </w:t>
      </w:r>
      <w:proofErr w:type="spellStart"/>
      <w:r w:rsidRPr="00314B59">
        <w:t>Приложение</w:t>
      </w:r>
      <w:proofErr w:type="spellEnd"/>
      <w:r w:rsidRPr="00314B59">
        <w:t xml:space="preserve"> VII </w:t>
      </w:r>
      <w:proofErr w:type="spellStart"/>
      <w:r w:rsidRPr="00314B59">
        <w:t>се</w:t>
      </w:r>
      <w:proofErr w:type="spellEnd"/>
      <w:r w:rsidRPr="00314B59">
        <w:t xml:space="preserve"> </w:t>
      </w:r>
      <w:proofErr w:type="spellStart"/>
      <w:r w:rsidRPr="00314B59">
        <w:t>намират</w:t>
      </w:r>
      <w:proofErr w:type="spellEnd"/>
      <w:r w:rsidRPr="00314B59">
        <w:t xml:space="preserve"> </w:t>
      </w:r>
      <w:proofErr w:type="spellStart"/>
      <w:r w:rsidRPr="00314B59">
        <w:t>на</w:t>
      </w:r>
      <w:proofErr w:type="spellEnd"/>
      <w:r w:rsidRPr="00314B59">
        <w:t xml:space="preserve"> </w:t>
      </w:r>
      <w:proofErr w:type="spellStart"/>
      <w:r w:rsidRPr="00314B59">
        <w:t>територията</w:t>
      </w:r>
      <w:proofErr w:type="spellEnd"/>
      <w:r w:rsidRPr="00314B59">
        <w:t xml:space="preserve"> </w:t>
      </w:r>
      <w:proofErr w:type="spellStart"/>
      <w:r w:rsidRPr="00314B59">
        <w:t>на</w:t>
      </w:r>
      <w:proofErr w:type="spellEnd"/>
      <w:r w:rsidRPr="00314B59">
        <w:t xml:space="preserve"> </w:t>
      </w:r>
      <w:proofErr w:type="spellStart"/>
      <w:r w:rsidRPr="00314B59">
        <w:t>Европа</w:t>
      </w:r>
      <w:proofErr w:type="spellEnd"/>
      <w:r w:rsidRPr="00314B59">
        <w:t xml:space="preserve"> и в </w:t>
      </w:r>
      <w:proofErr w:type="spellStart"/>
      <w:r w:rsidRPr="00314B59">
        <w:t>общия</w:t>
      </w:r>
      <w:proofErr w:type="spellEnd"/>
      <w:r w:rsidRPr="00314B59">
        <w:t xml:space="preserve"> </w:t>
      </w:r>
      <w:proofErr w:type="spellStart"/>
      <w:r w:rsidRPr="00314B59">
        <w:t>случай</w:t>
      </w:r>
      <w:proofErr w:type="spellEnd"/>
      <w:r w:rsidRPr="00314B59">
        <w:t xml:space="preserve"> </w:t>
      </w:r>
      <w:proofErr w:type="spellStart"/>
      <w:r w:rsidRPr="00314B59">
        <w:t>са</w:t>
      </w:r>
      <w:proofErr w:type="spellEnd"/>
      <w:r w:rsidRPr="00314B59">
        <w:t xml:space="preserve"> </w:t>
      </w:r>
      <w:proofErr w:type="spellStart"/>
      <w:r w:rsidRPr="00314B59">
        <w:t>съседни</w:t>
      </w:r>
      <w:proofErr w:type="spellEnd"/>
      <w:r w:rsidRPr="00314B59">
        <w:t xml:space="preserve"> </w:t>
      </w:r>
      <w:proofErr w:type="spellStart"/>
      <w:r w:rsidRPr="00314B59">
        <w:t>на</w:t>
      </w:r>
      <w:proofErr w:type="spellEnd"/>
      <w:r w:rsidRPr="00314B59">
        <w:t xml:space="preserve"> </w:t>
      </w:r>
      <w:proofErr w:type="spellStart"/>
      <w:r w:rsidRPr="00314B59">
        <w:t>България</w:t>
      </w:r>
      <w:proofErr w:type="spellEnd"/>
      <w:r w:rsidRPr="00314B59">
        <w:t xml:space="preserve"> </w:t>
      </w:r>
      <w:proofErr w:type="spellStart"/>
      <w:r w:rsidRPr="00314B59">
        <w:t>държави</w:t>
      </w:r>
      <w:proofErr w:type="spellEnd"/>
      <w:r w:rsidRPr="00314B59">
        <w:t xml:space="preserve">. </w:t>
      </w:r>
    </w:p>
    <w:p w14:paraId="21E40F7B" w14:textId="77777777" w:rsidR="006477D3" w:rsidRPr="00314B59" w:rsidRDefault="006477D3" w:rsidP="00DF0531">
      <w:pPr>
        <w:pStyle w:val="ListParagraph"/>
        <w:numPr>
          <w:ilvl w:val="0"/>
          <w:numId w:val="68"/>
        </w:numPr>
        <w:contextualSpacing w:val="0"/>
      </w:pPr>
      <w:proofErr w:type="spellStart"/>
      <w:r w:rsidRPr="00314B59">
        <w:t>Прави</w:t>
      </w:r>
      <w:proofErr w:type="spellEnd"/>
      <w:r w:rsidRPr="00314B59">
        <w:t xml:space="preserve"> </w:t>
      </w:r>
      <w:proofErr w:type="spellStart"/>
      <w:r w:rsidRPr="00314B59">
        <w:t>впечатление</w:t>
      </w:r>
      <w:proofErr w:type="spellEnd"/>
      <w:r w:rsidRPr="00314B59">
        <w:t xml:space="preserve">, </w:t>
      </w:r>
      <w:proofErr w:type="spellStart"/>
      <w:r w:rsidRPr="00314B59">
        <w:t>че</w:t>
      </w:r>
      <w:proofErr w:type="spellEnd"/>
      <w:r w:rsidRPr="00314B59">
        <w:t xml:space="preserve"> </w:t>
      </w:r>
      <w:proofErr w:type="spellStart"/>
      <w:r w:rsidRPr="00314B59">
        <w:t>почти</w:t>
      </w:r>
      <w:proofErr w:type="spellEnd"/>
      <w:r w:rsidRPr="00314B59">
        <w:t xml:space="preserve"> </w:t>
      </w:r>
      <w:proofErr w:type="spellStart"/>
      <w:r w:rsidRPr="00314B59">
        <w:t>през</w:t>
      </w:r>
      <w:proofErr w:type="spellEnd"/>
      <w:r w:rsidRPr="00314B59">
        <w:t xml:space="preserve"> </w:t>
      </w:r>
      <w:proofErr w:type="spellStart"/>
      <w:r w:rsidRPr="00314B59">
        <w:t>всяка</w:t>
      </w:r>
      <w:proofErr w:type="spellEnd"/>
      <w:r w:rsidRPr="00314B59">
        <w:t xml:space="preserve"> </w:t>
      </w:r>
      <w:proofErr w:type="spellStart"/>
      <w:r w:rsidRPr="00314B59">
        <w:t>от</w:t>
      </w:r>
      <w:proofErr w:type="spellEnd"/>
      <w:r w:rsidRPr="00314B59">
        <w:t xml:space="preserve"> </w:t>
      </w:r>
      <w:proofErr w:type="spellStart"/>
      <w:r w:rsidRPr="00314B59">
        <w:t>шестте</w:t>
      </w:r>
      <w:proofErr w:type="spellEnd"/>
      <w:r w:rsidRPr="00314B59">
        <w:t xml:space="preserve"> </w:t>
      </w:r>
      <w:proofErr w:type="spellStart"/>
      <w:r w:rsidRPr="00314B59">
        <w:t>анализирани</w:t>
      </w:r>
      <w:proofErr w:type="spellEnd"/>
      <w:r w:rsidRPr="00314B59">
        <w:t xml:space="preserve"> </w:t>
      </w:r>
      <w:proofErr w:type="spellStart"/>
      <w:r w:rsidRPr="00314B59">
        <w:t>години</w:t>
      </w:r>
      <w:proofErr w:type="spellEnd"/>
      <w:r w:rsidRPr="00314B59">
        <w:t xml:space="preserve">, </w:t>
      </w:r>
      <w:proofErr w:type="spellStart"/>
      <w:r w:rsidRPr="00314B59">
        <w:t>количествата</w:t>
      </w:r>
      <w:proofErr w:type="spellEnd"/>
      <w:r w:rsidRPr="00314B59">
        <w:t xml:space="preserve"> </w:t>
      </w:r>
      <w:proofErr w:type="spellStart"/>
      <w:r w:rsidRPr="00314B59">
        <w:t>износ</w:t>
      </w:r>
      <w:proofErr w:type="spellEnd"/>
      <w:r w:rsidRPr="00314B59">
        <w:t xml:space="preserve"> </w:t>
      </w:r>
      <w:proofErr w:type="spellStart"/>
      <w:r w:rsidRPr="00314B59">
        <w:t>са</w:t>
      </w:r>
      <w:proofErr w:type="spellEnd"/>
      <w:r w:rsidRPr="00314B59">
        <w:t xml:space="preserve"> „</w:t>
      </w:r>
      <w:proofErr w:type="spellStart"/>
      <w:proofErr w:type="gramStart"/>
      <w:r w:rsidRPr="00314B59">
        <w:t>съсредоточени</w:t>
      </w:r>
      <w:proofErr w:type="spellEnd"/>
      <w:r w:rsidRPr="00314B59">
        <w:t>“ в</w:t>
      </w:r>
      <w:proofErr w:type="gramEnd"/>
      <w:r w:rsidRPr="00314B59">
        <w:t xml:space="preserve"> </w:t>
      </w:r>
      <w:proofErr w:type="spellStart"/>
      <w:r w:rsidRPr="00314B59">
        <w:t>малък</w:t>
      </w:r>
      <w:proofErr w:type="spellEnd"/>
      <w:r w:rsidRPr="00314B59">
        <w:t xml:space="preserve"> </w:t>
      </w:r>
      <w:proofErr w:type="spellStart"/>
      <w:r w:rsidRPr="00314B59">
        <w:t>брой</w:t>
      </w:r>
      <w:proofErr w:type="spellEnd"/>
      <w:r w:rsidRPr="00314B59">
        <w:t xml:space="preserve"> </w:t>
      </w:r>
      <w:proofErr w:type="spellStart"/>
      <w:r w:rsidRPr="00314B59">
        <w:t>страни</w:t>
      </w:r>
      <w:proofErr w:type="spellEnd"/>
      <w:r w:rsidRPr="00314B59">
        <w:t xml:space="preserve">. </w:t>
      </w:r>
      <w:proofErr w:type="spellStart"/>
      <w:r w:rsidRPr="00314B59">
        <w:t>За</w:t>
      </w:r>
      <w:proofErr w:type="spellEnd"/>
      <w:r w:rsidRPr="00314B59">
        <w:t xml:space="preserve"> </w:t>
      </w:r>
      <w:proofErr w:type="spellStart"/>
      <w:r w:rsidRPr="00314B59">
        <w:t>целия</w:t>
      </w:r>
      <w:proofErr w:type="spellEnd"/>
      <w:r w:rsidRPr="00314B59">
        <w:t xml:space="preserve"> </w:t>
      </w:r>
      <w:proofErr w:type="spellStart"/>
      <w:r w:rsidRPr="00314B59">
        <w:t>период</w:t>
      </w:r>
      <w:proofErr w:type="spellEnd"/>
      <w:r w:rsidRPr="00314B59">
        <w:t xml:space="preserve"> </w:t>
      </w:r>
      <w:proofErr w:type="spellStart"/>
      <w:r w:rsidRPr="00314B59">
        <w:t>първите</w:t>
      </w:r>
      <w:proofErr w:type="spellEnd"/>
      <w:r w:rsidRPr="00314B59">
        <w:t xml:space="preserve"> </w:t>
      </w:r>
      <w:proofErr w:type="spellStart"/>
      <w:r w:rsidRPr="00314B59">
        <w:t>три</w:t>
      </w:r>
      <w:proofErr w:type="spellEnd"/>
      <w:r w:rsidRPr="00314B59">
        <w:t xml:space="preserve"> </w:t>
      </w:r>
      <w:proofErr w:type="spellStart"/>
      <w:r w:rsidRPr="00314B59">
        <w:t>страни</w:t>
      </w:r>
      <w:proofErr w:type="spellEnd"/>
      <w:r w:rsidRPr="00314B59">
        <w:t xml:space="preserve"> </w:t>
      </w:r>
      <w:proofErr w:type="spellStart"/>
      <w:r w:rsidRPr="00314B59">
        <w:t>за</w:t>
      </w:r>
      <w:proofErr w:type="spellEnd"/>
      <w:r w:rsidRPr="00314B59">
        <w:t xml:space="preserve"> </w:t>
      </w:r>
      <w:proofErr w:type="spellStart"/>
      <w:r w:rsidRPr="00314B59">
        <w:t>съответната</w:t>
      </w:r>
      <w:proofErr w:type="spellEnd"/>
      <w:r w:rsidRPr="00314B59">
        <w:t xml:space="preserve"> </w:t>
      </w:r>
      <w:proofErr w:type="spellStart"/>
      <w:r w:rsidRPr="00314B59">
        <w:t>година</w:t>
      </w:r>
      <w:proofErr w:type="spellEnd"/>
      <w:r w:rsidRPr="00314B59">
        <w:t xml:space="preserve"> </w:t>
      </w:r>
      <w:proofErr w:type="spellStart"/>
      <w:r w:rsidRPr="00314B59">
        <w:t>отговарят</w:t>
      </w:r>
      <w:proofErr w:type="spellEnd"/>
      <w:r w:rsidRPr="00314B59">
        <w:t xml:space="preserve"> </w:t>
      </w:r>
      <w:proofErr w:type="spellStart"/>
      <w:r w:rsidRPr="00314B59">
        <w:t>за</w:t>
      </w:r>
      <w:proofErr w:type="spellEnd"/>
      <w:r w:rsidRPr="00314B59">
        <w:t xml:space="preserve"> </w:t>
      </w:r>
      <w:proofErr w:type="spellStart"/>
      <w:r w:rsidRPr="00314B59">
        <w:t>над</w:t>
      </w:r>
      <w:proofErr w:type="spellEnd"/>
      <w:r w:rsidRPr="00314B59">
        <w:t xml:space="preserve"> 80% </w:t>
      </w:r>
      <w:proofErr w:type="spellStart"/>
      <w:r w:rsidRPr="00314B59">
        <w:t>от</w:t>
      </w:r>
      <w:proofErr w:type="spellEnd"/>
      <w:r w:rsidRPr="00314B59">
        <w:t xml:space="preserve"> </w:t>
      </w:r>
      <w:proofErr w:type="spellStart"/>
      <w:r w:rsidRPr="00314B59">
        <w:t>износа</w:t>
      </w:r>
      <w:proofErr w:type="spellEnd"/>
      <w:r w:rsidRPr="00314B59">
        <w:t xml:space="preserve"> </w:t>
      </w:r>
      <w:proofErr w:type="spellStart"/>
      <w:r w:rsidRPr="00314B59">
        <w:t>на</w:t>
      </w:r>
      <w:proofErr w:type="spellEnd"/>
      <w:r w:rsidRPr="00314B59">
        <w:t xml:space="preserve"> </w:t>
      </w:r>
      <w:proofErr w:type="spellStart"/>
      <w:r w:rsidRPr="00314B59">
        <w:t>България</w:t>
      </w:r>
      <w:proofErr w:type="spellEnd"/>
      <w:r w:rsidRPr="00314B59">
        <w:t xml:space="preserve">, </w:t>
      </w:r>
      <w:proofErr w:type="spellStart"/>
      <w:r w:rsidRPr="00314B59">
        <w:t>като</w:t>
      </w:r>
      <w:proofErr w:type="spellEnd"/>
      <w:r w:rsidRPr="00314B59">
        <w:t xml:space="preserve"> </w:t>
      </w:r>
      <w:proofErr w:type="spellStart"/>
      <w:r w:rsidRPr="00314B59">
        <w:t>за</w:t>
      </w:r>
      <w:proofErr w:type="spellEnd"/>
      <w:r w:rsidRPr="00314B59">
        <w:t xml:space="preserve"> 2018 г. </w:t>
      </w:r>
      <w:proofErr w:type="spellStart"/>
      <w:r w:rsidRPr="00314B59">
        <w:t>водещите</w:t>
      </w:r>
      <w:proofErr w:type="spellEnd"/>
      <w:r w:rsidRPr="00314B59">
        <w:t xml:space="preserve"> </w:t>
      </w:r>
      <w:proofErr w:type="spellStart"/>
      <w:r w:rsidRPr="00314B59">
        <w:t>три</w:t>
      </w:r>
      <w:proofErr w:type="spellEnd"/>
      <w:r w:rsidRPr="00314B59">
        <w:t xml:space="preserve"> </w:t>
      </w:r>
      <w:proofErr w:type="spellStart"/>
      <w:r w:rsidRPr="00314B59">
        <w:t>страни</w:t>
      </w:r>
      <w:proofErr w:type="spellEnd"/>
      <w:r w:rsidRPr="00314B59">
        <w:t xml:space="preserve"> </w:t>
      </w:r>
      <w:proofErr w:type="spellStart"/>
      <w:r w:rsidRPr="00314B59">
        <w:t>получават</w:t>
      </w:r>
      <w:proofErr w:type="spellEnd"/>
      <w:r w:rsidRPr="00314B59">
        <w:t xml:space="preserve"> 97% </w:t>
      </w:r>
      <w:proofErr w:type="spellStart"/>
      <w:r w:rsidRPr="00314B59">
        <w:t>от</w:t>
      </w:r>
      <w:proofErr w:type="spellEnd"/>
      <w:r w:rsidRPr="00314B59">
        <w:t xml:space="preserve"> </w:t>
      </w:r>
      <w:proofErr w:type="spellStart"/>
      <w:r w:rsidRPr="00314B59">
        <w:t>количествата</w:t>
      </w:r>
      <w:proofErr w:type="spellEnd"/>
      <w:r w:rsidRPr="00314B59">
        <w:t xml:space="preserve"> </w:t>
      </w:r>
      <w:proofErr w:type="spellStart"/>
      <w:r w:rsidRPr="00314B59">
        <w:t>изнесени</w:t>
      </w:r>
      <w:proofErr w:type="spellEnd"/>
      <w:r w:rsidRPr="00314B59">
        <w:t xml:space="preserve"> </w:t>
      </w:r>
      <w:proofErr w:type="spellStart"/>
      <w:r w:rsidRPr="00314B59">
        <w:t>отпадъци</w:t>
      </w:r>
      <w:proofErr w:type="spellEnd"/>
      <w:r w:rsidRPr="00314B59">
        <w:t xml:space="preserve"> </w:t>
      </w:r>
      <w:proofErr w:type="spellStart"/>
      <w:r w:rsidRPr="00314B59">
        <w:t>от</w:t>
      </w:r>
      <w:proofErr w:type="spellEnd"/>
      <w:r w:rsidRPr="00314B59">
        <w:t xml:space="preserve"> </w:t>
      </w:r>
      <w:proofErr w:type="spellStart"/>
      <w:r w:rsidRPr="00314B59">
        <w:t>страната</w:t>
      </w:r>
      <w:proofErr w:type="spellEnd"/>
      <w:r w:rsidRPr="00314B59">
        <w:t xml:space="preserve">.  </w:t>
      </w:r>
    </w:p>
    <w:p w14:paraId="4532AE8F" w14:textId="77777777" w:rsidR="006477D3" w:rsidRPr="00314B59" w:rsidRDefault="006477D3" w:rsidP="00DF0531">
      <w:pPr>
        <w:pStyle w:val="ListParagraph"/>
        <w:numPr>
          <w:ilvl w:val="0"/>
          <w:numId w:val="68"/>
        </w:numPr>
        <w:contextualSpacing w:val="0"/>
      </w:pPr>
      <w:r w:rsidRPr="00314B59">
        <w:t xml:space="preserve">В </w:t>
      </w:r>
      <w:proofErr w:type="spellStart"/>
      <w:r w:rsidRPr="00314B59">
        <w:t>категорията</w:t>
      </w:r>
      <w:proofErr w:type="spellEnd"/>
      <w:r w:rsidRPr="00314B59">
        <w:t xml:space="preserve"> „</w:t>
      </w:r>
      <w:proofErr w:type="spellStart"/>
      <w:proofErr w:type="gramStart"/>
      <w:r w:rsidRPr="00314B59">
        <w:t>други</w:t>
      </w:r>
      <w:proofErr w:type="spellEnd"/>
      <w:r w:rsidRPr="00314B59">
        <w:t xml:space="preserve">“ </w:t>
      </w:r>
      <w:proofErr w:type="spellStart"/>
      <w:r w:rsidRPr="00314B59">
        <w:t>попадат</w:t>
      </w:r>
      <w:proofErr w:type="spellEnd"/>
      <w:proofErr w:type="gramEnd"/>
      <w:r w:rsidRPr="00314B59">
        <w:t xml:space="preserve"> </w:t>
      </w:r>
      <w:proofErr w:type="spellStart"/>
      <w:r w:rsidRPr="00314B59">
        <w:t>различни</w:t>
      </w:r>
      <w:proofErr w:type="spellEnd"/>
      <w:r w:rsidRPr="00314B59">
        <w:t xml:space="preserve"> </w:t>
      </w:r>
      <w:proofErr w:type="spellStart"/>
      <w:r w:rsidRPr="00314B59">
        <w:t>държави</w:t>
      </w:r>
      <w:proofErr w:type="spellEnd"/>
      <w:r w:rsidRPr="00314B59">
        <w:t xml:space="preserve">, </w:t>
      </w:r>
      <w:proofErr w:type="spellStart"/>
      <w:r w:rsidRPr="00314B59">
        <w:t>но</w:t>
      </w:r>
      <w:proofErr w:type="spellEnd"/>
      <w:r w:rsidRPr="00314B59">
        <w:t xml:space="preserve"> </w:t>
      </w:r>
      <w:proofErr w:type="spellStart"/>
      <w:r w:rsidRPr="00314B59">
        <w:t>техният</w:t>
      </w:r>
      <w:proofErr w:type="spellEnd"/>
      <w:r w:rsidRPr="00314B59">
        <w:t xml:space="preserve"> </w:t>
      </w:r>
      <w:proofErr w:type="spellStart"/>
      <w:r w:rsidRPr="00314B59">
        <w:t>брой</w:t>
      </w:r>
      <w:proofErr w:type="spellEnd"/>
      <w:r w:rsidRPr="00314B59">
        <w:t xml:space="preserve"> е </w:t>
      </w:r>
      <w:proofErr w:type="spellStart"/>
      <w:r w:rsidRPr="00314B59">
        <w:t>значително</w:t>
      </w:r>
      <w:proofErr w:type="spellEnd"/>
      <w:r w:rsidRPr="00314B59">
        <w:t xml:space="preserve"> </w:t>
      </w:r>
      <w:proofErr w:type="spellStart"/>
      <w:r w:rsidRPr="00314B59">
        <w:t>по-малък</w:t>
      </w:r>
      <w:proofErr w:type="spellEnd"/>
      <w:r w:rsidRPr="00314B59">
        <w:t xml:space="preserve"> </w:t>
      </w:r>
      <w:proofErr w:type="spellStart"/>
      <w:r w:rsidRPr="00314B59">
        <w:t>от</w:t>
      </w:r>
      <w:proofErr w:type="spellEnd"/>
      <w:r w:rsidRPr="00314B59">
        <w:t xml:space="preserve"> </w:t>
      </w:r>
      <w:proofErr w:type="spellStart"/>
      <w:r w:rsidRPr="00314B59">
        <w:t>броя</w:t>
      </w:r>
      <w:proofErr w:type="spellEnd"/>
      <w:r w:rsidRPr="00314B59">
        <w:t xml:space="preserve"> </w:t>
      </w:r>
      <w:proofErr w:type="spellStart"/>
      <w:r w:rsidRPr="00314B59">
        <w:t>държави</w:t>
      </w:r>
      <w:proofErr w:type="spellEnd"/>
      <w:r w:rsidRPr="00314B59">
        <w:t xml:space="preserve">, </w:t>
      </w:r>
      <w:proofErr w:type="spellStart"/>
      <w:r w:rsidRPr="00314B59">
        <w:t>които</w:t>
      </w:r>
      <w:proofErr w:type="spellEnd"/>
      <w:r w:rsidRPr="00314B59">
        <w:t xml:space="preserve"> </w:t>
      </w:r>
      <w:proofErr w:type="spellStart"/>
      <w:r w:rsidRPr="00314B59">
        <w:t>внасят</w:t>
      </w:r>
      <w:proofErr w:type="spellEnd"/>
      <w:r w:rsidRPr="00314B59">
        <w:t xml:space="preserve"> </w:t>
      </w:r>
      <w:proofErr w:type="spellStart"/>
      <w:r w:rsidRPr="00314B59">
        <w:t>отпадъци</w:t>
      </w:r>
      <w:proofErr w:type="spellEnd"/>
      <w:r w:rsidRPr="00314B59">
        <w:t xml:space="preserve"> </w:t>
      </w:r>
      <w:proofErr w:type="spellStart"/>
      <w:r w:rsidRPr="00314B59">
        <w:t>на</w:t>
      </w:r>
      <w:proofErr w:type="spellEnd"/>
      <w:r w:rsidRPr="00314B59">
        <w:t xml:space="preserve"> </w:t>
      </w:r>
      <w:proofErr w:type="spellStart"/>
      <w:r w:rsidRPr="00314B59">
        <w:t>територията</w:t>
      </w:r>
      <w:proofErr w:type="spellEnd"/>
      <w:r w:rsidRPr="00314B59">
        <w:t xml:space="preserve"> </w:t>
      </w:r>
      <w:proofErr w:type="spellStart"/>
      <w:r w:rsidRPr="00314B59">
        <w:t>на</w:t>
      </w:r>
      <w:proofErr w:type="spellEnd"/>
      <w:r w:rsidRPr="00314B59">
        <w:t xml:space="preserve"> </w:t>
      </w:r>
      <w:proofErr w:type="spellStart"/>
      <w:r w:rsidRPr="00314B59">
        <w:t>България</w:t>
      </w:r>
      <w:proofErr w:type="spellEnd"/>
      <w:r w:rsidRPr="00314B59">
        <w:t xml:space="preserve">. В </w:t>
      </w:r>
      <w:proofErr w:type="spellStart"/>
      <w:r w:rsidRPr="00314B59">
        <w:t>териториален</w:t>
      </w:r>
      <w:proofErr w:type="spellEnd"/>
      <w:r w:rsidRPr="00314B59">
        <w:t xml:space="preserve"> </w:t>
      </w:r>
      <w:proofErr w:type="spellStart"/>
      <w:r w:rsidRPr="00314B59">
        <w:t>аспект</w:t>
      </w:r>
      <w:proofErr w:type="spellEnd"/>
      <w:r w:rsidRPr="00314B59">
        <w:t xml:space="preserve"> </w:t>
      </w:r>
      <w:proofErr w:type="spellStart"/>
      <w:r w:rsidRPr="00314B59">
        <w:t>държавите</w:t>
      </w:r>
      <w:proofErr w:type="spellEnd"/>
      <w:r w:rsidRPr="00314B59">
        <w:t xml:space="preserve"> </w:t>
      </w:r>
      <w:proofErr w:type="spellStart"/>
      <w:r w:rsidRPr="00314B59">
        <w:t>контрагенти</w:t>
      </w:r>
      <w:proofErr w:type="spellEnd"/>
      <w:r w:rsidRPr="00314B59">
        <w:t xml:space="preserve">, в </w:t>
      </w:r>
      <w:proofErr w:type="spellStart"/>
      <w:r w:rsidRPr="00314B59">
        <w:t>които</w:t>
      </w:r>
      <w:proofErr w:type="spellEnd"/>
      <w:r w:rsidRPr="00314B59">
        <w:t xml:space="preserve"> </w:t>
      </w:r>
      <w:proofErr w:type="spellStart"/>
      <w:r w:rsidRPr="00314B59">
        <w:t>България</w:t>
      </w:r>
      <w:proofErr w:type="spellEnd"/>
      <w:r w:rsidRPr="00314B59">
        <w:t xml:space="preserve"> </w:t>
      </w:r>
      <w:proofErr w:type="spellStart"/>
      <w:r w:rsidRPr="00314B59">
        <w:t>изнася</w:t>
      </w:r>
      <w:proofErr w:type="spellEnd"/>
      <w:r w:rsidRPr="00314B59">
        <w:t xml:space="preserve">, </w:t>
      </w:r>
      <w:proofErr w:type="spellStart"/>
      <w:r w:rsidRPr="00314B59">
        <w:t>са</w:t>
      </w:r>
      <w:proofErr w:type="spellEnd"/>
      <w:r w:rsidRPr="00314B59">
        <w:t xml:space="preserve"> </w:t>
      </w:r>
      <w:proofErr w:type="spellStart"/>
      <w:r w:rsidRPr="00314B59">
        <w:t>разположени</w:t>
      </w:r>
      <w:proofErr w:type="spellEnd"/>
      <w:r w:rsidRPr="00314B59">
        <w:t xml:space="preserve"> </w:t>
      </w:r>
      <w:proofErr w:type="spellStart"/>
      <w:r w:rsidRPr="00314B59">
        <w:t>основно</w:t>
      </w:r>
      <w:proofErr w:type="spellEnd"/>
      <w:r w:rsidRPr="00314B59">
        <w:t xml:space="preserve"> в </w:t>
      </w:r>
      <w:proofErr w:type="spellStart"/>
      <w:r w:rsidRPr="00314B59">
        <w:t>Европа</w:t>
      </w:r>
      <w:proofErr w:type="spellEnd"/>
      <w:r w:rsidRPr="00314B59">
        <w:t xml:space="preserve"> и </w:t>
      </w:r>
      <w:proofErr w:type="spellStart"/>
      <w:r w:rsidRPr="00314B59">
        <w:t>Азия</w:t>
      </w:r>
      <w:proofErr w:type="spellEnd"/>
      <w:r w:rsidRPr="00314B59">
        <w:t xml:space="preserve">. </w:t>
      </w:r>
    </w:p>
    <w:p w14:paraId="445F8BBA" w14:textId="77777777" w:rsidR="006477D3" w:rsidRPr="00314B59" w:rsidRDefault="006477D3" w:rsidP="00DF0531">
      <w:pPr>
        <w:pStyle w:val="ListParagraph"/>
        <w:numPr>
          <w:ilvl w:val="0"/>
          <w:numId w:val="68"/>
        </w:numPr>
        <w:contextualSpacing w:val="0"/>
      </w:pPr>
      <w:proofErr w:type="spellStart"/>
      <w:r w:rsidRPr="00314B59">
        <w:t>Поради</w:t>
      </w:r>
      <w:proofErr w:type="spellEnd"/>
      <w:r w:rsidRPr="00314B59">
        <w:t xml:space="preserve"> „</w:t>
      </w:r>
      <w:proofErr w:type="spellStart"/>
      <w:proofErr w:type="gramStart"/>
      <w:r w:rsidRPr="00314B59">
        <w:t>концентрацията</w:t>
      </w:r>
      <w:proofErr w:type="spellEnd"/>
      <w:r w:rsidRPr="00314B59">
        <w:t xml:space="preserve">“ </w:t>
      </w:r>
      <w:proofErr w:type="spellStart"/>
      <w:r w:rsidRPr="00314B59">
        <w:t>на</w:t>
      </w:r>
      <w:proofErr w:type="spellEnd"/>
      <w:proofErr w:type="gramEnd"/>
      <w:r w:rsidRPr="00314B59">
        <w:t xml:space="preserve"> </w:t>
      </w:r>
      <w:proofErr w:type="spellStart"/>
      <w:r w:rsidRPr="00314B59">
        <w:t>износа</w:t>
      </w:r>
      <w:proofErr w:type="spellEnd"/>
      <w:r w:rsidRPr="00314B59">
        <w:t xml:space="preserve"> в </w:t>
      </w:r>
      <w:proofErr w:type="spellStart"/>
      <w:r w:rsidRPr="00314B59">
        <w:t>няколко</w:t>
      </w:r>
      <w:proofErr w:type="spellEnd"/>
      <w:r w:rsidRPr="00314B59">
        <w:t xml:space="preserve"> </w:t>
      </w:r>
      <w:proofErr w:type="spellStart"/>
      <w:r w:rsidRPr="00314B59">
        <w:t>държави</w:t>
      </w:r>
      <w:proofErr w:type="spellEnd"/>
      <w:r w:rsidRPr="00314B59">
        <w:t xml:space="preserve">, </w:t>
      </w:r>
      <w:proofErr w:type="spellStart"/>
      <w:r w:rsidRPr="00314B59">
        <w:t>категорията</w:t>
      </w:r>
      <w:proofErr w:type="spellEnd"/>
      <w:r w:rsidRPr="00314B59">
        <w:t xml:space="preserve"> „</w:t>
      </w:r>
      <w:proofErr w:type="spellStart"/>
      <w:r w:rsidRPr="00314B59">
        <w:t>други</w:t>
      </w:r>
      <w:proofErr w:type="spellEnd"/>
      <w:r w:rsidRPr="00314B59">
        <w:t xml:space="preserve">“ </w:t>
      </w:r>
      <w:proofErr w:type="spellStart"/>
      <w:r w:rsidRPr="00314B59">
        <w:t>съставлява</w:t>
      </w:r>
      <w:proofErr w:type="spellEnd"/>
      <w:r w:rsidRPr="00314B59">
        <w:t xml:space="preserve"> </w:t>
      </w:r>
      <w:proofErr w:type="spellStart"/>
      <w:r w:rsidRPr="00314B59">
        <w:t>значително</w:t>
      </w:r>
      <w:proofErr w:type="spellEnd"/>
      <w:r w:rsidRPr="00314B59">
        <w:t xml:space="preserve"> </w:t>
      </w:r>
      <w:proofErr w:type="spellStart"/>
      <w:r w:rsidRPr="00314B59">
        <w:t>по-нисък</w:t>
      </w:r>
      <w:proofErr w:type="spellEnd"/>
      <w:r w:rsidRPr="00314B59">
        <w:t xml:space="preserve"> </w:t>
      </w:r>
      <w:proofErr w:type="spellStart"/>
      <w:r w:rsidRPr="00314B59">
        <w:t>дял</w:t>
      </w:r>
      <w:proofErr w:type="spellEnd"/>
      <w:r w:rsidRPr="00314B59">
        <w:t xml:space="preserve"> </w:t>
      </w:r>
      <w:proofErr w:type="spellStart"/>
      <w:r w:rsidRPr="00314B59">
        <w:t>от</w:t>
      </w:r>
      <w:proofErr w:type="spellEnd"/>
      <w:r w:rsidRPr="00314B59">
        <w:t xml:space="preserve"> </w:t>
      </w:r>
      <w:proofErr w:type="spellStart"/>
      <w:r w:rsidRPr="00314B59">
        <w:t>общия</w:t>
      </w:r>
      <w:proofErr w:type="spellEnd"/>
      <w:r w:rsidRPr="00314B59">
        <w:t xml:space="preserve"> </w:t>
      </w:r>
      <w:proofErr w:type="spellStart"/>
      <w:r w:rsidRPr="00314B59">
        <w:t>износ</w:t>
      </w:r>
      <w:proofErr w:type="spellEnd"/>
      <w:r w:rsidRPr="00314B59">
        <w:t xml:space="preserve"> </w:t>
      </w:r>
      <w:proofErr w:type="spellStart"/>
      <w:r w:rsidRPr="00314B59">
        <w:t>на</w:t>
      </w:r>
      <w:proofErr w:type="spellEnd"/>
      <w:r w:rsidRPr="00314B59">
        <w:t xml:space="preserve"> </w:t>
      </w:r>
      <w:proofErr w:type="spellStart"/>
      <w:r w:rsidRPr="00314B59">
        <w:t>България</w:t>
      </w:r>
      <w:proofErr w:type="spellEnd"/>
      <w:r w:rsidRPr="00314B59">
        <w:t xml:space="preserve"> </w:t>
      </w:r>
      <w:proofErr w:type="spellStart"/>
      <w:r w:rsidRPr="00314B59">
        <w:t>за</w:t>
      </w:r>
      <w:proofErr w:type="spellEnd"/>
      <w:r w:rsidRPr="00314B59">
        <w:t xml:space="preserve"> </w:t>
      </w:r>
      <w:proofErr w:type="spellStart"/>
      <w:r w:rsidRPr="00314B59">
        <w:t>съответната</w:t>
      </w:r>
      <w:proofErr w:type="spellEnd"/>
      <w:r w:rsidRPr="00314B59">
        <w:t xml:space="preserve"> </w:t>
      </w:r>
      <w:proofErr w:type="spellStart"/>
      <w:r w:rsidRPr="00314B59">
        <w:t>година</w:t>
      </w:r>
      <w:proofErr w:type="spellEnd"/>
      <w:r w:rsidRPr="00314B59">
        <w:t xml:space="preserve">, </w:t>
      </w:r>
      <w:proofErr w:type="spellStart"/>
      <w:r w:rsidRPr="00314B59">
        <w:t>отколкото</w:t>
      </w:r>
      <w:proofErr w:type="spellEnd"/>
      <w:r w:rsidRPr="00314B59">
        <w:t xml:space="preserve"> </w:t>
      </w:r>
      <w:proofErr w:type="spellStart"/>
      <w:r w:rsidRPr="00314B59">
        <w:t>при</w:t>
      </w:r>
      <w:proofErr w:type="spellEnd"/>
      <w:r w:rsidRPr="00314B59">
        <w:t xml:space="preserve"> </w:t>
      </w:r>
      <w:proofErr w:type="spellStart"/>
      <w:r w:rsidRPr="00314B59">
        <w:t>вноса</w:t>
      </w:r>
      <w:proofErr w:type="spellEnd"/>
      <w:r w:rsidRPr="00314B59">
        <w:t xml:space="preserve"> </w:t>
      </w:r>
      <w:proofErr w:type="spellStart"/>
      <w:r w:rsidRPr="00314B59">
        <w:t>на</w:t>
      </w:r>
      <w:proofErr w:type="spellEnd"/>
      <w:r w:rsidRPr="00314B59">
        <w:t xml:space="preserve"> </w:t>
      </w:r>
      <w:proofErr w:type="spellStart"/>
      <w:r w:rsidRPr="00314B59">
        <w:t>отпадъци</w:t>
      </w:r>
      <w:proofErr w:type="spellEnd"/>
      <w:r w:rsidRPr="00314B59">
        <w:t xml:space="preserve"> в </w:t>
      </w:r>
      <w:proofErr w:type="spellStart"/>
      <w:r w:rsidRPr="00314B59">
        <w:t>България</w:t>
      </w:r>
      <w:proofErr w:type="spellEnd"/>
      <w:r w:rsidRPr="00314B59">
        <w:t xml:space="preserve">. </w:t>
      </w:r>
    </w:p>
    <w:p w14:paraId="20802801" w14:textId="77777777" w:rsidR="006477D3" w:rsidRPr="00314B59" w:rsidRDefault="006477D3" w:rsidP="00DF0531">
      <w:pPr>
        <w:pStyle w:val="ListParagraph"/>
        <w:numPr>
          <w:ilvl w:val="0"/>
          <w:numId w:val="68"/>
        </w:numPr>
        <w:contextualSpacing w:val="0"/>
      </w:pPr>
      <w:proofErr w:type="spellStart"/>
      <w:r w:rsidRPr="00314B59">
        <w:t>Може</w:t>
      </w:r>
      <w:proofErr w:type="spellEnd"/>
      <w:r w:rsidRPr="00314B59">
        <w:t xml:space="preserve"> </w:t>
      </w:r>
      <w:proofErr w:type="spellStart"/>
      <w:r w:rsidRPr="00314B59">
        <w:t>да</w:t>
      </w:r>
      <w:proofErr w:type="spellEnd"/>
      <w:r w:rsidRPr="00314B59">
        <w:t xml:space="preserve"> </w:t>
      </w:r>
      <w:proofErr w:type="spellStart"/>
      <w:r w:rsidRPr="00314B59">
        <w:t>се</w:t>
      </w:r>
      <w:proofErr w:type="spellEnd"/>
      <w:r w:rsidRPr="00314B59">
        <w:t xml:space="preserve"> </w:t>
      </w:r>
      <w:proofErr w:type="spellStart"/>
      <w:r w:rsidRPr="00314B59">
        <w:t>направи</w:t>
      </w:r>
      <w:proofErr w:type="spellEnd"/>
      <w:r w:rsidRPr="00314B59">
        <w:t xml:space="preserve"> </w:t>
      </w:r>
      <w:proofErr w:type="spellStart"/>
      <w:r w:rsidRPr="00314B59">
        <w:t>заключението</w:t>
      </w:r>
      <w:proofErr w:type="spellEnd"/>
      <w:r w:rsidRPr="00314B59">
        <w:t xml:space="preserve">, </w:t>
      </w:r>
      <w:proofErr w:type="spellStart"/>
      <w:r w:rsidRPr="00314B59">
        <w:t>че</w:t>
      </w:r>
      <w:proofErr w:type="spellEnd"/>
      <w:r w:rsidRPr="00314B59">
        <w:t xml:space="preserve"> </w:t>
      </w:r>
      <w:proofErr w:type="spellStart"/>
      <w:r w:rsidRPr="00314B59">
        <w:t>по</w:t>
      </w:r>
      <w:proofErr w:type="spellEnd"/>
      <w:r w:rsidRPr="00314B59">
        <w:t xml:space="preserve"> </w:t>
      </w:r>
      <w:proofErr w:type="spellStart"/>
      <w:r w:rsidRPr="00314B59">
        <w:t>отношение</w:t>
      </w:r>
      <w:proofErr w:type="spellEnd"/>
      <w:r w:rsidRPr="00314B59">
        <w:t xml:space="preserve"> </w:t>
      </w:r>
      <w:proofErr w:type="spellStart"/>
      <w:r w:rsidRPr="00314B59">
        <w:t>на</w:t>
      </w:r>
      <w:proofErr w:type="spellEnd"/>
      <w:r w:rsidRPr="00314B59">
        <w:t xml:space="preserve"> </w:t>
      </w:r>
      <w:proofErr w:type="spellStart"/>
      <w:r w:rsidRPr="00314B59">
        <w:t>вноса</w:t>
      </w:r>
      <w:proofErr w:type="spellEnd"/>
      <w:r w:rsidRPr="00314B59">
        <w:t xml:space="preserve"> и </w:t>
      </w:r>
      <w:proofErr w:type="spellStart"/>
      <w:r w:rsidRPr="00314B59">
        <w:t>износа</w:t>
      </w:r>
      <w:proofErr w:type="spellEnd"/>
      <w:r w:rsidRPr="00314B59">
        <w:t xml:space="preserve"> </w:t>
      </w:r>
      <w:proofErr w:type="spellStart"/>
      <w:r w:rsidRPr="00314B59">
        <w:t>на</w:t>
      </w:r>
      <w:proofErr w:type="spellEnd"/>
      <w:r w:rsidRPr="00314B59">
        <w:t xml:space="preserve"> </w:t>
      </w:r>
      <w:proofErr w:type="spellStart"/>
      <w:r w:rsidRPr="00314B59">
        <w:t>отпадъци</w:t>
      </w:r>
      <w:proofErr w:type="spellEnd"/>
      <w:r w:rsidRPr="00314B59">
        <w:t xml:space="preserve">, </w:t>
      </w:r>
      <w:proofErr w:type="spellStart"/>
      <w:r w:rsidRPr="00314B59">
        <w:t>локацията</w:t>
      </w:r>
      <w:proofErr w:type="spellEnd"/>
      <w:r w:rsidRPr="00314B59">
        <w:t xml:space="preserve"> </w:t>
      </w:r>
      <w:proofErr w:type="spellStart"/>
      <w:r w:rsidRPr="00314B59">
        <w:t>на</w:t>
      </w:r>
      <w:proofErr w:type="spellEnd"/>
      <w:r w:rsidRPr="00314B59">
        <w:t xml:space="preserve"> </w:t>
      </w:r>
      <w:proofErr w:type="spellStart"/>
      <w:r w:rsidRPr="00314B59">
        <w:t>страните</w:t>
      </w:r>
      <w:proofErr w:type="spellEnd"/>
      <w:r w:rsidRPr="00314B59">
        <w:t xml:space="preserve"> </w:t>
      </w:r>
      <w:proofErr w:type="spellStart"/>
      <w:r w:rsidRPr="00314B59">
        <w:t>играе</w:t>
      </w:r>
      <w:proofErr w:type="spellEnd"/>
      <w:r w:rsidRPr="00314B59">
        <w:t xml:space="preserve"> </w:t>
      </w:r>
      <w:proofErr w:type="spellStart"/>
      <w:r w:rsidRPr="00314B59">
        <w:t>ключова</w:t>
      </w:r>
      <w:proofErr w:type="spellEnd"/>
      <w:r w:rsidRPr="00314B59">
        <w:t xml:space="preserve"> </w:t>
      </w:r>
      <w:proofErr w:type="spellStart"/>
      <w:r w:rsidRPr="00314B59">
        <w:t>роля</w:t>
      </w:r>
      <w:proofErr w:type="spellEnd"/>
      <w:r w:rsidRPr="00314B59">
        <w:t xml:space="preserve">, </w:t>
      </w:r>
      <w:proofErr w:type="spellStart"/>
      <w:r w:rsidRPr="00314B59">
        <w:t>като</w:t>
      </w:r>
      <w:proofErr w:type="spellEnd"/>
      <w:r w:rsidRPr="00314B59">
        <w:t xml:space="preserve"> </w:t>
      </w:r>
      <w:proofErr w:type="spellStart"/>
      <w:r w:rsidRPr="00314B59">
        <w:t>България</w:t>
      </w:r>
      <w:proofErr w:type="spellEnd"/>
      <w:r w:rsidRPr="00314B59">
        <w:t xml:space="preserve"> </w:t>
      </w:r>
      <w:proofErr w:type="spellStart"/>
      <w:r w:rsidRPr="00314B59">
        <w:t>основно</w:t>
      </w:r>
      <w:proofErr w:type="spellEnd"/>
      <w:r w:rsidRPr="00314B59">
        <w:t xml:space="preserve"> </w:t>
      </w:r>
      <w:proofErr w:type="spellStart"/>
      <w:r w:rsidRPr="00314B59">
        <w:lastRenderedPageBreak/>
        <w:t>търгува</w:t>
      </w:r>
      <w:proofErr w:type="spellEnd"/>
      <w:r w:rsidRPr="00314B59">
        <w:t xml:space="preserve"> </w:t>
      </w:r>
      <w:proofErr w:type="spellStart"/>
      <w:r w:rsidRPr="00314B59">
        <w:t>със</w:t>
      </w:r>
      <w:proofErr w:type="spellEnd"/>
      <w:r w:rsidRPr="00314B59">
        <w:t xml:space="preserve"> </w:t>
      </w:r>
      <w:proofErr w:type="spellStart"/>
      <w:r w:rsidRPr="00314B59">
        <w:t>съседни</w:t>
      </w:r>
      <w:proofErr w:type="spellEnd"/>
      <w:r w:rsidRPr="00314B59">
        <w:t xml:space="preserve"> </w:t>
      </w:r>
      <w:proofErr w:type="spellStart"/>
      <w:r w:rsidRPr="00314B59">
        <w:t>държави</w:t>
      </w:r>
      <w:proofErr w:type="spellEnd"/>
      <w:r w:rsidRPr="00314B59">
        <w:t xml:space="preserve"> </w:t>
      </w:r>
      <w:proofErr w:type="spellStart"/>
      <w:r w:rsidRPr="00314B59">
        <w:t>или</w:t>
      </w:r>
      <w:proofErr w:type="spellEnd"/>
      <w:r w:rsidRPr="00314B59">
        <w:t xml:space="preserve"> </w:t>
      </w:r>
      <w:proofErr w:type="spellStart"/>
      <w:r w:rsidRPr="00314B59">
        <w:t>държави</w:t>
      </w:r>
      <w:proofErr w:type="spellEnd"/>
      <w:r w:rsidRPr="00314B59">
        <w:t xml:space="preserve">, </w:t>
      </w:r>
      <w:proofErr w:type="spellStart"/>
      <w:r w:rsidRPr="00314B59">
        <w:t>които</w:t>
      </w:r>
      <w:proofErr w:type="spellEnd"/>
      <w:r w:rsidRPr="00314B59">
        <w:t xml:space="preserve"> </w:t>
      </w:r>
      <w:proofErr w:type="spellStart"/>
      <w:r w:rsidRPr="00314B59">
        <w:t>се</w:t>
      </w:r>
      <w:proofErr w:type="spellEnd"/>
      <w:r w:rsidRPr="00314B59">
        <w:t xml:space="preserve"> </w:t>
      </w:r>
      <w:proofErr w:type="spellStart"/>
      <w:r w:rsidRPr="00314B59">
        <w:t>намират</w:t>
      </w:r>
      <w:proofErr w:type="spellEnd"/>
      <w:r w:rsidRPr="00314B59">
        <w:t xml:space="preserve"> </w:t>
      </w:r>
      <w:proofErr w:type="spellStart"/>
      <w:r w:rsidRPr="00314B59">
        <w:t>на</w:t>
      </w:r>
      <w:proofErr w:type="spellEnd"/>
      <w:r w:rsidRPr="00314B59">
        <w:t xml:space="preserve"> </w:t>
      </w:r>
      <w:proofErr w:type="spellStart"/>
      <w:r w:rsidRPr="00314B59">
        <w:t>територията</w:t>
      </w:r>
      <w:proofErr w:type="spellEnd"/>
      <w:r w:rsidRPr="00314B59">
        <w:t xml:space="preserve"> </w:t>
      </w:r>
      <w:proofErr w:type="spellStart"/>
      <w:r w:rsidRPr="00314B59">
        <w:t>на</w:t>
      </w:r>
      <w:proofErr w:type="spellEnd"/>
      <w:r w:rsidRPr="00314B59">
        <w:t xml:space="preserve"> </w:t>
      </w:r>
      <w:proofErr w:type="spellStart"/>
      <w:r w:rsidRPr="00314B59">
        <w:t>Европа</w:t>
      </w:r>
      <w:proofErr w:type="spellEnd"/>
      <w:r w:rsidRPr="00314B59">
        <w:t xml:space="preserve">. </w:t>
      </w:r>
    </w:p>
    <w:p w14:paraId="6F8B6223" w14:textId="77777777" w:rsidR="006477D3" w:rsidRDefault="006477D3" w:rsidP="006477D3">
      <w:pPr>
        <w:rPr>
          <w:rFonts w:cstheme="minorHAnsi"/>
          <w:b/>
          <w:szCs w:val="24"/>
        </w:rPr>
      </w:pPr>
    </w:p>
    <w:p w14:paraId="5140C642" w14:textId="77777777" w:rsidR="006477D3" w:rsidRPr="009E339A" w:rsidRDefault="006477D3" w:rsidP="006477D3">
      <w:pPr>
        <w:rPr>
          <w:rFonts w:cstheme="minorHAnsi"/>
          <w:b/>
          <w:szCs w:val="24"/>
        </w:rPr>
      </w:pPr>
      <w:r w:rsidRPr="009E339A">
        <w:rPr>
          <w:rFonts w:cstheme="minorHAnsi"/>
          <w:b/>
          <w:szCs w:val="24"/>
        </w:rPr>
        <w:t>Трансграничен превоз на отпадъци – данни на Евростат</w:t>
      </w:r>
    </w:p>
    <w:p w14:paraId="3D02C165" w14:textId="77777777" w:rsidR="006477D3" w:rsidRPr="009E339A" w:rsidRDefault="006477D3" w:rsidP="006477D3">
      <w:pPr>
        <w:rPr>
          <w:rFonts w:cstheme="minorHAnsi"/>
          <w:szCs w:val="24"/>
        </w:rPr>
      </w:pPr>
      <w:r w:rsidRPr="009E339A">
        <w:rPr>
          <w:rFonts w:cstheme="minorHAnsi"/>
          <w:szCs w:val="24"/>
        </w:rPr>
        <w:t>По отношение на трансграничния превоз, Евростат публикува данни относно трансграничния превоз на отпадъци</w:t>
      </w:r>
      <w:r w:rsidRPr="009E339A">
        <w:rPr>
          <w:rStyle w:val="FootnoteReference"/>
          <w:rFonts w:cstheme="minorHAnsi"/>
          <w:szCs w:val="24"/>
        </w:rPr>
        <w:footnoteReference w:id="20"/>
      </w:r>
      <w:r w:rsidRPr="009E339A">
        <w:rPr>
          <w:rFonts w:cstheme="minorHAnsi"/>
          <w:szCs w:val="24"/>
        </w:rPr>
        <w:t>. Данните са публикувани на ниво: Tables by Themes; Environment and Energy; Environment; Waste; Waste streams; Transboundary shipments of notified waste by partner, hazardousness and waste management operations.</w:t>
      </w:r>
    </w:p>
    <w:p w14:paraId="2DC21D5A" w14:textId="77777777" w:rsidR="006477D3" w:rsidRPr="009E339A" w:rsidRDefault="006477D3" w:rsidP="006477D3">
      <w:pPr>
        <w:rPr>
          <w:rFonts w:cstheme="minorHAnsi"/>
          <w:szCs w:val="24"/>
        </w:rPr>
      </w:pPr>
      <w:r w:rsidRPr="009E339A">
        <w:rPr>
          <w:rFonts w:cstheme="minorHAnsi"/>
          <w:szCs w:val="24"/>
        </w:rPr>
        <w:t xml:space="preserve">За периода 2010-2017 г. количеството на внесените отпадъци (общо опасни и неопасни) в страните- членки на ЕС от други страни – членки на ЕС е 131 599 490 тона, като за разглеждания период нараства непрекъснато и достига през последната година, за която са публикувани данни (2017 г.) 20 146 969 тона. </w:t>
      </w:r>
    </w:p>
    <w:p w14:paraId="0AECE17C" w14:textId="135BB8A3" w:rsidR="006477D3" w:rsidRPr="00290C45" w:rsidRDefault="006477D3" w:rsidP="006477D3">
      <w:pPr>
        <w:pStyle w:val="Caption"/>
      </w:pPr>
      <w:bookmarkStart w:id="212" w:name="_Toc68854197"/>
      <w:r>
        <w:t xml:space="preserve">Фигура </w:t>
      </w:r>
      <w:r>
        <w:fldChar w:fldCharType="begin"/>
      </w:r>
      <w:r>
        <w:instrText xml:space="preserve"> SEQ Фигура \* ARABIC </w:instrText>
      </w:r>
      <w:r>
        <w:fldChar w:fldCharType="separate"/>
      </w:r>
      <w:r w:rsidR="00492200">
        <w:rPr>
          <w:noProof/>
        </w:rPr>
        <w:t>35</w:t>
      </w:r>
      <w:r>
        <w:fldChar w:fldCharType="end"/>
      </w:r>
      <w:r>
        <w:t xml:space="preserve">. </w:t>
      </w:r>
      <w:r w:rsidRPr="00290C45">
        <w:t>Трансграничен превоз на отпадъци в страни-членки на ЕС от страни членки на ЕС (тона)</w:t>
      </w:r>
      <w:bookmarkEnd w:id="212"/>
    </w:p>
    <w:p w14:paraId="3C931914" w14:textId="77777777" w:rsidR="006477D3" w:rsidRDefault="006477D3" w:rsidP="006477D3">
      <w:pPr>
        <w:jc w:val="center"/>
        <w:rPr>
          <w:rFonts w:cstheme="minorHAnsi"/>
          <w:szCs w:val="24"/>
        </w:rPr>
      </w:pPr>
      <w:r w:rsidRPr="009E339A">
        <w:rPr>
          <w:rFonts w:cstheme="minorHAnsi"/>
          <w:noProof/>
          <w:szCs w:val="24"/>
          <w:lang w:val="en-US"/>
        </w:rPr>
        <w:drawing>
          <wp:inline distT="0" distB="0" distL="0" distR="0" wp14:anchorId="2D510AC0" wp14:editId="19162CD6">
            <wp:extent cx="4584589" cy="2755631"/>
            <wp:effectExtent l="0" t="0" r="698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584589" cy="2755631"/>
                    </a:xfrm>
                    <a:prstGeom prst="rect">
                      <a:avLst/>
                    </a:prstGeom>
                  </pic:spPr>
                </pic:pic>
              </a:graphicData>
            </a:graphic>
          </wp:inline>
        </w:drawing>
      </w:r>
    </w:p>
    <w:p w14:paraId="7235F598" w14:textId="77777777" w:rsidR="006477D3" w:rsidRPr="00290C45" w:rsidRDefault="006477D3" w:rsidP="006477D3">
      <w:pPr>
        <w:jc w:val="center"/>
        <w:rPr>
          <w:rFonts w:cstheme="minorHAnsi"/>
          <w:i/>
          <w:iCs/>
          <w:sz w:val="20"/>
          <w:szCs w:val="20"/>
        </w:rPr>
      </w:pPr>
      <w:r w:rsidRPr="00290C45">
        <w:rPr>
          <w:rFonts w:cstheme="minorHAnsi"/>
          <w:i/>
          <w:iCs/>
          <w:sz w:val="20"/>
          <w:szCs w:val="20"/>
        </w:rPr>
        <w:t>Източник: Евростат</w:t>
      </w:r>
    </w:p>
    <w:p w14:paraId="1B1BC68D" w14:textId="77777777" w:rsidR="006477D3" w:rsidRPr="009E339A" w:rsidRDefault="006477D3" w:rsidP="006477D3">
      <w:pPr>
        <w:rPr>
          <w:rFonts w:cstheme="minorHAnsi"/>
          <w:szCs w:val="24"/>
        </w:rPr>
      </w:pPr>
      <w:r w:rsidRPr="009E339A">
        <w:rPr>
          <w:rFonts w:cstheme="minorHAnsi"/>
          <w:szCs w:val="24"/>
        </w:rPr>
        <w:t>Нарастването на вътрешния оборот на отпадъци в рамките на ЕС потвърждава констатираната от Съвета тенденция за ограничаване на износа на отпадъци от ЕС за третиране извън рамките на Съюза в трети страни. Ето защо е необходимо максимално оползотворяване на капацитета на съоръженията и инсталациите за третиране на отпадъци в рамките на Съюза, което от своя страна е в съответствие  с европейските политики за ефективно използване на отпадъците като ресурси, тъй като по-голямата част от отпадъците се рециклират и оползотворяват.</w:t>
      </w:r>
    </w:p>
    <w:p w14:paraId="139CCC4B" w14:textId="77777777" w:rsidR="006477D3" w:rsidRPr="009E339A" w:rsidRDefault="006477D3" w:rsidP="006477D3">
      <w:pPr>
        <w:rPr>
          <w:rFonts w:cstheme="minorHAnsi"/>
          <w:szCs w:val="24"/>
        </w:rPr>
      </w:pPr>
      <w:r w:rsidRPr="009E339A">
        <w:rPr>
          <w:rFonts w:cstheme="minorHAnsi"/>
          <w:szCs w:val="24"/>
        </w:rPr>
        <w:t>За периода от 2010 до 2018</w:t>
      </w:r>
      <w:r>
        <w:rPr>
          <w:rFonts w:cstheme="minorHAnsi"/>
          <w:szCs w:val="24"/>
        </w:rPr>
        <w:t xml:space="preserve"> </w:t>
      </w:r>
      <w:r w:rsidRPr="009E339A">
        <w:rPr>
          <w:rFonts w:cstheme="minorHAnsi"/>
          <w:szCs w:val="24"/>
        </w:rPr>
        <w:t>г. в България също се наблюдава тенденция за нарастване вноса на отпадъци, като през 2017</w:t>
      </w:r>
      <w:r>
        <w:rPr>
          <w:rFonts w:cstheme="minorHAnsi"/>
          <w:szCs w:val="24"/>
        </w:rPr>
        <w:t xml:space="preserve"> </w:t>
      </w:r>
      <w:r w:rsidRPr="009E339A">
        <w:rPr>
          <w:rFonts w:cstheme="minorHAnsi"/>
          <w:szCs w:val="24"/>
        </w:rPr>
        <w:t>г. в страната са внесени 141</w:t>
      </w:r>
      <w:r>
        <w:rPr>
          <w:rFonts w:cstheme="minorHAnsi"/>
          <w:szCs w:val="24"/>
        </w:rPr>
        <w:t> </w:t>
      </w:r>
      <w:r w:rsidRPr="009E339A">
        <w:rPr>
          <w:rFonts w:cstheme="minorHAnsi"/>
          <w:szCs w:val="24"/>
        </w:rPr>
        <w:t>381</w:t>
      </w:r>
      <w:r>
        <w:rPr>
          <w:rFonts w:cstheme="minorHAnsi"/>
          <w:szCs w:val="24"/>
        </w:rPr>
        <w:t xml:space="preserve"> </w:t>
      </w:r>
      <w:r w:rsidRPr="009E339A">
        <w:rPr>
          <w:rFonts w:cstheme="minorHAnsi"/>
          <w:szCs w:val="24"/>
        </w:rPr>
        <w:t xml:space="preserve">тона отпадъци за рециклиране, оползотворяване и суровини за промишлеността. Следва да се отбележи, </w:t>
      </w:r>
      <w:r w:rsidRPr="009E339A">
        <w:rPr>
          <w:rFonts w:cstheme="minorHAnsi"/>
          <w:szCs w:val="24"/>
        </w:rPr>
        <w:lastRenderedPageBreak/>
        <w:t>че за целия период в страната действа забрана и не се внасят отпадъци за депониране. За периода 2010-2017</w:t>
      </w:r>
      <w:r>
        <w:rPr>
          <w:rFonts w:cstheme="minorHAnsi"/>
          <w:szCs w:val="24"/>
        </w:rPr>
        <w:t xml:space="preserve"> </w:t>
      </w:r>
      <w:r w:rsidRPr="009E339A">
        <w:rPr>
          <w:rFonts w:cstheme="minorHAnsi"/>
          <w:szCs w:val="24"/>
        </w:rPr>
        <w:t>г. в страната са внесени общо 454</w:t>
      </w:r>
      <w:r>
        <w:rPr>
          <w:rFonts w:cstheme="minorHAnsi"/>
          <w:szCs w:val="24"/>
        </w:rPr>
        <w:t> </w:t>
      </w:r>
      <w:r w:rsidRPr="009E339A">
        <w:rPr>
          <w:rFonts w:cstheme="minorHAnsi"/>
          <w:szCs w:val="24"/>
        </w:rPr>
        <w:t>744</w:t>
      </w:r>
      <w:r>
        <w:rPr>
          <w:rFonts w:cstheme="minorHAnsi"/>
          <w:szCs w:val="24"/>
        </w:rPr>
        <w:t xml:space="preserve"> </w:t>
      </w:r>
      <w:r w:rsidRPr="009E339A">
        <w:rPr>
          <w:rFonts w:cstheme="minorHAnsi"/>
          <w:szCs w:val="24"/>
        </w:rPr>
        <w:t>тона отпадъци за рециклиране и оползотворяване, което представлява 3,5% от вноса на отпадъци в страните от  ЕС за същия период.</w:t>
      </w:r>
    </w:p>
    <w:p w14:paraId="01560E26" w14:textId="1CFF47D6" w:rsidR="006477D3" w:rsidRPr="00290C45" w:rsidRDefault="006477D3" w:rsidP="006477D3">
      <w:pPr>
        <w:pStyle w:val="Caption"/>
      </w:pPr>
      <w:bookmarkStart w:id="213" w:name="_Toc68854198"/>
      <w:r>
        <w:t xml:space="preserve">Фигура </w:t>
      </w:r>
      <w:r>
        <w:fldChar w:fldCharType="begin"/>
      </w:r>
      <w:r>
        <w:instrText xml:space="preserve"> SEQ Фигура \* ARABIC </w:instrText>
      </w:r>
      <w:r>
        <w:fldChar w:fldCharType="separate"/>
      </w:r>
      <w:r w:rsidR="00492200">
        <w:rPr>
          <w:noProof/>
        </w:rPr>
        <w:t>36</w:t>
      </w:r>
      <w:r>
        <w:fldChar w:fldCharType="end"/>
      </w:r>
      <w:r>
        <w:t xml:space="preserve">. </w:t>
      </w:r>
      <w:r w:rsidRPr="00290C45">
        <w:t>Внос на отпадъци в България от ЕС (тона)</w:t>
      </w:r>
      <w:bookmarkEnd w:id="213"/>
    </w:p>
    <w:p w14:paraId="5D69846C" w14:textId="77777777" w:rsidR="006477D3" w:rsidRDefault="006477D3" w:rsidP="006477D3">
      <w:pPr>
        <w:jc w:val="center"/>
        <w:rPr>
          <w:rFonts w:cstheme="minorHAnsi"/>
          <w:szCs w:val="24"/>
        </w:rPr>
      </w:pPr>
      <w:r w:rsidRPr="009E339A">
        <w:rPr>
          <w:rFonts w:cstheme="minorHAnsi"/>
          <w:noProof/>
          <w:szCs w:val="24"/>
          <w:lang w:val="en-US"/>
        </w:rPr>
        <w:drawing>
          <wp:inline distT="0" distB="0" distL="0" distR="0" wp14:anchorId="02C2D35B" wp14:editId="0732F3B9">
            <wp:extent cx="4578493" cy="2755631"/>
            <wp:effectExtent l="0" t="0" r="0" b="698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4578493" cy="2755631"/>
                    </a:xfrm>
                    <a:prstGeom prst="rect">
                      <a:avLst/>
                    </a:prstGeom>
                  </pic:spPr>
                </pic:pic>
              </a:graphicData>
            </a:graphic>
          </wp:inline>
        </w:drawing>
      </w:r>
    </w:p>
    <w:p w14:paraId="3409FB0D" w14:textId="77777777" w:rsidR="006477D3" w:rsidRPr="00290C45" w:rsidRDefault="006477D3" w:rsidP="006477D3">
      <w:pPr>
        <w:jc w:val="center"/>
        <w:rPr>
          <w:rFonts w:cstheme="minorHAnsi"/>
          <w:i/>
          <w:iCs/>
          <w:sz w:val="20"/>
          <w:szCs w:val="20"/>
        </w:rPr>
      </w:pPr>
      <w:r w:rsidRPr="00290C45">
        <w:rPr>
          <w:rFonts w:cstheme="minorHAnsi"/>
          <w:i/>
          <w:iCs/>
          <w:sz w:val="20"/>
          <w:szCs w:val="20"/>
        </w:rPr>
        <w:t>Източник: Евростат</w:t>
      </w:r>
    </w:p>
    <w:p w14:paraId="7DF10287" w14:textId="77777777" w:rsidR="006477D3" w:rsidRPr="009E339A" w:rsidRDefault="006477D3" w:rsidP="006477D3">
      <w:pPr>
        <w:rPr>
          <w:rFonts w:cstheme="minorHAnsi"/>
          <w:szCs w:val="24"/>
        </w:rPr>
      </w:pPr>
      <w:r w:rsidRPr="009E339A">
        <w:rPr>
          <w:rFonts w:cstheme="minorHAnsi"/>
          <w:szCs w:val="24"/>
        </w:rPr>
        <w:t>За периода 2010-2018</w:t>
      </w:r>
      <w:r>
        <w:rPr>
          <w:rFonts w:cstheme="minorHAnsi"/>
          <w:szCs w:val="24"/>
        </w:rPr>
        <w:t xml:space="preserve"> </w:t>
      </w:r>
      <w:r w:rsidRPr="009E339A">
        <w:rPr>
          <w:rFonts w:cstheme="minorHAnsi"/>
          <w:szCs w:val="24"/>
        </w:rPr>
        <w:t>г. от България са изнесени за третиране в други страни – членки на ЕС 73 413 тона отпадъци за оползотворяване и депониране. Страните-членки, които приемат отпадъци за оползотворяване и депониране, изнесени от България  (почти изцяло опасни отпадъци), са Германия, Франция, Италия, Австрия, Румъния и Гърция. В тези страни има силно развита индустрия и инсталации и съоръжения за третиране на опасни отпадъци, като тези страни приемат за третиране по няколко милиона тона опасни отпадъци годишно. Благодарение на тези държави ЕС се справя с третирането на опасните отпадъци в рамките на Общността предвид ограниченията за износ на опасни отпадъци в трети страни.</w:t>
      </w:r>
    </w:p>
    <w:p w14:paraId="21FAE8F6" w14:textId="1D813392" w:rsidR="006477D3" w:rsidRPr="00290C45" w:rsidRDefault="006477D3" w:rsidP="006477D3">
      <w:pPr>
        <w:pStyle w:val="Caption"/>
      </w:pPr>
      <w:bookmarkStart w:id="214" w:name="_Toc68854199"/>
      <w:r>
        <w:lastRenderedPageBreak/>
        <w:t xml:space="preserve">Фигура </w:t>
      </w:r>
      <w:r>
        <w:fldChar w:fldCharType="begin"/>
      </w:r>
      <w:r>
        <w:instrText xml:space="preserve"> SEQ Фигура \* ARABIC </w:instrText>
      </w:r>
      <w:r>
        <w:fldChar w:fldCharType="separate"/>
      </w:r>
      <w:r w:rsidR="00492200">
        <w:rPr>
          <w:noProof/>
        </w:rPr>
        <w:t>37</w:t>
      </w:r>
      <w:r>
        <w:fldChar w:fldCharType="end"/>
      </w:r>
      <w:r>
        <w:t xml:space="preserve">. </w:t>
      </w:r>
      <w:r w:rsidRPr="00290C45">
        <w:t>Износ на отпадъци от България за страни от ЕС (тона)</w:t>
      </w:r>
      <w:bookmarkEnd w:id="214"/>
    </w:p>
    <w:p w14:paraId="31C7D8D8" w14:textId="77777777" w:rsidR="006477D3" w:rsidRPr="009E339A" w:rsidRDefault="006477D3" w:rsidP="006477D3">
      <w:pPr>
        <w:jc w:val="center"/>
        <w:rPr>
          <w:rFonts w:cstheme="minorHAnsi"/>
          <w:b/>
          <w:szCs w:val="24"/>
        </w:rPr>
      </w:pPr>
      <w:r w:rsidRPr="009E339A">
        <w:rPr>
          <w:rFonts w:cstheme="minorHAnsi"/>
          <w:b/>
          <w:noProof/>
          <w:szCs w:val="24"/>
          <w:lang w:val="en-US"/>
        </w:rPr>
        <w:drawing>
          <wp:inline distT="0" distB="0" distL="0" distR="0" wp14:anchorId="48BCB363" wp14:editId="0A3AA9C3">
            <wp:extent cx="4584700" cy="27559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AD6A824" w14:textId="77777777" w:rsidR="006477D3" w:rsidRPr="00290C45" w:rsidRDefault="006477D3" w:rsidP="006477D3">
      <w:pPr>
        <w:jc w:val="center"/>
        <w:rPr>
          <w:rFonts w:cstheme="minorHAnsi"/>
          <w:i/>
          <w:iCs/>
          <w:sz w:val="20"/>
          <w:szCs w:val="20"/>
        </w:rPr>
      </w:pPr>
      <w:r w:rsidRPr="00290C45">
        <w:rPr>
          <w:rFonts w:cstheme="minorHAnsi"/>
          <w:i/>
          <w:iCs/>
          <w:sz w:val="20"/>
          <w:szCs w:val="20"/>
        </w:rPr>
        <w:t>Източник: Евростат</w:t>
      </w:r>
    </w:p>
    <w:p w14:paraId="77FD4677" w14:textId="77777777" w:rsidR="006477D3" w:rsidRDefault="006477D3" w:rsidP="006477D3">
      <w:pPr>
        <w:rPr>
          <w:rFonts w:cstheme="minorHAnsi"/>
          <w:b/>
          <w:szCs w:val="24"/>
        </w:rPr>
      </w:pPr>
    </w:p>
    <w:p w14:paraId="4A8537D2" w14:textId="77777777" w:rsidR="006477D3" w:rsidRPr="009E339A" w:rsidRDefault="006477D3" w:rsidP="006477D3">
      <w:pPr>
        <w:rPr>
          <w:rFonts w:cstheme="minorHAnsi"/>
          <w:b/>
          <w:szCs w:val="24"/>
        </w:rPr>
      </w:pPr>
      <w:r w:rsidRPr="009E339A">
        <w:rPr>
          <w:rFonts w:cstheme="minorHAnsi"/>
          <w:b/>
          <w:szCs w:val="24"/>
        </w:rPr>
        <w:t>Компетентни органи</w:t>
      </w:r>
    </w:p>
    <w:p w14:paraId="73BB3F0A" w14:textId="77777777" w:rsidR="006477D3" w:rsidRPr="009E339A" w:rsidRDefault="006477D3" w:rsidP="006477D3">
      <w:pPr>
        <w:rPr>
          <w:rFonts w:cstheme="minorHAnsi"/>
          <w:szCs w:val="24"/>
        </w:rPr>
      </w:pPr>
      <w:r w:rsidRPr="009E339A">
        <w:rPr>
          <w:rFonts w:cstheme="minorHAnsi"/>
          <w:szCs w:val="24"/>
        </w:rPr>
        <w:t>Министерство на околната среда и водите е единствен национален компетентен орган, отговорен за изпълнението на Регламента. РИОСВ, съвместно с регионалните структури на МВР. МТИТС и на Агенция „Митници“ контролират трансграничния превоз на отпадъци“. МОСВ е компетентен орган за поддържане на регистъра на издадените съгласно Регламента съгласия и откази по нотификациите за превоз на отпадъци от, за и през територията на Република България; изготвя план за инспекции в съответствие с изискванията на чл. 1, параграф 3, буква "б" от Регламент</w:t>
      </w:r>
      <w:r w:rsidRPr="009E339A">
        <w:t xml:space="preserve"> </w:t>
      </w:r>
      <w:r w:rsidRPr="009E339A">
        <w:rPr>
          <w:rFonts w:cstheme="minorHAnsi"/>
          <w:szCs w:val="24"/>
        </w:rPr>
        <w:t>(ЕС) № 660/2014. Министърът на вътрешните работи, министърът на транспорта,  информационните технологии и съобщенията и директорът на Агенция "Митници" предоставят при поискване от МОСВ, необходима за изготвяне на плана за инспекции .</w:t>
      </w:r>
    </w:p>
    <w:p w14:paraId="716E54F9" w14:textId="77777777" w:rsidR="006477D3" w:rsidRPr="009E339A" w:rsidRDefault="006477D3" w:rsidP="006477D3">
      <w:pPr>
        <w:rPr>
          <w:rFonts w:cstheme="minorHAnsi"/>
          <w:szCs w:val="24"/>
        </w:rPr>
      </w:pPr>
      <w:r w:rsidRPr="009E339A">
        <w:rPr>
          <w:rFonts w:cstheme="minorHAnsi"/>
          <w:szCs w:val="24"/>
        </w:rPr>
        <w:t>Министърът на околната среда и водите, министърът на вътрешните работи, министърът на транспорта, информационните технологии и съобщенията и директорът на Агенция "Митници" контролират трансграничния превоз на отпадъци по ЗУО и по Регламента  съобразно своите правомощия.</w:t>
      </w:r>
    </w:p>
    <w:p w14:paraId="30BEB57E" w14:textId="77777777" w:rsidR="006477D3" w:rsidRPr="009E339A" w:rsidRDefault="006477D3" w:rsidP="006477D3">
      <w:pPr>
        <w:rPr>
          <w:rFonts w:cstheme="minorHAnsi"/>
          <w:szCs w:val="24"/>
        </w:rPr>
      </w:pPr>
      <w:r w:rsidRPr="009E339A">
        <w:rPr>
          <w:rFonts w:cstheme="minorHAnsi"/>
          <w:szCs w:val="24"/>
        </w:rPr>
        <w:t>Контролът на трансграничния превоз се осъществява чрез:</w:t>
      </w:r>
    </w:p>
    <w:p w14:paraId="1F455EF1" w14:textId="77777777" w:rsidR="006477D3" w:rsidRPr="009E339A" w:rsidRDefault="006477D3" w:rsidP="00DF0531">
      <w:pPr>
        <w:pStyle w:val="ListParagraph"/>
        <w:numPr>
          <w:ilvl w:val="0"/>
          <w:numId w:val="63"/>
        </w:numPr>
        <w:contextualSpacing w:val="0"/>
        <w:rPr>
          <w:rFonts w:cstheme="minorHAnsi"/>
        </w:rPr>
      </w:pPr>
      <w:r w:rsidRPr="009E339A">
        <w:rPr>
          <w:rFonts w:cstheme="minorHAnsi"/>
        </w:rPr>
        <w:t xml:space="preserve">РИОСВ,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чиято</w:t>
      </w:r>
      <w:proofErr w:type="spellEnd"/>
      <w:r w:rsidRPr="009E339A">
        <w:rPr>
          <w:rFonts w:cstheme="minorHAnsi"/>
        </w:rPr>
        <w:t xml:space="preserve"> </w:t>
      </w:r>
      <w:proofErr w:type="spellStart"/>
      <w:r w:rsidRPr="009E339A">
        <w:rPr>
          <w:rFonts w:cstheme="minorHAnsi"/>
        </w:rPr>
        <w:t>територия</w:t>
      </w:r>
      <w:proofErr w:type="spellEnd"/>
      <w:r w:rsidRPr="009E339A">
        <w:rPr>
          <w:rFonts w:cstheme="minorHAnsi"/>
        </w:rPr>
        <w:t xml:space="preserve"> е </w:t>
      </w:r>
      <w:proofErr w:type="spellStart"/>
      <w:r w:rsidRPr="009E339A">
        <w:rPr>
          <w:rFonts w:cstheme="minorHAnsi"/>
        </w:rPr>
        <w:t>мястото</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произход</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отпадъка</w:t>
      </w:r>
      <w:proofErr w:type="spellEnd"/>
      <w:r w:rsidRPr="009E339A">
        <w:rPr>
          <w:rFonts w:cstheme="minorHAnsi"/>
        </w:rPr>
        <w:t xml:space="preserve">, </w:t>
      </w:r>
      <w:proofErr w:type="spellStart"/>
      <w:r w:rsidRPr="009E339A">
        <w:rPr>
          <w:rFonts w:cstheme="minorHAnsi"/>
        </w:rPr>
        <w:t>извършвани</w:t>
      </w:r>
      <w:proofErr w:type="spellEnd"/>
      <w:r w:rsidRPr="009E339A">
        <w:rPr>
          <w:rFonts w:cstheme="minorHAnsi"/>
        </w:rPr>
        <w:t xml:space="preserve"> в </w:t>
      </w:r>
      <w:proofErr w:type="spellStart"/>
      <w:r w:rsidRPr="009E339A">
        <w:rPr>
          <w:rFonts w:cstheme="minorHAnsi"/>
        </w:rPr>
        <w:t>присъствието</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производителя</w:t>
      </w:r>
      <w:proofErr w:type="spellEnd"/>
      <w:r w:rsidRPr="009E339A">
        <w:rPr>
          <w:rFonts w:cstheme="minorHAnsi"/>
        </w:rPr>
        <w:t xml:space="preserve">, </w:t>
      </w:r>
      <w:proofErr w:type="spellStart"/>
      <w:r w:rsidRPr="009E339A">
        <w:rPr>
          <w:rFonts w:cstheme="minorHAnsi"/>
        </w:rPr>
        <w:t>притежателя</w:t>
      </w:r>
      <w:proofErr w:type="spellEnd"/>
      <w:r w:rsidRPr="009E339A">
        <w:rPr>
          <w:rFonts w:cstheme="minorHAnsi"/>
        </w:rPr>
        <w:t xml:space="preserve"> </w:t>
      </w:r>
      <w:proofErr w:type="spellStart"/>
      <w:r w:rsidRPr="009E339A">
        <w:rPr>
          <w:rFonts w:cstheme="minorHAnsi"/>
        </w:rPr>
        <w:t>или</w:t>
      </w:r>
      <w:proofErr w:type="spellEnd"/>
      <w:r w:rsidRPr="009E339A">
        <w:rPr>
          <w:rFonts w:cstheme="minorHAnsi"/>
        </w:rPr>
        <w:t xml:space="preserve"> </w:t>
      </w:r>
      <w:proofErr w:type="spellStart"/>
      <w:r w:rsidRPr="009E339A">
        <w:rPr>
          <w:rFonts w:cstheme="minorHAnsi"/>
        </w:rPr>
        <w:t>нотификатора</w:t>
      </w:r>
      <w:proofErr w:type="spellEnd"/>
      <w:r w:rsidRPr="009E339A">
        <w:rPr>
          <w:rFonts w:cstheme="minorHAnsi"/>
        </w:rPr>
        <w:t>;</w:t>
      </w:r>
    </w:p>
    <w:p w14:paraId="435817EC" w14:textId="77777777" w:rsidR="006477D3" w:rsidRPr="009E339A" w:rsidRDefault="006477D3" w:rsidP="00DF0531">
      <w:pPr>
        <w:pStyle w:val="ListParagraph"/>
        <w:numPr>
          <w:ilvl w:val="0"/>
          <w:numId w:val="63"/>
        </w:numPr>
        <w:contextualSpacing w:val="0"/>
        <w:rPr>
          <w:rFonts w:cstheme="minorHAnsi"/>
        </w:rPr>
      </w:pPr>
      <w:r w:rsidRPr="009E339A">
        <w:rPr>
          <w:rFonts w:cstheme="minorHAnsi"/>
        </w:rPr>
        <w:t xml:space="preserve">РИОСВ,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чиято</w:t>
      </w:r>
      <w:proofErr w:type="spellEnd"/>
      <w:r w:rsidRPr="009E339A">
        <w:rPr>
          <w:rFonts w:cstheme="minorHAnsi"/>
        </w:rPr>
        <w:t xml:space="preserve"> </w:t>
      </w:r>
      <w:proofErr w:type="spellStart"/>
      <w:r w:rsidRPr="009E339A">
        <w:rPr>
          <w:rFonts w:cstheme="minorHAnsi"/>
        </w:rPr>
        <w:t>територия</w:t>
      </w:r>
      <w:proofErr w:type="spellEnd"/>
      <w:r w:rsidRPr="009E339A">
        <w:rPr>
          <w:rFonts w:cstheme="minorHAnsi"/>
        </w:rPr>
        <w:t xml:space="preserve"> е </w:t>
      </w:r>
      <w:proofErr w:type="spellStart"/>
      <w:r w:rsidRPr="009E339A">
        <w:rPr>
          <w:rFonts w:cstheme="minorHAnsi"/>
        </w:rPr>
        <w:t>местоназначението</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превоза</w:t>
      </w:r>
      <w:proofErr w:type="spellEnd"/>
      <w:r w:rsidRPr="009E339A">
        <w:rPr>
          <w:rFonts w:cstheme="minorHAnsi"/>
        </w:rPr>
        <w:t xml:space="preserve">, </w:t>
      </w:r>
      <w:proofErr w:type="spellStart"/>
      <w:r w:rsidRPr="009E339A">
        <w:rPr>
          <w:rFonts w:cstheme="minorHAnsi"/>
        </w:rPr>
        <w:t>включително</w:t>
      </w:r>
      <w:proofErr w:type="spellEnd"/>
      <w:r w:rsidRPr="009E339A">
        <w:rPr>
          <w:rFonts w:cstheme="minorHAnsi"/>
        </w:rPr>
        <w:t xml:space="preserve"> </w:t>
      </w:r>
      <w:proofErr w:type="spellStart"/>
      <w:r w:rsidRPr="009E339A">
        <w:rPr>
          <w:rFonts w:cstheme="minorHAnsi"/>
        </w:rPr>
        <w:t>временното</w:t>
      </w:r>
      <w:proofErr w:type="spellEnd"/>
      <w:r w:rsidRPr="009E339A">
        <w:rPr>
          <w:rFonts w:cstheme="minorHAnsi"/>
        </w:rPr>
        <w:t xml:space="preserve"> и </w:t>
      </w:r>
      <w:proofErr w:type="spellStart"/>
      <w:r w:rsidRPr="009E339A">
        <w:rPr>
          <w:rFonts w:cstheme="minorHAnsi"/>
        </w:rPr>
        <w:t>окончателното</w:t>
      </w:r>
      <w:proofErr w:type="spellEnd"/>
      <w:r w:rsidRPr="009E339A">
        <w:rPr>
          <w:rFonts w:cstheme="minorHAnsi"/>
        </w:rPr>
        <w:t xml:space="preserve"> </w:t>
      </w:r>
      <w:proofErr w:type="spellStart"/>
      <w:r w:rsidRPr="009E339A">
        <w:rPr>
          <w:rFonts w:cstheme="minorHAnsi"/>
        </w:rPr>
        <w:t>оползотворяване</w:t>
      </w:r>
      <w:proofErr w:type="spellEnd"/>
      <w:r w:rsidRPr="009E339A">
        <w:rPr>
          <w:rFonts w:cstheme="minorHAnsi"/>
        </w:rPr>
        <w:t xml:space="preserve"> </w:t>
      </w:r>
      <w:proofErr w:type="spellStart"/>
      <w:r w:rsidRPr="009E339A">
        <w:rPr>
          <w:rFonts w:cstheme="minorHAnsi"/>
        </w:rPr>
        <w:t>или</w:t>
      </w:r>
      <w:proofErr w:type="spellEnd"/>
      <w:r w:rsidRPr="009E339A">
        <w:rPr>
          <w:rFonts w:cstheme="minorHAnsi"/>
        </w:rPr>
        <w:t xml:space="preserve"> </w:t>
      </w:r>
      <w:proofErr w:type="spellStart"/>
      <w:r w:rsidRPr="009E339A">
        <w:rPr>
          <w:rFonts w:cstheme="minorHAnsi"/>
        </w:rPr>
        <w:t>обезвреждане</w:t>
      </w:r>
      <w:proofErr w:type="spellEnd"/>
      <w:r w:rsidRPr="009E339A">
        <w:rPr>
          <w:rFonts w:cstheme="minorHAnsi"/>
        </w:rPr>
        <w:t xml:space="preserve">, </w:t>
      </w:r>
      <w:proofErr w:type="spellStart"/>
      <w:r w:rsidRPr="009E339A">
        <w:rPr>
          <w:rFonts w:cstheme="minorHAnsi"/>
        </w:rPr>
        <w:t>извършвани</w:t>
      </w:r>
      <w:proofErr w:type="spellEnd"/>
      <w:r w:rsidRPr="009E339A">
        <w:rPr>
          <w:rFonts w:cstheme="minorHAnsi"/>
        </w:rPr>
        <w:t xml:space="preserve"> в </w:t>
      </w:r>
      <w:proofErr w:type="spellStart"/>
      <w:r w:rsidRPr="009E339A">
        <w:rPr>
          <w:rFonts w:cstheme="minorHAnsi"/>
        </w:rPr>
        <w:t>присъствието</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получателя</w:t>
      </w:r>
      <w:proofErr w:type="spellEnd"/>
      <w:r w:rsidRPr="009E339A">
        <w:rPr>
          <w:rFonts w:cstheme="minorHAnsi"/>
        </w:rPr>
        <w:t xml:space="preserve"> и в </w:t>
      </w:r>
      <w:proofErr w:type="spellStart"/>
      <w:r w:rsidRPr="009E339A">
        <w:rPr>
          <w:rFonts w:cstheme="minorHAnsi"/>
        </w:rPr>
        <w:t>съоръжението</w:t>
      </w:r>
      <w:proofErr w:type="spellEnd"/>
      <w:r w:rsidRPr="009E339A">
        <w:rPr>
          <w:rFonts w:cstheme="minorHAnsi"/>
        </w:rPr>
        <w:t>;</w:t>
      </w:r>
    </w:p>
    <w:p w14:paraId="259A8071" w14:textId="77777777" w:rsidR="006477D3" w:rsidRPr="009E339A" w:rsidRDefault="006477D3" w:rsidP="006477D3">
      <w:pPr>
        <w:rPr>
          <w:rFonts w:cstheme="minorHAnsi"/>
          <w:szCs w:val="24"/>
        </w:rPr>
      </w:pPr>
      <w:r w:rsidRPr="009E339A">
        <w:rPr>
          <w:rFonts w:cstheme="minorHAnsi"/>
          <w:szCs w:val="24"/>
        </w:rPr>
        <w:t>Директорът на РИОСВ в случаите по т. 1 или 2 може да поиска съдействие от органите на Министерството на вътрешните работи, които оказват незабавно съдействие.</w:t>
      </w:r>
    </w:p>
    <w:p w14:paraId="333E425F" w14:textId="77777777" w:rsidR="006477D3" w:rsidRPr="009E339A" w:rsidRDefault="006477D3" w:rsidP="00DF0531">
      <w:pPr>
        <w:pStyle w:val="ListParagraph"/>
        <w:numPr>
          <w:ilvl w:val="0"/>
          <w:numId w:val="63"/>
        </w:numPr>
        <w:contextualSpacing w:val="0"/>
        <w:rPr>
          <w:rFonts w:cstheme="minorHAnsi"/>
        </w:rPr>
      </w:pPr>
      <w:proofErr w:type="spellStart"/>
      <w:r w:rsidRPr="009E339A">
        <w:rPr>
          <w:rFonts w:cstheme="minorHAnsi"/>
        </w:rPr>
        <w:t>митническите</w:t>
      </w:r>
      <w:proofErr w:type="spellEnd"/>
      <w:r w:rsidRPr="009E339A">
        <w:rPr>
          <w:rFonts w:cstheme="minorHAnsi"/>
        </w:rPr>
        <w:t xml:space="preserve"> </w:t>
      </w:r>
      <w:proofErr w:type="spellStart"/>
      <w:r w:rsidRPr="009E339A">
        <w:rPr>
          <w:rFonts w:cstheme="minorHAnsi"/>
        </w:rPr>
        <w:t>органи</w:t>
      </w:r>
      <w:proofErr w:type="spellEnd"/>
      <w:r w:rsidRPr="009E339A">
        <w:rPr>
          <w:rFonts w:cstheme="minorHAnsi"/>
        </w:rPr>
        <w:t xml:space="preserve">, </w:t>
      </w:r>
      <w:proofErr w:type="spellStart"/>
      <w:r w:rsidRPr="009E339A">
        <w:rPr>
          <w:rFonts w:cstheme="minorHAnsi"/>
        </w:rPr>
        <w:t>органите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Главна</w:t>
      </w:r>
      <w:proofErr w:type="spellEnd"/>
      <w:r w:rsidRPr="009E339A">
        <w:rPr>
          <w:rFonts w:cstheme="minorHAnsi"/>
        </w:rPr>
        <w:t xml:space="preserve"> </w:t>
      </w:r>
      <w:proofErr w:type="spellStart"/>
      <w:r w:rsidRPr="009E339A">
        <w:rPr>
          <w:rFonts w:cstheme="minorHAnsi"/>
        </w:rPr>
        <w:t>дирекция</w:t>
      </w:r>
      <w:proofErr w:type="spellEnd"/>
      <w:r w:rsidRPr="009E339A">
        <w:rPr>
          <w:rFonts w:cstheme="minorHAnsi"/>
        </w:rPr>
        <w:t xml:space="preserve"> "</w:t>
      </w:r>
      <w:proofErr w:type="spellStart"/>
      <w:r w:rsidRPr="009E339A">
        <w:rPr>
          <w:rFonts w:cstheme="minorHAnsi"/>
        </w:rPr>
        <w:t>Гранична</w:t>
      </w:r>
      <w:proofErr w:type="spellEnd"/>
      <w:r w:rsidRPr="009E339A">
        <w:rPr>
          <w:rFonts w:cstheme="minorHAnsi"/>
        </w:rPr>
        <w:t xml:space="preserve"> </w:t>
      </w:r>
      <w:proofErr w:type="spellStart"/>
      <w:r w:rsidRPr="009E339A">
        <w:rPr>
          <w:rFonts w:cstheme="minorHAnsi"/>
        </w:rPr>
        <w:t>полиция</w:t>
      </w:r>
      <w:proofErr w:type="spellEnd"/>
      <w:r w:rsidRPr="009E339A">
        <w:rPr>
          <w:rFonts w:cstheme="minorHAnsi"/>
        </w:rPr>
        <w:t xml:space="preserve">" и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звената</w:t>
      </w:r>
      <w:proofErr w:type="spellEnd"/>
      <w:r w:rsidRPr="009E339A">
        <w:rPr>
          <w:rFonts w:cstheme="minorHAnsi"/>
        </w:rPr>
        <w:t xml:space="preserve"> "</w:t>
      </w:r>
      <w:proofErr w:type="spellStart"/>
      <w:r w:rsidRPr="009E339A">
        <w:rPr>
          <w:rFonts w:cstheme="minorHAnsi"/>
        </w:rPr>
        <w:t>Пътна</w:t>
      </w:r>
      <w:proofErr w:type="spellEnd"/>
      <w:r w:rsidRPr="009E339A">
        <w:rPr>
          <w:rFonts w:cstheme="minorHAnsi"/>
        </w:rPr>
        <w:t xml:space="preserve"> </w:t>
      </w:r>
      <w:proofErr w:type="spellStart"/>
      <w:r w:rsidRPr="009E339A">
        <w:rPr>
          <w:rFonts w:cstheme="minorHAnsi"/>
        </w:rPr>
        <w:t>полиция</w:t>
      </w:r>
      <w:proofErr w:type="spellEnd"/>
      <w:r w:rsidRPr="009E339A">
        <w:rPr>
          <w:rFonts w:cstheme="minorHAnsi"/>
        </w:rPr>
        <w:t xml:space="preserve">" в </w:t>
      </w:r>
      <w:proofErr w:type="spellStart"/>
      <w:r w:rsidRPr="009E339A">
        <w:rPr>
          <w:rFonts w:cstheme="minorHAnsi"/>
        </w:rPr>
        <w:t>областните</w:t>
      </w:r>
      <w:proofErr w:type="spellEnd"/>
      <w:r w:rsidRPr="009E339A">
        <w:rPr>
          <w:rFonts w:cstheme="minorHAnsi"/>
        </w:rPr>
        <w:t xml:space="preserve"> </w:t>
      </w:r>
      <w:proofErr w:type="spellStart"/>
      <w:r w:rsidRPr="009E339A">
        <w:rPr>
          <w:rFonts w:cstheme="minorHAnsi"/>
        </w:rPr>
        <w:t>дирекции</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МВР –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границите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ЕС; </w:t>
      </w:r>
    </w:p>
    <w:p w14:paraId="76850FC0" w14:textId="77777777" w:rsidR="006477D3" w:rsidRPr="009E339A" w:rsidRDefault="006477D3" w:rsidP="00DF0531">
      <w:pPr>
        <w:pStyle w:val="ListParagraph"/>
        <w:numPr>
          <w:ilvl w:val="0"/>
          <w:numId w:val="63"/>
        </w:numPr>
        <w:contextualSpacing w:val="0"/>
        <w:rPr>
          <w:rFonts w:cstheme="minorHAnsi"/>
        </w:rPr>
      </w:pPr>
      <w:proofErr w:type="spellStart"/>
      <w:r w:rsidRPr="009E339A">
        <w:rPr>
          <w:rFonts w:cstheme="minorHAnsi"/>
        </w:rPr>
        <w:lastRenderedPageBreak/>
        <w:t>Изпълнителна</w:t>
      </w:r>
      <w:proofErr w:type="spellEnd"/>
      <w:r w:rsidRPr="009E339A">
        <w:rPr>
          <w:rFonts w:cstheme="minorHAnsi"/>
        </w:rPr>
        <w:t xml:space="preserve"> </w:t>
      </w:r>
      <w:proofErr w:type="spellStart"/>
      <w:r w:rsidRPr="009E339A">
        <w:rPr>
          <w:rFonts w:cstheme="minorHAnsi"/>
        </w:rPr>
        <w:t>агенция</w:t>
      </w:r>
      <w:proofErr w:type="spellEnd"/>
      <w:r w:rsidRPr="009E339A">
        <w:rPr>
          <w:rFonts w:cstheme="minorHAnsi"/>
        </w:rPr>
        <w:t xml:space="preserve"> "</w:t>
      </w:r>
      <w:proofErr w:type="spellStart"/>
      <w:r w:rsidRPr="009E339A">
        <w:rPr>
          <w:rFonts w:cstheme="minorHAnsi"/>
        </w:rPr>
        <w:t>Автомобилна</w:t>
      </w:r>
      <w:proofErr w:type="spellEnd"/>
      <w:r w:rsidRPr="009E339A">
        <w:rPr>
          <w:rFonts w:cstheme="minorHAnsi"/>
        </w:rPr>
        <w:t xml:space="preserve"> </w:t>
      </w:r>
      <w:proofErr w:type="spellStart"/>
      <w:r w:rsidRPr="009E339A">
        <w:rPr>
          <w:rFonts w:cstheme="minorHAnsi"/>
        </w:rPr>
        <w:t>администрация</w:t>
      </w:r>
      <w:proofErr w:type="spellEnd"/>
      <w:r w:rsidRPr="009E339A">
        <w:rPr>
          <w:rFonts w:cstheme="minorHAnsi"/>
        </w:rPr>
        <w:t xml:space="preserve">", </w:t>
      </w:r>
      <w:proofErr w:type="spellStart"/>
      <w:r w:rsidRPr="009E339A">
        <w:rPr>
          <w:rFonts w:cstheme="minorHAnsi"/>
        </w:rPr>
        <w:t>Изпълнителна</w:t>
      </w:r>
      <w:proofErr w:type="spellEnd"/>
      <w:r w:rsidRPr="009E339A">
        <w:rPr>
          <w:rFonts w:cstheme="minorHAnsi"/>
        </w:rPr>
        <w:t xml:space="preserve"> </w:t>
      </w:r>
      <w:proofErr w:type="spellStart"/>
      <w:r w:rsidRPr="009E339A">
        <w:rPr>
          <w:rFonts w:cstheme="minorHAnsi"/>
        </w:rPr>
        <w:t>агенция</w:t>
      </w:r>
      <w:proofErr w:type="spellEnd"/>
      <w:r w:rsidRPr="009E339A">
        <w:rPr>
          <w:rFonts w:cstheme="minorHAnsi"/>
        </w:rPr>
        <w:t xml:space="preserve"> "</w:t>
      </w:r>
      <w:proofErr w:type="spellStart"/>
      <w:r w:rsidRPr="009E339A">
        <w:rPr>
          <w:rFonts w:cstheme="minorHAnsi"/>
        </w:rPr>
        <w:t>Железопътна</w:t>
      </w:r>
      <w:proofErr w:type="spellEnd"/>
      <w:r w:rsidRPr="009E339A">
        <w:rPr>
          <w:rFonts w:cstheme="minorHAnsi"/>
        </w:rPr>
        <w:t xml:space="preserve"> </w:t>
      </w:r>
      <w:proofErr w:type="spellStart"/>
      <w:r w:rsidRPr="009E339A">
        <w:rPr>
          <w:rFonts w:cstheme="minorHAnsi"/>
        </w:rPr>
        <w:t>администрация</w:t>
      </w:r>
      <w:proofErr w:type="spellEnd"/>
      <w:r w:rsidRPr="009E339A">
        <w:rPr>
          <w:rFonts w:cstheme="minorHAnsi"/>
        </w:rPr>
        <w:t xml:space="preserve">", </w:t>
      </w:r>
      <w:proofErr w:type="spellStart"/>
      <w:r w:rsidRPr="009E339A">
        <w:rPr>
          <w:rFonts w:cstheme="minorHAnsi"/>
        </w:rPr>
        <w:t>Изпълнителна</w:t>
      </w:r>
      <w:proofErr w:type="spellEnd"/>
      <w:r w:rsidRPr="009E339A">
        <w:rPr>
          <w:rFonts w:cstheme="minorHAnsi"/>
        </w:rPr>
        <w:t xml:space="preserve"> </w:t>
      </w:r>
      <w:proofErr w:type="spellStart"/>
      <w:r w:rsidRPr="009E339A">
        <w:rPr>
          <w:rFonts w:cstheme="minorHAnsi"/>
        </w:rPr>
        <w:t>агенция</w:t>
      </w:r>
      <w:proofErr w:type="spellEnd"/>
      <w:r w:rsidRPr="009E339A">
        <w:rPr>
          <w:rFonts w:cstheme="minorHAnsi"/>
        </w:rPr>
        <w:t xml:space="preserve"> "</w:t>
      </w:r>
      <w:proofErr w:type="spellStart"/>
      <w:r w:rsidRPr="009E339A">
        <w:rPr>
          <w:rFonts w:cstheme="minorHAnsi"/>
        </w:rPr>
        <w:t>Морска</w:t>
      </w:r>
      <w:proofErr w:type="spellEnd"/>
      <w:r w:rsidRPr="009E339A">
        <w:rPr>
          <w:rFonts w:cstheme="minorHAnsi"/>
        </w:rPr>
        <w:t xml:space="preserve"> </w:t>
      </w:r>
      <w:proofErr w:type="spellStart"/>
      <w:r w:rsidRPr="009E339A">
        <w:rPr>
          <w:rFonts w:cstheme="minorHAnsi"/>
        </w:rPr>
        <w:t>администрация</w:t>
      </w:r>
      <w:proofErr w:type="spellEnd"/>
      <w:r w:rsidRPr="009E339A">
        <w:rPr>
          <w:rFonts w:cstheme="minorHAnsi"/>
        </w:rPr>
        <w:t xml:space="preserve">", </w:t>
      </w:r>
      <w:proofErr w:type="spellStart"/>
      <w:r w:rsidRPr="009E339A">
        <w:rPr>
          <w:rFonts w:cstheme="minorHAnsi"/>
        </w:rPr>
        <w:t>органите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Главна</w:t>
      </w:r>
      <w:proofErr w:type="spellEnd"/>
      <w:r w:rsidRPr="009E339A">
        <w:rPr>
          <w:rFonts w:cstheme="minorHAnsi"/>
        </w:rPr>
        <w:t xml:space="preserve"> </w:t>
      </w:r>
      <w:proofErr w:type="spellStart"/>
      <w:r w:rsidRPr="009E339A">
        <w:rPr>
          <w:rFonts w:cstheme="minorHAnsi"/>
        </w:rPr>
        <w:t>дирекция</w:t>
      </w:r>
      <w:proofErr w:type="spellEnd"/>
      <w:r w:rsidRPr="009E339A">
        <w:rPr>
          <w:rFonts w:cstheme="minorHAnsi"/>
        </w:rPr>
        <w:t xml:space="preserve"> "</w:t>
      </w:r>
      <w:proofErr w:type="spellStart"/>
      <w:r w:rsidRPr="009E339A">
        <w:rPr>
          <w:rFonts w:cstheme="minorHAnsi"/>
        </w:rPr>
        <w:t>Гранична</w:t>
      </w:r>
      <w:proofErr w:type="spellEnd"/>
      <w:r w:rsidRPr="009E339A">
        <w:rPr>
          <w:rFonts w:cstheme="minorHAnsi"/>
        </w:rPr>
        <w:t xml:space="preserve"> </w:t>
      </w:r>
      <w:proofErr w:type="spellStart"/>
      <w:r w:rsidRPr="009E339A">
        <w:rPr>
          <w:rFonts w:cstheme="minorHAnsi"/>
        </w:rPr>
        <w:t>полиция</w:t>
      </w:r>
      <w:proofErr w:type="spellEnd"/>
      <w:r w:rsidRPr="009E339A">
        <w:rPr>
          <w:rFonts w:cstheme="minorHAnsi"/>
        </w:rPr>
        <w:t xml:space="preserve">" и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звената</w:t>
      </w:r>
      <w:proofErr w:type="spellEnd"/>
      <w:r w:rsidRPr="009E339A">
        <w:rPr>
          <w:rFonts w:cstheme="minorHAnsi"/>
        </w:rPr>
        <w:t xml:space="preserve"> "</w:t>
      </w:r>
      <w:proofErr w:type="spellStart"/>
      <w:r w:rsidRPr="009E339A">
        <w:rPr>
          <w:rFonts w:cstheme="minorHAnsi"/>
        </w:rPr>
        <w:t>Пътна</w:t>
      </w:r>
      <w:proofErr w:type="spellEnd"/>
      <w:r w:rsidRPr="009E339A">
        <w:rPr>
          <w:rFonts w:cstheme="minorHAnsi"/>
        </w:rPr>
        <w:t xml:space="preserve"> </w:t>
      </w:r>
      <w:proofErr w:type="spellStart"/>
      <w:r w:rsidRPr="009E339A">
        <w:rPr>
          <w:rFonts w:cstheme="minorHAnsi"/>
        </w:rPr>
        <w:t>полиция</w:t>
      </w:r>
      <w:proofErr w:type="spellEnd"/>
      <w:r w:rsidRPr="009E339A">
        <w:rPr>
          <w:rFonts w:cstheme="minorHAnsi"/>
        </w:rPr>
        <w:t xml:space="preserve">" в </w:t>
      </w:r>
      <w:proofErr w:type="spellStart"/>
      <w:r w:rsidRPr="009E339A">
        <w:rPr>
          <w:rFonts w:cstheme="minorHAnsi"/>
        </w:rPr>
        <w:t>областните</w:t>
      </w:r>
      <w:proofErr w:type="spellEnd"/>
      <w:r w:rsidRPr="009E339A">
        <w:rPr>
          <w:rFonts w:cstheme="minorHAnsi"/>
        </w:rPr>
        <w:t xml:space="preserve"> </w:t>
      </w:r>
      <w:proofErr w:type="spellStart"/>
      <w:r w:rsidRPr="009E339A">
        <w:rPr>
          <w:rFonts w:cstheme="minorHAnsi"/>
        </w:rPr>
        <w:t>дирекции</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Министерството</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вътрешните</w:t>
      </w:r>
      <w:proofErr w:type="spellEnd"/>
      <w:r w:rsidRPr="009E339A">
        <w:rPr>
          <w:rFonts w:cstheme="minorHAnsi"/>
        </w:rPr>
        <w:t xml:space="preserve"> </w:t>
      </w:r>
      <w:proofErr w:type="spellStart"/>
      <w:r w:rsidRPr="009E339A">
        <w:rPr>
          <w:rFonts w:cstheme="minorHAnsi"/>
        </w:rPr>
        <w:t>работи</w:t>
      </w:r>
      <w:proofErr w:type="spellEnd"/>
      <w:r w:rsidRPr="009E339A">
        <w:rPr>
          <w:rFonts w:cstheme="minorHAnsi"/>
        </w:rPr>
        <w:t xml:space="preserve"> – </w:t>
      </w:r>
      <w:proofErr w:type="spellStart"/>
      <w:r w:rsidRPr="009E339A">
        <w:rPr>
          <w:rFonts w:cstheme="minorHAnsi"/>
        </w:rPr>
        <w:t>по</w:t>
      </w:r>
      <w:proofErr w:type="spellEnd"/>
      <w:r w:rsidRPr="009E339A">
        <w:rPr>
          <w:rFonts w:cstheme="minorHAnsi"/>
        </w:rPr>
        <w:t xml:space="preserve"> </w:t>
      </w:r>
      <w:proofErr w:type="spellStart"/>
      <w:r w:rsidRPr="009E339A">
        <w:rPr>
          <w:rFonts w:cstheme="minorHAnsi"/>
        </w:rPr>
        <w:t>време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в </w:t>
      </w:r>
      <w:proofErr w:type="spellStart"/>
      <w:r w:rsidRPr="009E339A">
        <w:rPr>
          <w:rFonts w:cstheme="minorHAnsi"/>
        </w:rPr>
        <w:t>рамките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страната</w:t>
      </w:r>
      <w:proofErr w:type="spellEnd"/>
      <w:r w:rsidRPr="009E339A">
        <w:rPr>
          <w:rFonts w:cstheme="minorHAnsi"/>
        </w:rPr>
        <w:t>;</w:t>
      </w:r>
    </w:p>
    <w:p w14:paraId="69BA1F66" w14:textId="77777777" w:rsidR="006477D3" w:rsidRPr="009E339A" w:rsidRDefault="006477D3" w:rsidP="006477D3">
      <w:pPr>
        <w:rPr>
          <w:rFonts w:cstheme="minorHAnsi"/>
          <w:szCs w:val="24"/>
        </w:rPr>
      </w:pPr>
      <w:r w:rsidRPr="009E339A">
        <w:rPr>
          <w:rFonts w:cstheme="minorHAnsi"/>
          <w:szCs w:val="24"/>
        </w:rPr>
        <w:t xml:space="preserve">В случаите на съмнение за съответствието на товара с придружаващите документи, съмнение за класификацията на товара като отпадък или вида на отпадъка органите по т. 3 и 4, посочени по-горе незабавно уведомяват съответната РИОСВ, на чиято територия се извършва проверката, за вземане на решение по класификацията на товара и отпадъка. </w:t>
      </w:r>
    </w:p>
    <w:p w14:paraId="24538691" w14:textId="77777777" w:rsidR="006477D3" w:rsidRPr="009E339A" w:rsidRDefault="006477D3" w:rsidP="00DF0531">
      <w:pPr>
        <w:pStyle w:val="ListParagraph"/>
        <w:numPr>
          <w:ilvl w:val="0"/>
          <w:numId w:val="63"/>
        </w:numPr>
        <w:contextualSpacing w:val="0"/>
        <w:rPr>
          <w:rFonts w:cstheme="minorHAnsi"/>
        </w:rPr>
      </w:pP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осъществяване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координиран</w:t>
      </w:r>
      <w:proofErr w:type="spellEnd"/>
      <w:r w:rsidRPr="009E339A">
        <w:rPr>
          <w:rFonts w:cstheme="minorHAnsi"/>
        </w:rPr>
        <w:t xml:space="preserve"> </w:t>
      </w:r>
      <w:proofErr w:type="spellStart"/>
      <w:r w:rsidRPr="009E339A">
        <w:rPr>
          <w:rFonts w:cstheme="minorHAnsi"/>
        </w:rPr>
        <w:t>контрол</w:t>
      </w:r>
      <w:proofErr w:type="spellEnd"/>
      <w:r w:rsidRPr="009E339A">
        <w:rPr>
          <w:rFonts w:cstheme="minorHAnsi"/>
        </w:rPr>
        <w:t xml:space="preserve"> </w:t>
      </w:r>
      <w:proofErr w:type="spellStart"/>
      <w:r w:rsidRPr="009E339A">
        <w:rPr>
          <w:rFonts w:cstheme="minorHAnsi"/>
        </w:rPr>
        <w:t>по</w:t>
      </w:r>
      <w:proofErr w:type="spellEnd"/>
      <w:r w:rsidRPr="009E339A">
        <w:rPr>
          <w:rFonts w:cstheme="minorHAnsi"/>
        </w:rPr>
        <w:t xml:space="preserve"> </w:t>
      </w:r>
      <w:proofErr w:type="spellStart"/>
      <w:r w:rsidRPr="009E339A">
        <w:rPr>
          <w:rFonts w:cstheme="minorHAnsi"/>
        </w:rPr>
        <w:t>спазване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изискванията</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Регламента</w:t>
      </w:r>
      <w:proofErr w:type="spellEnd"/>
      <w:r w:rsidRPr="009E339A">
        <w:rPr>
          <w:rFonts w:cstheme="minorHAnsi"/>
        </w:rPr>
        <w:t xml:space="preserve"> </w:t>
      </w:r>
      <w:proofErr w:type="spellStart"/>
      <w:r w:rsidRPr="009E339A">
        <w:rPr>
          <w:rFonts w:cstheme="minorHAnsi"/>
        </w:rPr>
        <w:t>Агенция</w:t>
      </w:r>
      <w:proofErr w:type="spellEnd"/>
      <w:r w:rsidRPr="009E339A">
        <w:rPr>
          <w:rFonts w:cstheme="minorHAnsi"/>
        </w:rPr>
        <w:t xml:space="preserve"> "</w:t>
      </w:r>
      <w:proofErr w:type="spellStart"/>
      <w:r w:rsidRPr="009E339A">
        <w:rPr>
          <w:rFonts w:cstheme="minorHAnsi"/>
        </w:rPr>
        <w:t>Митници</w:t>
      </w:r>
      <w:proofErr w:type="spellEnd"/>
      <w:r w:rsidRPr="009E339A">
        <w:rPr>
          <w:rFonts w:cstheme="minorHAnsi"/>
        </w:rPr>
        <w:t xml:space="preserve">", </w:t>
      </w:r>
      <w:proofErr w:type="spellStart"/>
      <w:r w:rsidRPr="009E339A">
        <w:rPr>
          <w:rFonts w:cstheme="minorHAnsi"/>
        </w:rPr>
        <w:t>Националната</w:t>
      </w:r>
      <w:proofErr w:type="spellEnd"/>
      <w:r w:rsidRPr="009E339A">
        <w:rPr>
          <w:rFonts w:cstheme="minorHAnsi"/>
        </w:rPr>
        <w:t xml:space="preserve"> </w:t>
      </w:r>
      <w:proofErr w:type="spellStart"/>
      <w:r w:rsidRPr="009E339A">
        <w:rPr>
          <w:rFonts w:cstheme="minorHAnsi"/>
        </w:rPr>
        <w:t>агенция</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приходите</w:t>
      </w:r>
      <w:proofErr w:type="spellEnd"/>
      <w:r w:rsidRPr="009E339A">
        <w:rPr>
          <w:rFonts w:cstheme="minorHAnsi"/>
        </w:rPr>
        <w:t xml:space="preserve"> и </w:t>
      </w:r>
      <w:proofErr w:type="spellStart"/>
      <w:r w:rsidRPr="009E339A">
        <w:rPr>
          <w:rFonts w:cstheme="minorHAnsi"/>
        </w:rPr>
        <w:t>Националния</w:t>
      </w:r>
      <w:proofErr w:type="spellEnd"/>
      <w:r w:rsidRPr="009E339A">
        <w:rPr>
          <w:rFonts w:cstheme="minorHAnsi"/>
        </w:rPr>
        <w:t xml:space="preserve"> </w:t>
      </w:r>
      <w:proofErr w:type="spellStart"/>
      <w:r w:rsidRPr="009E339A">
        <w:rPr>
          <w:rFonts w:cstheme="minorHAnsi"/>
        </w:rPr>
        <w:t>статистически</w:t>
      </w:r>
      <w:proofErr w:type="spellEnd"/>
      <w:r w:rsidRPr="009E339A">
        <w:rPr>
          <w:rFonts w:cstheme="minorHAnsi"/>
        </w:rPr>
        <w:t xml:space="preserve"> </w:t>
      </w:r>
      <w:proofErr w:type="spellStart"/>
      <w:r w:rsidRPr="009E339A">
        <w:rPr>
          <w:rFonts w:cstheme="minorHAnsi"/>
        </w:rPr>
        <w:t>институт</w:t>
      </w:r>
      <w:proofErr w:type="spellEnd"/>
      <w:r w:rsidRPr="009E339A">
        <w:rPr>
          <w:rFonts w:cstheme="minorHAnsi"/>
        </w:rPr>
        <w:t xml:space="preserve"> </w:t>
      </w:r>
      <w:proofErr w:type="spellStart"/>
      <w:r w:rsidRPr="009E339A">
        <w:rPr>
          <w:rFonts w:cstheme="minorHAnsi"/>
        </w:rPr>
        <w:t>предоставят</w:t>
      </w:r>
      <w:proofErr w:type="spellEnd"/>
      <w:r w:rsidRPr="009E339A">
        <w:rPr>
          <w:rFonts w:cstheme="minorHAnsi"/>
        </w:rPr>
        <w:t xml:space="preserve"> </w:t>
      </w:r>
      <w:proofErr w:type="spellStart"/>
      <w:r w:rsidRPr="009E339A">
        <w:rPr>
          <w:rFonts w:cstheme="minorHAnsi"/>
        </w:rPr>
        <w:t>при</w:t>
      </w:r>
      <w:proofErr w:type="spellEnd"/>
      <w:r w:rsidRPr="009E339A">
        <w:rPr>
          <w:rFonts w:cstheme="minorHAnsi"/>
        </w:rPr>
        <w:t xml:space="preserve"> </w:t>
      </w:r>
      <w:proofErr w:type="spellStart"/>
      <w:r w:rsidRPr="009E339A">
        <w:rPr>
          <w:rFonts w:cstheme="minorHAnsi"/>
        </w:rPr>
        <w:t>поискване</w:t>
      </w:r>
      <w:proofErr w:type="spellEnd"/>
      <w:r w:rsidRPr="009E339A">
        <w:rPr>
          <w:rFonts w:cstheme="minorHAnsi"/>
        </w:rPr>
        <w:t xml:space="preserve"> </w:t>
      </w:r>
      <w:proofErr w:type="spellStart"/>
      <w:r w:rsidRPr="009E339A">
        <w:rPr>
          <w:rFonts w:cstheme="minorHAnsi"/>
        </w:rPr>
        <w:t>от</w:t>
      </w:r>
      <w:proofErr w:type="spellEnd"/>
      <w:r w:rsidRPr="009E339A">
        <w:rPr>
          <w:rFonts w:cstheme="minorHAnsi"/>
        </w:rPr>
        <w:t xml:space="preserve"> МОСВ </w:t>
      </w:r>
      <w:proofErr w:type="spellStart"/>
      <w:r w:rsidRPr="009E339A">
        <w:rPr>
          <w:rFonts w:cstheme="minorHAnsi"/>
        </w:rPr>
        <w:t>информация</w:t>
      </w:r>
      <w:proofErr w:type="spellEnd"/>
      <w:r w:rsidRPr="009E339A">
        <w:rPr>
          <w:rFonts w:cstheme="minorHAnsi"/>
        </w:rPr>
        <w:t xml:space="preserve"> </w:t>
      </w:r>
      <w:proofErr w:type="spellStart"/>
      <w:r w:rsidRPr="009E339A">
        <w:rPr>
          <w:rFonts w:cstheme="minorHAnsi"/>
        </w:rPr>
        <w:t>относно</w:t>
      </w:r>
      <w:proofErr w:type="spellEnd"/>
      <w:r w:rsidRPr="009E339A">
        <w:rPr>
          <w:rFonts w:cstheme="minorHAnsi"/>
        </w:rPr>
        <w:t xml:space="preserve"> </w:t>
      </w:r>
      <w:proofErr w:type="spellStart"/>
      <w:r w:rsidRPr="009E339A">
        <w:rPr>
          <w:rFonts w:cstheme="minorHAnsi"/>
        </w:rPr>
        <w:t>превози</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в т. ч. </w:t>
      </w:r>
      <w:proofErr w:type="spellStart"/>
      <w:r w:rsidRPr="009E339A">
        <w:rPr>
          <w:rFonts w:cstheme="minorHAnsi"/>
        </w:rPr>
        <w:t>относно</w:t>
      </w:r>
      <w:proofErr w:type="spellEnd"/>
      <w:r w:rsidRPr="009E339A">
        <w:rPr>
          <w:rFonts w:cstheme="minorHAnsi"/>
        </w:rPr>
        <w:t xml:space="preserve"> </w:t>
      </w:r>
      <w:proofErr w:type="spellStart"/>
      <w:r w:rsidRPr="009E339A">
        <w:rPr>
          <w:rFonts w:cstheme="minorHAnsi"/>
        </w:rPr>
        <w:t>вида</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отпадъците</w:t>
      </w:r>
      <w:proofErr w:type="spellEnd"/>
      <w:r w:rsidRPr="009E339A">
        <w:rPr>
          <w:rFonts w:cstheme="minorHAnsi"/>
        </w:rPr>
        <w:t xml:space="preserve">, </w:t>
      </w:r>
      <w:proofErr w:type="spellStart"/>
      <w:r w:rsidRPr="009E339A">
        <w:rPr>
          <w:rFonts w:cstheme="minorHAnsi"/>
        </w:rPr>
        <w:t>местоназначението</w:t>
      </w:r>
      <w:proofErr w:type="spellEnd"/>
      <w:r w:rsidRPr="009E339A">
        <w:rPr>
          <w:rFonts w:cstheme="minorHAnsi"/>
        </w:rPr>
        <w:t xml:space="preserve"> </w:t>
      </w:r>
      <w:proofErr w:type="spellStart"/>
      <w:r w:rsidRPr="009E339A">
        <w:rPr>
          <w:rFonts w:cstheme="minorHAnsi"/>
        </w:rPr>
        <w:t>или</w:t>
      </w:r>
      <w:proofErr w:type="spellEnd"/>
      <w:r w:rsidRPr="009E339A">
        <w:rPr>
          <w:rFonts w:cstheme="minorHAnsi"/>
        </w:rPr>
        <w:t xml:space="preserve"> </w:t>
      </w:r>
      <w:proofErr w:type="spellStart"/>
      <w:r w:rsidRPr="009E339A">
        <w:rPr>
          <w:rFonts w:cstheme="minorHAnsi"/>
        </w:rPr>
        <w:t>произхода</w:t>
      </w:r>
      <w:proofErr w:type="spellEnd"/>
      <w:r w:rsidRPr="009E339A">
        <w:rPr>
          <w:rFonts w:cstheme="minorHAnsi"/>
        </w:rPr>
        <w:t xml:space="preserve"> </w:t>
      </w:r>
      <w:proofErr w:type="spellStart"/>
      <w:r w:rsidRPr="009E339A">
        <w:rPr>
          <w:rFonts w:cstheme="minorHAnsi"/>
        </w:rPr>
        <w:t>им</w:t>
      </w:r>
      <w:proofErr w:type="spellEnd"/>
      <w:r w:rsidRPr="009E339A">
        <w:rPr>
          <w:rFonts w:cstheme="minorHAnsi"/>
        </w:rPr>
        <w:t xml:space="preserve">, </w:t>
      </w:r>
      <w:proofErr w:type="spellStart"/>
      <w:r w:rsidRPr="009E339A">
        <w:rPr>
          <w:rFonts w:cstheme="minorHAnsi"/>
        </w:rPr>
        <w:t>както</w:t>
      </w:r>
      <w:proofErr w:type="spellEnd"/>
      <w:r w:rsidRPr="009E339A">
        <w:rPr>
          <w:rFonts w:cstheme="minorHAnsi"/>
        </w:rPr>
        <w:t xml:space="preserve"> и </w:t>
      </w:r>
      <w:proofErr w:type="spellStart"/>
      <w:r w:rsidRPr="009E339A">
        <w:rPr>
          <w:rFonts w:cstheme="minorHAnsi"/>
        </w:rPr>
        <w:t>относно</w:t>
      </w:r>
      <w:proofErr w:type="spellEnd"/>
      <w:r w:rsidRPr="009E339A">
        <w:rPr>
          <w:rFonts w:cstheme="minorHAnsi"/>
        </w:rPr>
        <w:t xml:space="preserve"> </w:t>
      </w:r>
      <w:proofErr w:type="spellStart"/>
      <w:r w:rsidRPr="009E339A">
        <w:rPr>
          <w:rFonts w:cstheme="minorHAnsi"/>
        </w:rPr>
        <w:t>лицата</w:t>
      </w:r>
      <w:proofErr w:type="spellEnd"/>
      <w:r w:rsidRPr="009E339A">
        <w:rPr>
          <w:rFonts w:cstheme="minorHAnsi"/>
        </w:rPr>
        <w:t xml:space="preserve">, </w:t>
      </w:r>
      <w:proofErr w:type="spellStart"/>
      <w:r w:rsidRPr="009E339A">
        <w:rPr>
          <w:rFonts w:cstheme="minorHAnsi"/>
        </w:rPr>
        <w:t>осъществили</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в </w:t>
      </w:r>
      <w:proofErr w:type="spellStart"/>
      <w:r w:rsidRPr="009E339A">
        <w:rPr>
          <w:rFonts w:cstheme="minorHAnsi"/>
        </w:rPr>
        <w:t>т.ч</w:t>
      </w:r>
      <w:proofErr w:type="spellEnd"/>
      <w:r w:rsidRPr="009E339A">
        <w:rPr>
          <w:rFonts w:cstheme="minorHAnsi"/>
        </w:rPr>
        <w:t xml:space="preserve">. </w:t>
      </w:r>
      <w:proofErr w:type="spellStart"/>
      <w:r w:rsidRPr="009E339A">
        <w:rPr>
          <w:rFonts w:cstheme="minorHAnsi"/>
        </w:rPr>
        <w:t>внос</w:t>
      </w:r>
      <w:proofErr w:type="spellEnd"/>
      <w:r w:rsidRPr="009E339A">
        <w:rPr>
          <w:rFonts w:cstheme="minorHAnsi"/>
        </w:rPr>
        <w:t xml:space="preserve"> </w:t>
      </w:r>
      <w:proofErr w:type="spellStart"/>
      <w:r w:rsidRPr="009E339A">
        <w:rPr>
          <w:rFonts w:cstheme="minorHAnsi"/>
        </w:rPr>
        <w:t>или</w:t>
      </w:r>
      <w:proofErr w:type="spellEnd"/>
      <w:r w:rsidRPr="009E339A">
        <w:rPr>
          <w:rFonts w:cstheme="minorHAnsi"/>
        </w:rPr>
        <w:t xml:space="preserve"> </w:t>
      </w:r>
      <w:proofErr w:type="spellStart"/>
      <w:r w:rsidRPr="009E339A">
        <w:rPr>
          <w:rFonts w:cstheme="minorHAnsi"/>
        </w:rPr>
        <w:t>износ</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w:t>
      </w:r>
    </w:p>
    <w:p w14:paraId="335E1B7A" w14:textId="77777777" w:rsidR="006477D3" w:rsidRPr="009E339A" w:rsidRDefault="006477D3" w:rsidP="00DF0531">
      <w:pPr>
        <w:pStyle w:val="ListParagraph"/>
        <w:numPr>
          <w:ilvl w:val="0"/>
          <w:numId w:val="63"/>
        </w:numPr>
        <w:contextualSpacing w:val="0"/>
        <w:rPr>
          <w:rFonts w:cstheme="minorHAnsi"/>
        </w:rPr>
      </w:pPr>
      <w:proofErr w:type="spellStart"/>
      <w:r w:rsidRPr="009E339A">
        <w:rPr>
          <w:rFonts w:cstheme="minorHAnsi"/>
        </w:rPr>
        <w:t>Митническите</w:t>
      </w:r>
      <w:proofErr w:type="spellEnd"/>
      <w:r w:rsidRPr="009E339A">
        <w:rPr>
          <w:rFonts w:cstheme="minorHAnsi"/>
        </w:rPr>
        <w:t xml:space="preserve"> </w:t>
      </w:r>
      <w:proofErr w:type="spellStart"/>
      <w:r w:rsidRPr="009E339A">
        <w:rPr>
          <w:rFonts w:cstheme="minorHAnsi"/>
        </w:rPr>
        <w:t>органи</w:t>
      </w:r>
      <w:proofErr w:type="spellEnd"/>
      <w:r w:rsidRPr="009E339A">
        <w:rPr>
          <w:rFonts w:cstheme="minorHAnsi"/>
        </w:rPr>
        <w:t xml:space="preserve"> </w:t>
      </w:r>
      <w:proofErr w:type="spellStart"/>
      <w:r w:rsidRPr="009E339A">
        <w:rPr>
          <w:rFonts w:cstheme="minorHAnsi"/>
        </w:rPr>
        <w:t>осъществяват</w:t>
      </w:r>
      <w:proofErr w:type="spellEnd"/>
      <w:r w:rsidRPr="009E339A">
        <w:rPr>
          <w:rFonts w:cstheme="minorHAnsi"/>
        </w:rPr>
        <w:t xml:space="preserve"> </w:t>
      </w:r>
      <w:proofErr w:type="spellStart"/>
      <w:r w:rsidRPr="009E339A">
        <w:rPr>
          <w:rFonts w:cstheme="minorHAnsi"/>
        </w:rPr>
        <w:t>митнически</w:t>
      </w:r>
      <w:proofErr w:type="spellEnd"/>
      <w:r w:rsidRPr="009E339A">
        <w:rPr>
          <w:rFonts w:cstheme="minorHAnsi"/>
        </w:rPr>
        <w:t xml:space="preserve"> </w:t>
      </w:r>
      <w:proofErr w:type="spellStart"/>
      <w:r w:rsidRPr="009E339A">
        <w:rPr>
          <w:rFonts w:cstheme="minorHAnsi"/>
        </w:rPr>
        <w:t>надзор</w:t>
      </w:r>
      <w:proofErr w:type="spellEnd"/>
      <w:r w:rsidRPr="009E339A">
        <w:rPr>
          <w:rFonts w:cstheme="minorHAnsi"/>
        </w:rPr>
        <w:t xml:space="preserve"> и </w:t>
      </w:r>
      <w:proofErr w:type="spellStart"/>
      <w:r w:rsidRPr="009E339A">
        <w:rPr>
          <w:rFonts w:cstheme="minorHAnsi"/>
        </w:rPr>
        <w:t>контрол</w:t>
      </w:r>
      <w:proofErr w:type="spellEnd"/>
      <w:r w:rsidRPr="009E339A">
        <w:rPr>
          <w:rFonts w:cstheme="minorHAnsi"/>
        </w:rPr>
        <w:t xml:space="preserve"> </w:t>
      </w:r>
      <w:proofErr w:type="spellStart"/>
      <w:r w:rsidRPr="009E339A">
        <w:rPr>
          <w:rFonts w:cstheme="minorHAnsi"/>
        </w:rPr>
        <w:t>по</w:t>
      </w:r>
      <w:proofErr w:type="spellEnd"/>
      <w:r w:rsidRPr="009E339A">
        <w:rPr>
          <w:rFonts w:cstheme="minorHAnsi"/>
        </w:rPr>
        <w:t xml:space="preserve"> </w:t>
      </w:r>
      <w:proofErr w:type="spellStart"/>
      <w:r w:rsidRPr="009E339A">
        <w:rPr>
          <w:rFonts w:cstheme="minorHAnsi"/>
        </w:rPr>
        <w:t>трансграничния</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в </w:t>
      </w:r>
      <w:proofErr w:type="spellStart"/>
      <w:r w:rsidRPr="009E339A">
        <w:rPr>
          <w:rFonts w:cstheme="minorHAnsi"/>
        </w:rPr>
        <w:t>съответствие</w:t>
      </w:r>
      <w:proofErr w:type="spellEnd"/>
      <w:r w:rsidRPr="009E339A">
        <w:rPr>
          <w:rFonts w:cstheme="minorHAnsi"/>
        </w:rPr>
        <w:t xml:space="preserve"> </w:t>
      </w:r>
      <w:proofErr w:type="spellStart"/>
      <w:r w:rsidRPr="009E339A">
        <w:rPr>
          <w:rFonts w:cstheme="minorHAnsi"/>
        </w:rPr>
        <w:t>със</w:t>
      </w:r>
      <w:proofErr w:type="spellEnd"/>
      <w:r w:rsidRPr="009E339A">
        <w:rPr>
          <w:rFonts w:cstheme="minorHAnsi"/>
        </w:rPr>
        <w:t xml:space="preserve"> ЗУО и </w:t>
      </w:r>
      <w:proofErr w:type="spellStart"/>
      <w:r w:rsidRPr="009E339A">
        <w:rPr>
          <w:rFonts w:cstheme="minorHAnsi"/>
        </w:rPr>
        <w:t>митническото</w:t>
      </w:r>
      <w:proofErr w:type="spellEnd"/>
      <w:r w:rsidRPr="009E339A">
        <w:rPr>
          <w:rFonts w:cstheme="minorHAnsi"/>
        </w:rPr>
        <w:t xml:space="preserve"> </w:t>
      </w:r>
      <w:proofErr w:type="spellStart"/>
      <w:r w:rsidRPr="009E339A">
        <w:rPr>
          <w:rFonts w:cstheme="minorHAnsi"/>
        </w:rPr>
        <w:t>законодателство</w:t>
      </w:r>
      <w:proofErr w:type="spellEnd"/>
      <w:r w:rsidRPr="009E339A">
        <w:rPr>
          <w:rFonts w:cstheme="minorHAnsi"/>
        </w:rPr>
        <w:t xml:space="preserve"> и </w:t>
      </w:r>
      <w:proofErr w:type="spellStart"/>
      <w:r w:rsidRPr="009E339A">
        <w:rPr>
          <w:rFonts w:cstheme="minorHAnsi"/>
        </w:rPr>
        <w:t>имат</w:t>
      </w:r>
      <w:proofErr w:type="spellEnd"/>
      <w:r w:rsidRPr="009E339A">
        <w:rPr>
          <w:rFonts w:cstheme="minorHAnsi"/>
        </w:rPr>
        <w:t xml:space="preserve"> </w:t>
      </w:r>
      <w:proofErr w:type="spellStart"/>
      <w:r w:rsidRPr="009E339A">
        <w:rPr>
          <w:rFonts w:cstheme="minorHAnsi"/>
        </w:rPr>
        <w:t>право</w:t>
      </w:r>
      <w:proofErr w:type="spellEnd"/>
      <w:r w:rsidRPr="009E339A">
        <w:rPr>
          <w:rFonts w:cstheme="minorHAnsi"/>
        </w:rPr>
        <w:t xml:space="preserve"> </w:t>
      </w:r>
      <w:proofErr w:type="spellStart"/>
      <w:r w:rsidRPr="009E339A">
        <w:rPr>
          <w:rFonts w:cstheme="minorHAnsi"/>
        </w:rPr>
        <w:t>да</w:t>
      </w:r>
      <w:proofErr w:type="spellEnd"/>
      <w:r w:rsidRPr="009E339A">
        <w:rPr>
          <w:rFonts w:cstheme="minorHAnsi"/>
        </w:rPr>
        <w:t xml:space="preserve"> </w:t>
      </w:r>
      <w:proofErr w:type="spellStart"/>
      <w:r w:rsidRPr="009E339A">
        <w:rPr>
          <w:rFonts w:cstheme="minorHAnsi"/>
        </w:rPr>
        <w:t>задържат</w:t>
      </w:r>
      <w:proofErr w:type="spellEnd"/>
      <w:r w:rsidRPr="009E339A">
        <w:rPr>
          <w:rFonts w:cstheme="minorHAnsi"/>
        </w:rPr>
        <w:t xml:space="preserve"> </w:t>
      </w:r>
      <w:proofErr w:type="spellStart"/>
      <w:r w:rsidRPr="009E339A">
        <w:rPr>
          <w:rFonts w:cstheme="minorHAnsi"/>
        </w:rPr>
        <w:t>временно</w:t>
      </w:r>
      <w:proofErr w:type="spellEnd"/>
      <w:r w:rsidRPr="009E339A">
        <w:rPr>
          <w:rFonts w:cstheme="minorHAnsi"/>
        </w:rPr>
        <w:t xml:space="preserve"> </w:t>
      </w:r>
      <w:proofErr w:type="spellStart"/>
      <w:r w:rsidRPr="009E339A">
        <w:rPr>
          <w:rFonts w:cstheme="minorHAnsi"/>
        </w:rPr>
        <w:t>превозното</w:t>
      </w:r>
      <w:proofErr w:type="spellEnd"/>
      <w:r w:rsidRPr="009E339A">
        <w:rPr>
          <w:rFonts w:cstheme="minorHAnsi"/>
        </w:rPr>
        <w:t xml:space="preserve"> </w:t>
      </w:r>
      <w:proofErr w:type="spellStart"/>
      <w:r w:rsidRPr="009E339A">
        <w:rPr>
          <w:rFonts w:cstheme="minorHAnsi"/>
        </w:rPr>
        <w:t>средство</w:t>
      </w:r>
      <w:proofErr w:type="spellEnd"/>
      <w:r w:rsidRPr="009E339A">
        <w:rPr>
          <w:rFonts w:cstheme="minorHAnsi"/>
        </w:rPr>
        <w:t xml:space="preserve"> </w:t>
      </w:r>
      <w:proofErr w:type="spellStart"/>
      <w:r w:rsidRPr="009E339A">
        <w:rPr>
          <w:rFonts w:cstheme="minorHAnsi"/>
        </w:rPr>
        <w:t>заедно</w:t>
      </w:r>
      <w:proofErr w:type="spellEnd"/>
      <w:r w:rsidRPr="009E339A">
        <w:rPr>
          <w:rFonts w:cstheme="minorHAnsi"/>
        </w:rPr>
        <w:t xml:space="preserve"> с </w:t>
      </w:r>
      <w:proofErr w:type="spellStart"/>
      <w:r w:rsidRPr="009E339A">
        <w:rPr>
          <w:rFonts w:cstheme="minorHAnsi"/>
        </w:rPr>
        <w:t>неговия</w:t>
      </w:r>
      <w:proofErr w:type="spellEnd"/>
      <w:r w:rsidRPr="009E339A">
        <w:rPr>
          <w:rFonts w:cstheme="minorHAnsi"/>
        </w:rPr>
        <w:t xml:space="preserve"> </w:t>
      </w:r>
      <w:proofErr w:type="spellStart"/>
      <w:r w:rsidRPr="009E339A">
        <w:rPr>
          <w:rFonts w:cstheme="minorHAnsi"/>
        </w:rPr>
        <w:t>товар</w:t>
      </w:r>
      <w:proofErr w:type="spellEnd"/>
      <w:r w:rsidRPr="009E339A">
        <w:rPr>
          <w:rFonts w:cstheme="minorHAnsi"/>
        </w:rPr>
        <w:t xml:space="preserve"> </w:t>
      </w:r>
      <w:proofErr w:type="spellStart"/>
      <w:r w:rsidRPr="009E339A">
        <w:rPr>
          <w:rFonts w:cstheme="minorHAnsi"/>
        </w:rPr>
        <w:t>до</w:t>
      </w:r>
      <w:proofErr w:type="spellEnd"/>
      <w:r w:rsidRPr="009E339A">
        <w:rPr>
          <w:rFonts w:cstheme="minorHAnsi"/>
        </w:rPr>
        <w:t xml:space="preserve"> </w:t>
      </w:r>
      <w:proofErr w:type="spellStart"/>
      <w:r w:rsidRPr="009E339A">
        <w:rPr>
          <w:rFonts w:cstheme="minorHAnsi"/>
        </w:rPr>
        <w:t>изясняване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ситуацията</w:t>
      </w:r>
      <w:proofErr w:type="spellEnd"/>
      <w:r w:rsidRPr="009E339A">
        <w:rPr>
          <w:rFonts w:cstheme="minorHAnsi"/>
        </w:rPr>
        <w:t>;</w:t>
      </w:r>
    </w:p>
    <w:p w14:paraId="3C50F701" w14:textId="77777777" w:rsidR="006477D3" w:rsidRPr="009E339A" w:rsidRDefault="006477D3" w:rsidP="00DF0531">
      <w:pPr>
        <w:pStyle w:val="ListParagraph"/>
        <w:numPr>
          <w:ilvl w:val="0"/>
          <w:numId w:val="63"/>
        </w:numPr>
        <w:contextualSpacing w:val="0"/>
        <w:rPr>
          <w:rFonts w:cstheme="minorHAnsi"/>
        </w:rPr>
      </w:pPr>
      <w:proofErr w:type="spellStart"/>
      <w:r w:rsidRPr="009E339A">
        <w:rPr>
          <w:rFonts w:cstheme="minorHAnsi"/>
        </w:rPr>
        <w:t>Главна</w:t>
      </w:r>
      <w:proofErr w:type="spellEnd"/>
      <w:r w:rsidRPr="009E339A">
        <w:rPr>
          <w:rFonts w:cstheme="minorHAnsi"/>
        </w:rPr>
        <w:t xml:space="preserve"> </w:t>
      </w:r>
      <w:proofErr w:type="spellStart"/>
      <w:r w:rsidRPr="009E339A">
        <w:rPr>
          <w:rFonts w:cstheme="minorHAnsi"/>
        </w:rPr>
        <w:t>дирекция</w:t>
      </w:r>
      <w:proofErr w:type="spellEnd"/>
      <w:r w:rsidRPr="009E339A">
        <w:rPr>
          <w:rFonts w:cstheme="minorHAnsi"/>
        </w:rPr>
        <w:t xml:space="preserve"> "</w:t>
      </w:r>
      <w:proofErr w:type="spellStart"/>
      <w:r w:rsidRPr="009E339A">
        <w:rPr>
          <w:rFonts w:cstheme="minorHAnsi"/>
        </w:rPr>
        <w:t>Гранична</w:t>
      </w:r>
      <w:proofErr w:type="spellEnd"/>
      <w:r w:rsidRPr="009E339A">
        <w:rPr>
          <w:rFonts w:cstheme="minorHAnsi"/>
        </w:rPr>
        <w:t xml:space="preserve"> </w:t>
      </w:r>
      <w:proofErr w:type="spellStart"/>
      <w:r w:rsidRPr="009E339A">
        <w:rPr>
          <w:rFonts w:cstheme="minorHAnsi"/>
        </w:rPr>
        <w:t>полиция</w:t>
      </w:r>
      <w:proofErr w:type="spellEnd"/>
      <w:r w:rsidRPr="009E339A">
        <w:rPr>
          <w:rFonts w:cstheme="minorHAnsi"/>
        </w:rPr>
        <w:t>" и "</w:t>
      </w:r>
      <w:proofErr w:type="spellStart"/>
      <w:r w:rsidRPr="009E339A">
        <w:rPr>
          <w:rFonts w:cstheme="minorHAnsi"/>
        </w:rPr>
        <w:t>Пътна</w:t>
      </w:r>
      <w:proofErr w:type="spellEnd"/>
      <w:r w:rsidRPr="009E339A">
        <w:rPr>
          <w:rFonts w:cstheme="minorHAnsi"/>
        </w:rPr>
        <w:t xml:space="preserve"> </w:t>
      </w:r>
      <w:proofErr w:type="spellStart"/>
      <w:r w:rsidRPr="009E339A">
        <w:rPr>
          <w:rFonts w:cstheme="minorHAnsi"/>
        </w:rPr>
        <w:t>полиция</w:t>
      </w:r>
      <w:proofErr w:type="spellEnd"/>
      <w:r w:rsidRPr="009E339A">
        <w:rPr>
          <w:rFonts w:cstheme="minorHAnsi"/>
        </w:rPr>
        <w:t xml:space="preserve">" в </w:t>
      </w:r>
      <w:proofErr w:type="spellStart"/>
      <w:r w:rsidRPr="009E339A">
        <w:rPr>
          <w:rFonts w:cstheme="minorHAnsi"/>
        </w:rPr>
        <w:t>областните</w:t>
      </w:r>
      <w:proofErr w:type="spellEnd"/>
      <w:r w:rsidRPr="009E339A">
        <w:rPr>
          <w:rFonts w:cstheme="minorHAnsi"/>
        </w:rPr>
        <w:t xml:space="preserve"> </w:t>
      </w:r>
      <w:proofErr w:type="spellStart"/>
      <w:r w:rsidRPr="009E339A">
        <w:rPr>
          <w:rFonts w:cstheme="minorHAnsi"/>
        </w:rPr>
        <w:t>дирекции</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Министерството</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вътрешните</w:t>
      </w:r>
      <w:proofErr w:type="spellEnd"/>
      <w:r w:rsidRPr="009E339A">
        <w:rPr>
          <w:rFonts w:cstheme="minorHAnsi"/>
        </w:rPr>
        <w:t xml:space="preserve"> </w:t>
      </w:r>
      <w:proofErr w:type="spellStart"/>
      <w:r w:rsidRPr="009E339A">
        <w:rPr>
          <w:rFonts w:cstheme="minorHAnsi"/>
        </w:rPr>
        <w:t>работи</w:t>
      </w:r>
      <w:proofErr w:type="spellEnd"/>
      <w:r w:rsidRPr="009E339A">
        <w:rPr>
          <w:rFonts w:cstheme="minorHAnsi"/>
        </w:rPr>
        <w:t xml:space="preserve"> </w:t>
      </w:r>
      <w:proofErr w:type="spellStart"/>
      <w:r w:rsidRPr="009E339A">
        <w:rPr>
          <w:rFonts w:cstheme="minorHAnsi"/>
        </w:rPr>
        <w:t>осъществяват</w:t>
      </w:r>
      <w:proofErr w:type="spellEnd"/>
      <w:r w:rsidRPr="009E339A">
        <w:rPr>
          <w:rFonts w:cstheme="minorHAnsi"/>
        </w:rPr>
        <w:t xml:space="preserve"> </w:t>
      </w:r>
      <w:proofErr w:type="spellStart"/>
      <w:r w:rsidRPr="009E339A">
        <w:rPr>
          <w:rFonts w:cstheme="minorHAnsi"/>
        </w:rPr>
        <w:t>контрол</w:t>
      </w:r>
      <w:proofErr w:type="spellEnd"/>
      <w:r w:rsidRPr="009E339A">
        <w:rPr>
          <w:rFonts w:cstheme="minorHAnsi"/>
        </w:rPr>
        <w:t xml:space="preserve"> </w:t>
      </w:r>
      <w:proofErr w:type="spellStart"/>
      <w:r w:rsidRPr="009E339A">
        <w:rPr>
          <w:rFonts w:cstheme="minorHAnsi"/>
        </w:rPr>
        <w:t>по</w:t>
      </w:r>
      <w:proofErr w:type="spellEnd"/>
      <w:r w:rsidRPr="009E339A">
        <w:rPr>
          <w:rFonts w:cstheme="minorHAnsi"/>
        </w:rPr>
        <w:t xml:space="preserve"> </w:t>
      </w:r>
      <w:proofErr w:type="spellStart"/>
      <w:r w:rsidRPr="009E339A">
        <w:rPr>
          <w:rFonts w:cstheme="minorHAnsi"/>
        </w:rPr>
        <w:t>трансграничния</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w:t>
      </w:r>
      <w:proofErr w:type="spellStart"/>
      <w:r w:rsidRPr="009E339A">
        <w:rPr>
          <w:rFonts w:cstheme="minorHAnsi"/>
        </w:rPr>
        <w:t>съгласно</w:t>
      </w:r>
      <w:proofErr w:type="spellEnd"/>
      <w:r w:rsidRPr="009E339A">
        <w:rPr>
          <w:rFonts w:cstheme="minorHAnsi"/>
        </w:rPr>
        <w:t xml:space="preserve"> ЗУО и </w:t>
      </w:r>
      <w:proofErr w:type="spellStart"/>
      <w:r w:rsidRPr="009E339A">
        <w:rPr>
          <w:rFonts w:cstheme="minorHAnsi"/>
        </w:rPr>
        <w:t>Закона</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Министерството</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вътрешните</w:t>
      </w:r>
      <w:proofErr w:type="spellEnd"/>
      <w:r w:rsidRPr="009E339A">
        <w:rPr>
          <w:rFonts w:cstheme="minorHAnsi"/>
        </w:rPr>
        <w:t xml:space="preserve"> </w:t>
      </w:r>
      <w:proofErr w:type="spellStart"/>
      <w:r w:rsidRPr="009E339A">
        <w:rPr>
          <w:rFonts w:cstheme="minorHAnsi"/>
        </w:rPr>
        <w:t>работи</w:t>
      </w:r>
      <w:proofErr w:type="spellEnd"/>
      <w:r w:rsidRPr="009E339A">
        <w:rPr>
          <w:rFonts w:cstheme="minorHAnsi"/>
        </w:rPr>
        <w:t xml:space="preserve"> и </w:t>
      </w:r>
      <w:proofErr w:type="spellStart"/>
      <w:r w:rsidRPr="009E339A">
        <w:rPr>
          <w:rFonts w:cstheme="minorHAnsi"/>
        </w:rPr>
        <w:t>могат</w:t>
      </w:r>
      <w:proofErr w:type="spellEnd"/>
      <w:r w:rsidRPr="009E339A">
        <w:rPr>
          <w:rFonts w:cstheme="minorHAnsi"/>
        </w:rPr>
        <w:t xml:space="preserve"> </w:t>
      </w:r>
      <w:proofErr w:type="spellStart"/>
      <w:r w:rsidRPr="009E339A">
        <w:rPr>
          <w:rFonts w:cstheme="minorHAnsi"/>
        </w:rPr>
        <w:t>да</w:t>
      </w:r>
      <w:proofErr w:type="spellEnd"/>
      <w:r w:rsidRPr="009E339A">
        <w:rPr>
          <w:rFonts w:cstheme="minorHAnsi"/>
        </w:rPr>
        <w:t xml:space="preserve"> </w:t>
      </w:r>
      <w:proofErr w:type="spellStart"/>
      <w:r w:rsidRPr="009E339A">
        <w:rPr>
          <w:rFonts w:cstheme="minorHAnsi"/>
        </w:rPr>
        <w:t>задържат</w:t>
      </w:r>
      <w:proofErr w:type="spellEnd"/>
      <w:r w:rsidRPr="009E339A">
        <w:rPr>
          <w:rFonts w:cstheme="minorHAnsi"/>
        </w:rPr>
        <w:t xml:space="preserve"> </w:t>
      </w:r>
      <w:proofErr w:type="spellStart"/>
      <w:r w:rsidRPr="009E339A">
        <w:rPr>
          <w:rFonts w:cstheme="minorHAnsi"/>
        </w:rPr>
        <w:t>временно</w:t>
      </w:r>
      <w:proofErr w:type="spellEnd"/>
      <w:r w:rsidRPr="009E339A">
        <w:rPr>
          <w:rFonts w:cstheme="minorHAnsi"/>
        </w:rPr>
        <w:t xml:space="preserve"> </w:t>
      </w:r>
      <w:proofErr w:type="spellStart"/>
      <w:r w:rsidRPr="009E339A">
        <w:rPr>
          <w:rFonts w:cstheme="minorHAnsi"/>
        </w:rPr>
        <w:t>превозното</w:t>
      </w:r>
      <w:proofErr w:type="spellEnd"/>
      <w:r w:rsidRPr="009E339A">
        <w:rPr>
          <w:rFonts w:cstheme="minorHAnsi"/>
        </w:rPr>
        <w:t xml:space="preserve"> </w:t>
      </w:r>
      <w:proofErr w:type="spellStart"/>
      <w:r w:rsidRPr="009E339A">
        <w:rPr>
          <w:rFonts w:cstheme="minorHAnsi"/>
        </w:rPr>
        <w:t>средство</w:t>
      </w:r>
      <w:proofErr w:type="spellEnd"/>
      <w:r w:rsidRPr="009E339A">
        <w:rPr>
          <w:rFonts w:cstheme="minorHAnsi"/>
        </w:rPr>
        <w:t xml:space="preserve"> </w:t>
      </w:r>
      <w:proofErr w:type="spellStart"/>
      <w:r w:rsidRPr="009E339A">
        <w:rPr>
          <w:rFonts w:cstheme="minorHAnsi"/>
        </w:rPr>
        <w:t>заедно</w:t>
      </w:r>
      <w:proofErr w:type="spellEnd"/>
      <w:r w:rsidRPr="009E339A">
        <w:rPr>
          <w:rFonts w:cstheme="minorHAnsi"/>
        </w:rPr>
        <w:t xml:space="preserve"> с </w:t>
      </w:r>
      <w:proofErr w:type="spellStart"/>
      <w:r w:rsidRPr="009E339A">
        <w:rPr>
          <w:rFonts w:cstheme="minorHAnsi"/>
        </w:rPr>
        <w:t>неговия</w:t>
      </w:r>
      <w:proofErr w:type="spellEnd"/>
      <w:r w:rsidRPr="009E339A">
        <w:rPr>
          <w:rFonts w:cstheme="minorHAnsi"/>
        </w:rPr>
        <w:t xml:space="preserve"> </w:t>
      </w:r>
      <w:proofErr w:type="spellStart"/>
      <w:r w:rsidRPr="009E339A">
        <w:rPr>
          <w:rFonts w:cstheme="minorHAnsi"/>
        </w:rPr>
        <w:t>товар</w:t>
      </w:r>
      <w:proofErr w:type="spellEnd"/>
      <w:r w:rsidRPr="009E339A">
        <w:rPr>
          <w:rFonts w:cstheme="minorHAnsi"/>
        </w:rPr>
        <w:t xml:space="preserve"> </w:t>
      </w:r>
      <w:proofErr w:type="spellStart"/>
      <w:r w:rsidRPr="009E339A">
        <w:rPr>
          <w:rFonts w:cstheme="minorHAnsi"/>
        </w:rPr>
        <w:t>до</w:t>
      </w:r>
      <w:proofErr w:type="spellEnd"/>
      <w:r w:rsidRPr="009E339A">
        <w:rPr>
          <w:rFonts w:cstheme="minorHAnsi"/>
        </w:rPr>
        <w:t xml:space="preserve"> </w:t>
      </w:r>
      <w:proofErr w:type="spellStart"/>
      <w:r w:rsidRPr="009E339A">
        <w:rPr>
          <w:rFonts w:cstheme="minorHAnsi"/>
        </w:rPr>
        <w:t>изясняване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ситуацията</w:t>
      </w:r>
      <w:proofErr w:type="spellEnd"/>
      <w:r w:rsidRPr="009E339A">
        <w:rPr>
          <w:rFonts w:cstheme="minorHAnsi"/>
        </w:rPr>
        <w:t>.</w:t>
      </w:r>
    </w:p>
    <w:p w14:paraId="0920B97C" w14:textId="77777777" w:rsidR="006477D3" w:rsidRPr="009E339A" w:rsidRDefault="006477D3" w:rsidP="00DF0531">
      <w:pPr>
        <w:pStyle w:val="ListParagraph"/>
        <w:numPr>
          <w:ilvl w:val="0"/>
          <w:numId w:val="63"/>
        </w:numPr>
        <w:contextualSpacing w:val="0"/>
        <w:rPr>
          <w:rFonts w:cstheme="minorHAnsi"/>
        </w:rPr>
      </w:pPr>
      <w:proofErr w:type="spellStart"/>
      <w:r w:rsidRPr="009E339A">
        <w:rPr>
          <w:rFonts w:cstheme="minorHAnsi"/>
        </w:rPr>
        <w:t>Изпълнителна</w:t>
      </w:r>
      <w:proofErr w:type="spellEnd"/>
      <w:r w:rsidRPr="009E339A">
        <w:rPr>
          <w:rFonts w:cstheme="minorHAnsi"/>
        </w:rPr>
        <w:t xml:space="preserve"> </w:t>
      </w:r>
      <w:proofErr w:type="spellStart"/>
      <w:r w:rsidRPr="009E339A">
        <w:rPr>
          <w:rFonts w:cstheme="minorHAnsi"/>
        </w:rPr>
        <w:t>агенция</w:t>
      </w:r>
      <w:proofErr w:type="spellEnd"/>
      <w:r w:rsidRPr="009E339A">
        <w:rPr>
          <w:rFonts w:cstheme="minorHAnsi"/>
        </w:rPr>
        <w:t xml:space="preserve"> "</w:t>
      </w:r>
      <w:proofErr w:type="spellStart"/>
      <w:r w:rsidRPr="009E339A">
        <w:rPr>
          <w:rFonts w:cstheme="minorHAnsi"/>
        </w:rPr>
        <w:t>Автомобилна</w:t>
      </w:r>
      <w:proofErr w:type="spellEnd"/>
      <w:r w:rsidRPr="009E339A">
        <w:rPr>
          <w:rFonts w:cstheme="minorHAnsi"/>
        </w:rPr>
        <w:t xml:space="preserve"> </w:t>
      </w:r>
      <w:proofErr w:type="spellStart"/>
      <w:r w:rsidRPr="009E339A">
        <w:rPr>
          <w:rFonts w:cstheme="minorHAnsi"/>
        </w:rPr>
        <w:t>администрация</w:t>
      </w:r>
      <w:proofErr w:type="spellEnd"/>
      <w:r w:rsidRPr="009E339A">
        <w:rPr>
          <w:rFonts w:cstheme="minorHAnsi"/>
        </w:rPr>
        <w:t xml:space="preserve">“, </w:t>
      </w:r>
      <w:proofErr w:type="spellStart"/>
      <w:r w:rsidRPr="009E339A">
        <w:rPr>
          <w:rFonts w:cstheme="minorHAnsi"/>
        </w:rPr>
        <w:t>Изпълнителна</w:t>
      </w:r>
      <w:proofErr w:type="spellEnd"/>
      <w:r w:rsidRPr="009E339A">
        <w:rPr>
          <w:rFonts w:cstheme="minorHAnsi"/>
        </w:rPr>
        <w:t xml:space="preserve"> </w:t>
      </w:r>
      <w:proofErr w:type="spellStart"/>
      <w:r w:rsidRPr="009E339A">
        <w:rPr>
          <w:rFonts w:cstheme="minorHAnsi"/>
        </w:rPr>
        <w:t>агенция</w:t>
      </w:r>
      <w:proofErr w:type="spellEnd"/>
      <w:r w:rsidRPr="009E339A">
        <w:rPr>
          <w:rFonts w:cstheme="minorHAnsi"/>
        </w:rPr>
        <w:t xml:space="preserve"> "</w:t>
      </w:r>
      <w:proofErr w:type="spellStart"/>
      <w:r w:rsidRPr="009E339A">
        <w:rPr>
          <w:rFonts w:cstheme="minorHAnsi"/>
        </w:rPr>
        <w:t>Железопътна</w:t>
      </w:r>
      <w:proofErr w:type="spellEnd"/>
      <w:r w:rsidRPr="009E339A">
        <w:rPr>
          <w:rFonts w:cstheme="minorHAnsi"/>
        </w:rPr>
        <w:t xml:space="preserve"> </w:t>
      </w:r>
      <w:proofErr w:type="spellStart"/>
      <w:r w:rsidRPr="009E339A">
        <w:rPr>
          <w:rFonts w:cstheme="minorHAnsi"/>
        </w:rPr>
        <w:t>администрация</w:t>
      </w:r>
      <w:proofErr w:type="spellEnd"/>
      <w:r w:rsidRPr="009E339A">
        <w:rPr>
          <w:rFonts w:cstheme="minorHAnsi"/>
        </w:rPr>
        <w:t xml:space="preserve">" и </w:t>
      </w:r>
      <w:proofErr w:type="spellStart"/>
      <w:r w:rsidRPr="009E339A">
        <w:rPr>
          <w:rFonts w:cstheme="minorHAnsi"/>
        </w:rPr>
        <w:t>Изпълнителна</w:t>
      </w:r>
      <w:proofErr w:type="spellEnd"/>
      <w:r w:rsidRPr="009E339A">
        <w:rPr>
          <w:rFonts w:cstheme="minorHAnsi"/>
        </w:rPr>
        <w:t xml:space="preserve"> </w:t>
      </w:r>
      <w:proofErr w:type="spellStart"/>
      <w:r w:rsidRPr="009E339A">
        <w:rPr>
          <w:rFonts w:cstheme="minorHAnsi"/>
        </w:rPr>
        <w:t>агенция</w:t>
      </w:r>
      <w:proofErr w:type="spellEnd"/>
      <w:r w:rsidRPr="009E339A">
        <w:rPr>
          <w:rFonts w:cstheme="minorHAnsi"/>
        </w:rPr>
        <w:t xml:space="preserve"> "</w:t>
      </w:r>
      <w:proofErr w:type="spellStart"/>
      <w:r w:rsidRPr="009E339A">
        <w:rPr>
          <w:rFonts w:cstheme="minorHAnsi"/>
        </w:rPr>
        <w:t>Морска</w:t>
      </w:r>
      <w:proofErr w:type="spellEnd"/>
      <w:r w:rsidRPr="009E339A">
        <w:rPr>
          <w:rFonts w:cstheme="minorHAnsi"/>
        </w:rPr>
        <w:t xml:space="preserve"> </w:t>
      </w:r>
      <w:proofErr w:type="spellStart"/>
      <w:r w:rsidRPr="009E339A">
        <w:rPr>
          <w:rFonts w:cstheme="minorHAnsi"/>
        </w:rPr>
        <w:t>администрация</w:t>
      </w:r>
      <w:proofErr w:type="spellEnd"/>
      <w:r w:rsidRPr="009E339A">
        <w:rPr>
          <w:rFonts w:cstheme="minorHAnsi"/>
        </w:rPr>
        <w:t xml:space="preserve">" </w:t>
      </w:r>
      <w:proofErr w:type="spellStart"/>
      <w:r w:rsidRPr="009E339A">
        <w:rPr>
          <w:rFonts w:cstheme="minorHAnsi"/>
        </w:rPr>
        <w:t>осъществяват</w:t>
      </w:r>
      <w:proofErr w:type="spellEnd"/>
      <w:r w:rsidRPr="009E339A">
        <w:rPr>
          <w:rFonts w:cstheme="minorHAnsi"/>
        </w:rPr>
        <w:t xml:space="preserve"> </w:t>
      </w:r>
      <w:proofErr w:type="spellStart"/>
      <w:r w:rsidRPr="009E339A">
        <w:rPr>
          <w:rFonts w:cstheme="minorHAnsi"/>
        </w:rPr>
        <w:t>контрол</w:t>
      </w:r>
      <w:proofErr w:type="spellEnd"/>
      <w:r w:rsidRPr="009E339A">
        <w:rPr>
          <w:rFonts w:cstheme="minorHAnsi"/>
        </w:rPr>
        <w:t xml:space="preserve"> </w:t>
      </w:r>
      <w:proofErr w:type="spellStart"/>
      <w:r w:rsidRPr="009E339A">
        <w:rPr>
          <w:rFonts w:cstheme="minorHAnsi"/>
        </w:rPr>
        <w:t>по</w:t>
      </w:r>
      <w:proofErr w:type="spellEnd"/>
      <w:r w:rsidRPr="009E339A">
        <w:rPr>
          <w:rFonts w:cstheme="minorHAnsi"/>
        </w:rPr>
        <w:t xml:space="preserve"> </w:t>
      </w:r>
      <w:proofErr w:type="spellStart"/>
      <w:r w:rsidRPr="009E339A">
        <w:rPr>
          <w:rFonts w:cstheme="minorHAnsi"/>
        </w:rPr>
        <w:t>трансграничния</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w:t>
      </w:r>
      <w:proofErr w:type="spellStart"/>
      <w:r w:rsidRPr="009E339A">
        <w:rPr>
          <w:rFonts w:cstheme="minorHAnsi"/>
        </w:rPr>
        <w:t>съгласно</w:t>
      </w:r>
      <w:proofErr w:type="spellEnd"/>
      <w:r w:rsidRPr="009E339A">
        <w:rPr>
          <w:rFonts w:cstheme="minorHAnsi"/>
        </w:rPr>
        <w:t xml:space="preserve"> ЗУО, </w:t>
      </w:r>
      <w:proofErr w:type="spellStart"/>
      <w:r w:rsidRPr="009E339A">
        <w:rPr>
          <w:rFonts w:cstheme="minorHAnsi"/>
        </w:rPr>
        <w:t>съответните</w:t>
      </w:r>
      <w:proofErr w:type="spellEnd"/>
      <w:r w:rsidRPr="009E339A">
        <w:rPr>
          <w:rFonts w:cstheme="minorHAnsi"/>
        </w:rPr>
        <w:t xml:space="preserve"> </w:t>
      </w:r>
      <w:proofErr w:type="spellStart"/>
      <w:r w:rsidRPr="009E339A">
        <w:rPr>
          <w:rFonts w:cstheme="minorHAnsi"/>
        </w:rPr>
        <w:t>международни</w:t>
      </w:r>
      <w:proofErr w:type="spellEnd"/>
      <w:r w:rsidRPr="009E339A">
        <w:rPr>
          <w:rFonts w:cstheme="minorHAnsi"/>
        </w:rPr>
        <w:t xml:space="preserve"> </w:t>
      </w:r>
      <w:proofErr w:type="spellStart"/>
      <w:r w:rsidRPr="009E339A">
        <w:rPr>
          <w:rFonts w:cstheme="minorHAnsi"/>
        </w:rPr>
        <w:t>правни</w:t>
      </w:r>
      <w:proofErr w:type="spellEnd"/>
      <w:r w:rsidRPr="009E339A">
        <w:rPr>
          <w:rFonts w:cstheme="minorHAnsi"/>
        </w:rPr>
        <w:t xml:space="preserve"> </w:t>
      </w:r>
      <w:proofErr w:type="spellStart"/>
      <w:r w:rsidRPr="009E339A">
        <w:rPr>
          <w:rFonts w:cstheme="minorHAnsi"/>
        </w:rPr>
        <w:t>актове</w:t>
      </w:r>
      <w:proofErr w:type="spellEnd"/>
      <w:r w:rsidRPr="009E339A">
        <w:rPr>
          <w:rFonts w:cstheme="minorHAnsi"/>
        </w:rPr>
        <w:t xml:space="preserve">, </w:t>
      </w:r>
      <w:proofErr w:type="spellStart"/>
      <w:r w:rsidRPr="009E339A">
        <w:rPr>
          <w:rFonts w:cstheme="minorHAnsi"/>
        </w:rPr>
        <w:t>ратифицирани</w:t>
      </w:r>
      <w:proofErr w:type="spellEnd"/>
      <w:r w:rsidRPr="009E339A">
        <w:rPr>
          <w:rFonts w:cstheme="minorHAnsi"/>
        </w:rPr>
        <w:t xml:space="preserve"> </w:t>
      </w:r>
      <w:proofErr w:type="spellStart"/>
      <w:r w:rsidRPr="009E339A">
        <w:rPr>
          <w:rFonts w:cstheme="minorHAnsi"/>
        </w:rPr>
        <w:t>от</w:t>
      </w:r>
      <w:proofErr w:type="spellEnd"/>
      <w:r w:rsidRPr="009E339A">
        <w:rPr>
          <w:rFonts w:cstheme="minorHAnsi"/>
        </w:rPr>
        <w:t xml:space="preserve"> </w:t>
      </w:r>
      <w:proofErr w:type="spellStart"/>
      <w:r w:rsidRPr="009E339A">
        <w:rPr>
          <w:rFonts w:cstheme="minorHAnsi"/>
        </w:rPr>
        <w:t>Република</w:t>
      </w:r>
      <w:proofErr w:type="spellEnd"/>
      <w:r w:rsidRPr="009E339A">
        <w:rPr>
          <w:rFonts w:cstheme="minorHAnsi"/>
        </w:rPr>
        <w:t xml:space="preserve"> </w:t>
      </w:r>
      <w:proofErr w:type="spellStart"/>
      <w:r w:rsidRPr="009E339A">
        <w:rPr>
          <w:rFonts w:cstheme="minorHAnsi"/>
        </w:rPr>
        <w:t>България</w:t>
      </w:r>
      <w:proofErr w:type="spellEnd"/>
      <w:r w:rsidRPr="009E339A">
        <w:rPr>
          <w:rFonts w:cstheme="minorHAnsi"/>
        </w:rPr>
        <w:t xml:space="preserve"> </w:t>
      </w:r>
      <w:proofErr w:type="spellStart"/>
      <w:r w:rsidRPr="009E339A">
        <w:rPr>
          <w:rFonts w:cstheme="minorHAnsi"/>
        </w:rPr>
        <w:t>със</w:t>
      </w:r>
      <w:proofErr w:type="spellEnd"/>
      <w:r w:rsidRPr="009E339A">
        <w:rPr>
          <w:rFonts w:cstheme="minorHAnsi"/>
        </w:rPr>
        <w:t xml:space="preserve"> </w:t>
      </w:r>
      <w:proofErr w:type="spellStart"/>
      <w:r w:rsidRPr="009E339A">
        <w:rPr>
          <w:rFonts w:cstheme="minorHAnsi"/>
        </w:rPr>
        <w:t>закон</w:t>
      </w:r>
      <w:proofErr w:type="spellEnd"/>
      <w:r w:rsidRPr="009E339A">
        <w:rPr>
          <w:rFonts w:cstheme="minorHAnsi"/>
        </w:rPr>
        <w:t xml:space="preserve">, </w:t>
      </w:r>
      <w:proofErr w:type="spellStart"/>
      <w:r w:rsidRPr="009E339A">
        <w:rPr>
          <w:rFonts w:cstheme="minorHAnsi"/>
        </w:rPr>
        <w:t>Закона</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автомобилните</w:t>
      </w:r>
      <w:proofErr w:type="spellEnd"/>
      <w:r w:rsidRPr="009E339A">
        <w:rPr>
          <w:rFonts w:cstheme="minorHAnsi"/>
        </w:rPr>
        <w:t xml:space="preserve"> </w:t>
      </w:r>
      <w:proofErr w:type="spellStart"/>
      <w:r w:rsidRPr="009E339A">
        <w:rPr>
          <w:rFonts w:cstheme="minorHAnsi"/>
        </w:rPr>
        <w:t>превози</w:t>
      </w:r>
      <w:proofErr w:type="spellEnd"/>
      <w:r w:rsidRPr="009E339A">
        <w:rPr>
          <w:rFonts w:cstheme="minorHAnsi"/>
        </w:rPr>
        <w:t xml:space="preserve">, </w:t>
      </w:r>
      <w:proofErr w:type="spellStart"/>
      <w:r w:rsidRPr="009E339A">
        <w:rPr>
          <w:rFonts w:cstheme="minorHAnsi"/>
        </w:rPr>
        <w:t>Закона</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движението</w:t>
      </w:r>
      <w:proofErr w:type="spellEnd"/>
      <w:r w:rsidRPr="009E339A">
        <w:rPr>
          <w:rFonts w:cstheme="minorHAnsi"/>
        </w:rPr>
        <w:t xml:space="preserve"> </w:t>
      </w:r>
      <w:proofErr w:type="spellStart"/>
      <w:r w:rsidRPr="009E339A">
        <w:rPr>
          <w:rFonts w:cstheme="minorHAnsi"/>
        </w:rPr>
        <w:t>по</w:t>
      </w:r>
      <w:proofErr w:type="spellEnd"/>
      <w:r w:rsidRPr="009E339A">
        <w:rPr>
          <w:rFonts w:cstheme="minorHAnsi"/>
        </w:rPr>
        <w:t xml:space="preserve"> </w:t>
      </w:r>
      <w:proofErr w:type="spellStart"/>
      <w:r w:rsidRPr="009E339A">
        <w:rPr>
          <w:rFonts w:cstheme="minorHAnsi"/>
        </w:rPr>
        <w:t>пътищата</w:t>
      </w:r>
      <w:proofErr w:type="spellEnd"/>
      <w:r w:rsidRPr="009E339A">
        <w:rPr>
          <w:rFonts w:cstheme="minorHAnsi"/>
        </w:rPr>
        <w:t xml:space="preserve">, </w:t>
      </w:r>
      <w:proofErr w:type="spellStart"/>
      <w:r w:rsidRPr="009E339A">
        <w:rPr>
          <w:rFonts w:cstheme="minorHAnsi"/>
        </w:rPr>
        <w:t>Закона</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железопътния</w:t>
      </w:r>
      <w:proofErr w:type="spellEnd"/>
      <w:r w:rsidRPr="009E339A">
        <w:rPr>
          <w:rFonts w:cstheme="minorHAnsi"/>
        </w:rPr>
        <w:t xml:space="preserve"> </w:t>
      </w:r>
      <w:proofErr w:type="spellStart"/>
      <w:r w:rsidRPr="009E339A">
        <w:rPr>
          <w:rFonts w:cstheme="minorHAnsi"/>
        </w:rPr>
        <w:t>транспорт</w:t>
      </w:r>
      <w:proofErr w:type="spellEnd"/>
      <w:r w:rsidRPr="009E339A">
        <w:rPr>
          <w:rFonts w:cstheme="minorHAnsi"/>
        </w:rPr>
        <w:t xml:space="preserve">, </w:t>
      </w:r>
      <w:proofErr w:type="spellStart"/>
      <w:r w:rsidRPr="009E339A">
        <w:rPr>
          <w:rFonts w:cstheme="minorHAnsi"/>
        </w:rPr>
        <w:t>Закона</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морските</w:t>
      </w:r>
      <w:proofErr w:type="spellEnd"/>
      <w:r w:rsidRPr="009E339A">
        <w:rPr>
          <w:rFonts w:cstheme="minorHAnsi"/>
        </w:rPr>
        <w:t xml:space="preserve"> </w:t>
      </w:r>
      <w:proofErr w:type="spellStart"/>
      <w:r w:rsidRPr="009E339A">
        <w:rPr>
          <w:rFonts w:cstheme="minorHAnsi"/>
        </w:rPr>
        <w:t>пространства</w:t>
      </w:r>
      <w:proofErr w:type="spellEnd"/>
      <w:r w:rsidRPr="009E339A">
        <w:rPr>
          <w:rFonts w:cstheme="minorHAnsi"/>
        </w:rPr>
        <w:t xml:space="preserve">, </w:t>
      </w:r>
      <w:proofErr w:type="spellStart"/>
      <w:r w:rsidRPr="009E339A">
        <w:rPr>
          <w:rFonts w:cstheme="minorHAnsi"/>
        </w:rPr>
        <w:t>вътрешните</w:t>
      </w:r>
      <w:proofErr w:type="spellEnd"/>
      <w:r w:rsidRPr="009E339A">
        <w:rPr>
          <w:rFonts w:cstheme="minorHAnsi"/>
        </w:rPr>
        <w:t xml:space="preserve"> </w:t>
      </w:r>
      <w:proofErr w:type="spellStart"/>
      <w:r w:rsidRPr="009E339A">
        <w:rPr>
          <w:rFonts w:cstheme="minorHAnsi"/>
        </w:rPr>
        <w:t>водни</w:t>
      </w:r>
      <w:proofErr w:type="spellEnd"/>
      <w:r w:rsidRPr="009E339A">
        <w:rPr>
          <w:rFonts w:cstheme="minorHAnsi"/>
        </w:rPr>
        <w:t xml:space="preserve"> </w:t>
      </w:r>
      <w:proofErr w:type="spellStart"/>
      <w:r w:rsidRPr="009E339A">
        <w:rPr>
          <w:rFonts w:cstheme="minorHAnsi"/>
        </w:rPr>
        <w:t>пътища</w:t>
      </w:r>
      <w:proofErr w:type="spellEnd"/>
      <w:r w:rsidRPr="009E339A">
        <w:rPr>
          <w:rFonts w:cstheme="minorHAnsi"/>
        </w:rPr>
        <w:t xml:space="preserve"> и </w:t>
      </w:r>
      <w:proofErr w:type="spellStart"/>
      <w:r w:rsidRPr="009E339A">
        <w:rPr>
          <w:rFonts w:cstheme="minorHAnsi"/>
        </w:rPr>
        <w:t>пристанищата</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Република</w:t>
      </w:r>
      <w:proofErr w:type="spellEnd"/>
      <w:r w:rsidRPr="009E339A">
        <w:rPr>
          <w:rFonts w:cstheme="minorHAnsi"/>
        </w:rPr>
        <w:t xml:space="preserve"> </w:t>
      </w:r>
      <w:proofErr w:type="spellStart"/>
      <w:r w:rsidRPr="009E339A">
        <w:rPr>
          <w:rFonts w:cstheme="minorHAnsi"/>
        </w:rPr>
        <w:t>България</w:t>
      </w:r>
      <w:proofErr w:type="spellEnd"/>
      <w:r w:rsidRPr="009E339A">
        <w:rPr>
          <w:rFonts w:cstheme="minorHAnsi"/>
        </w:rPr>
        <w:t xml:space="preserve">, </w:t>
      </w:r>
      <w:proofErr w:type="spellStart"/>
      <w:r w:rsidRPr="009E339A">
        <w:rPr>
          <w:rFonts w:cstheme="minorHAnsi"/>
        </w:rPr>
        <w:t>Кодекса</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търговското</w:t>
      </w:r>
      <w:proofErr w:type="spellEnd"/>
      <w:r w:rsidRPr="009E339A">
        <w:rPr>
          <w:rFonts w:cstheme="minorHAnsi"/>
        </w:rPr>
        <w:t xml:space="preserve"> </w:t>
      </w:r>
      <w:proofErr w:type="spellStart"/>
      <w:r w:rsidRPr="009E339A">
        <w:rPr>
          <w:rFonts w:cstheme="minorHAnsi"/>
        </w:rPr>
        <w:t>корабоплаване</w:t>
      </w:r>
      <w:proofErr w:type="spellEnd"/>
      <w:r w:rsidRPr="009E339A">
        <w:rPr>
          <w:rFonts w:cstheme="minorHAnsi"/>
        </w:rPr>
        <w:t xml:space="preserve"> и </w:t>
      </w:r>
      <w:proofErr w:type="spellStart"/>
      <w:r w:rsidRPr="009E339A">
        <w:rPr>
          <w:rFonts w:cstheme="minorHAnsi"/>
        </w:rPr>
        <w:t>могат</w:t>
      </w:r>
      <w:proofErr w:type="spellEnd"/>
      <w:r w:rsidRPr="009E339A">
        <w:rPr>
          <w:rFonts w:cstheme="minorHAnsi"/>
        </w:rPr>
        <w:t xml:space="preserve"> </w:t>
      </w:r>
      <w:proofErr w:type="spellStart"/>
      <w:r w:rsidRPr="009E339A">
        <w:rPr>
          <w:rFonts w:cstheme="minorHAnsi"/>
        </w:rPr>
        <w:t>да</w:t>
      </w:r>
      <w:proofErr w:type="spellEnd"/>
      <w:r w:rsidRPr="009E339A">
        <w:rPr>
          <w:rFonts w:cstheme="minorHAnsi"/>
        </w:rPr>
        <w:t xml:space="preserve"> </w:t>
      </w:r>
      <w:proofErr w:type="spellStart"/>
      <w:r w:rsidRPr="009E339A">
        <w:rPr>
          <w:rFonts w:cstheme="minorHAnsi"/>
        </w:rPr>
        <w:t>задържат</w:t>
      </w:r>
      <w:proofErr w:type="spellEnd"/>
      <w:r w:rsidRPr="009E339A">
        <w:rPr>
          <w:rFonts w:cstheme="minorHAnsi"/>
        </w:rPr>
        <w:t xml:space="preserve"> </w:t>
      </w:r>
      <w:proofErr w:type="spellStart"/>
      <w:r w:rsidRPr="009E339A">
        <w:rPr>
          <w:rFonts w:cstheme="minorHAnsi"/>
        </w:rPr>
        <w:t>временно</w:t>
      </w:r>
      <w:proofErr w:type="spellEnd"/>
      <w:r w:rsidRPr="009E339A">
        <w:rPr>
          <w:rFonts w:cstheme="minorHAnsi"/>
        </w:rPr>
        <w:t xml:space="preserve"> </w:t>
      </w:r>
      <w:proofErr w:type="spellStart"/>
      <w:r w:rsidRPr="009E339A">
        <w:rPr>
          <w:rFonts w:cstheme="minorHAnsi"/>
        </w:rPr>
        <w:t>превозното</w:t>
      </w:r>
      <w:proofErr w:type="spellEnd"/>
      <w:r w:rsidRPr="009E339A">
        <w:rPr>
          <w:rFonts w:cstheme="minorHAnsi"/>
        </w:rPr>
        <w:t xml:space="preserve"> </w:t>
      </w:r>
      <w:proofErr w:type="spellStart"/>
      <w:r w:rsidRPr="009E339A">
        <w:rPr>
          <w:rFonts w:cstheme="minorHAnsi"/>
        </w:rPr>
        <w:t>средство</w:t>
      </w:r>
      <w:proofErr w:type="spellEnd"/>
      <w:r w:rsidRPr="009E339A">
        <w:rPr>
          <w:rFonts w:cstheme="minorHAnsi"/>
        </w:rPr>
        <w:t xml:space="preserve"> </w:t>
      </w:r>
      <w:proofErr w:type="spellStart"/>
      <w:r w:rsidRPr="009E339A">
        <w:rPr>
          <w:rFonts w:cstheme="minorHAnsi"/>
        </w:rPr>
        <w:t>заедно</w:t>
      </w:r>
      <w:proofErr w:type="spellEnd"/>
      <w:r w:rsidRPr="009E339A">
        <w:rPr>
          <w:rFonts w:cstheme="minorHAnsi"/>
        </w:rPr>
        <w:t xml:space="preserve"> с </w:t>
      </w:r>
      <w:proofErr w:type="spellStart"/>
      <w:r w:rsidRPr="009E339A">
        <w:rPr>
          <w:rFonts w:cstheme="minorHAnsi"/>
        </w:rPr>
        <w:t>неговия</w:t>
      </w:r>
      <w:proofErr w:type="spellEnd"/>
      <w:r w:rsidRPr="009E339A">
        <w:rPr>
          <w:rFonts w:cstheme="minorHAnsi"/>
        </w:rPr>
        <w:t xml:space="preserve"> </w:t>
      </w:r>
      <w:proofErr w:type="spellStart"/>
      <w:r w:rsidRPr="009E339A">
        <w:rPr>
          <w:rFonts w:cstheme="minorHAnsi"/>
        </w:rPr>
        <w:t>товар</w:t>
      </w:r>
      <w:proofErr w:type="spellEnd"/>
      <w:r w:rsidRPr="009E339A">
        <w:rPr>
          <w:rFonts w:cstheme="minorHAnsi"/>
        </w:rPr>
        <w:t xml:space="preserve"> </w:t>
      </w:r>
      <w:proofErr w:type="spellStart"/>
      <w:r w:rsidRPr="009E339A">
        <w:rPr>
          <w:rFonts w:cstheme="minorHAnsi"/>
        </w:rPr>
        <w:t>до</w:t>
      </w:r>
      <w:proofErr w:type="spellEnd"/>
      <w:r w:rsidRPr="009E339A">
        <w:rPr>
          <w:rFonts w:cstheme="minorHAnsi"/>
        </w:rPr>
        <w:t xml:space="preserve"> </w:t>
      </w:r>
      <w:proofErr w:type="spellStart"/>
      <w:r w:rsidRPr="009E339A">
        <w:rPr>
          <w:rFonts w:cstheme="minorHAnsi"/>
        </w:rPr>
        <w:t>изясняване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ситуацията</w:t>
      </w:r>
      <w:proofErr w:type="spellEnd"/>
    </w:p>
    <w:p w14:paraId="47786E89" w14:textId="77777777" w:rsidR="006477D3" w:rsidRPr="009E339A" w:rsidRDefault="006477D3" w:rsidP="006477D3">
      <w:pPr>
        <w:rPr>
          <w:rFonts w:cstheme="minorHAnsi"/>
          <w:szCs w:val="24"/>
        </w:rPr>
      </w:pPr>
      <w:r w:rsidRPr="009E339A">
        <w:rPr>
          <w:rFonts w:cstheme="minorHAnsi"/>
          <w:szCs w:val="24"/>
        </w:rPr>
        <w:t xml:space="preserve">Органите по т. 2, 3 и 4, посочени по-горе могат да извършват проверки и имат право на достъп до регистъра, поддържан от МОСВ, да изземват проби и веществени доказателства, които съхраняват до приключване на административно-наказателното производство. </w:t>
      </w:r>
    </w:p>
    <w:p w14:paraId="72356937" w14:textId="77777777" w:rsidR="006477D3" w:rsidRPr="009E339A" w:rsidRDefault="006477D3" w:rsidP="006477D3">
      <w:pPr>
        <w:rPr>
          <w:rFonts w:cstheme="minorHAnsi"/>
          <w:szCs w:val="24"/>
        </w:rPr>
      </w:pPr>
      <w:r w:rsidRPr="009E339A">
        <w:rPr>
          <w:rFonts w:cstheme="minorHAnsi"/>
          <w:szCs w:val="24"/>
        </w:rPr>
        <w:t>При констатирани нарушения контролните органи съставят актове за установяване на административни нарушения.</w:t>
      </w:r>
    </w:p>
    <w:p w14:paraId="076BB6BE" w14:textId="3E540421" w:rsidR="006477D3" w:rsidRDefault="006477D3" w:rsidP="006477D3">
      <w:pPr>
        <w:rPr>
          <w:rFonts w:cstheme="minorHAnsi"/>
          <w:b/>
          <w:szCs w:val="24"/>
        </w:rPr>
      </w:pPr>
    </w:p>
    <w:p w14:paraId="382F2BBF" w14:textId="7F03B16A" w:rsidR="00492200" w:rsidRDefault="00492200" w:rsidP="006477D3">
      <w:pPr>
        <w:rPr>
          <w:rFonts w:cstheme="minorHAnsi"/>
          <w:b/>
          <w:szCs w:val="24"/>
        </w:rPr>
      </w:pPr>
    </w:p>
    <w:p w14:paraId="4BBA3A6D" w14:textId="77777777" w:rsidR="00492200" w:rsidRDefault="00492200" w:rsidP="006477D3">
      <w:pPr>
        <w:rPr>
          <w:rFonts w:cstheme="minorHAnsi"/>
          <w:b/>
          <w:szCs w:val="24"/>
        </w:rPr>
      </w:pPr>
    </w:p>
    <w:p w14:paraId="4A4E512B" w14:textId="77777777" w:rsidR="006477D3" w:rsidRPr="009E339A" w:rsidRDefault="006477D3" w:rsidP="006477D3">
      <w:pPr>
        <w:rPr>
          <w:rFonts w:cstheme="minorHAnsi"/>
          <w:b/>
          <w:szCs w:val="24"/>
        </w:rPr>
      </w:pPr>
      <w:r w:rsidRPr="009E339A">
        <w:rPr>
          <w:rFonts w:cstheme="minorHAnsi"/>
          <w:b/>
          <w:szCs w:val="24"/>
        </w:rPr>
        <w:lastRenderedPageBreak/>
        <w:t>Основни изводи и препоръки</w:t>
      </w:r>
    </w:p>
    <w:p w14:paraId="398CB6AA" w14:textId="77777777" w:rsidR="006477D3" w:rsidRPr="009E339A" w:rsidRDefault="006477D3" w:rsidP="006477D3">
      <w:pPr>
        <w:rPr>
          <w:rFonts w:cstheme="minorHAnsi"/>
          <w:szCs w:val="24"/>
        </w:rPr>
      </w:pPr>
      <w:r w:rsidRPr="009E339A">
        <w:rPr>
          <w:rFonts w:cstheme="minorHAnsi"/>
          <w:szCs w:val="24"/>
        </w:rPr>
        <w:t xml:space="preserve">В резултат на анализите и оценките в настоящия раздел, включително препоръките към страните-членки относно трансграничния превоз и нелегален трафик на отпадъци, могат да се направят следните основни изводи и препоръки: </w:t>
      </w:r>
    </w:p>
    <w:p w14:paraId="66485BA4" w14:textId="77777777" w:rsidR="006477D3" w:rsidRPr="009E339A" w:rsidRDefault="006477D3" w:rsidP="00DF0531">
      <w:pPr>
        <w:pStyle w:val="ListParagraph"/>
        <w:numPr>
          <w:ilvl w:val="0"/>
          <w:numId w:val="62"/>
        </w:numPr>
        <w:contextualSpacing w:val="0"/>
        <w:rPr>
          <w:rFonts w:cstheme="minorHAnsi"/>
        </w:rPr>
      </w:pPr>
      <w:proofErr w:type="spellStart"/>
      <w:r w:rsidRPr="009E339A">
        <w:rPr>
          <w:rFonts w:cstheme="minorHAnsi"/>
        </w:rPr>
        <w:t>България</w:t>
      </w:r>
      <w:proofErr w:type="spellEnd"/>
      <w:r w:rsidRPr="009E339A">
        <w:rPr>
          <w:rFonts w:cstheme="minorHAnsi"/>
        </w:rPr>
        <w:t xml:space="preserve"> </w:t>
      </w:r>
      <w:proofErr w:type="spellStart"/>
      <w:r w:rsidRPr="009E339A">
        <w:rPr>
          <w:rFonts w:cstheme="minorHAnsi"/>
        </w:rPr>
        <w:t>се</w:t>
      </w:r>
      <w:proofErr w:type="spellEnd"/>
      <w:r w:rsidRPr="009E339A">
        <w:rPr>
          <w:rFonts w:cstheme="minorHAnsi"/>
        </w:rPr>
        <w:t xml:space="preserve"> </w:t>
      </w:r>
      <w:proofErr w:type="spellStart"/>
      <w:r w:rsidRPr="009E339A">
        <w:rPr>
          <w:rFonts w:cstheme="minorHAnsi"/>
        </w:rPr>
        <w:t>възползва</w:t>
      </w:r>
      <w:proofErr w:type="spellEnd"/>
      <w:r w:rsidRPr="009E339A">
        <w:rPr>
          <w:rFonts w:cstheme="minorHAnsi"/>
        </w:rPr>
        <w:t xml:space="preserve"> </w:t>
      </w:r>
      <w:proofErr w:type="spellStart"/>
      <w:r w:rsidRPr="009E339A">
        <w:rPr>
          <w:rFonts w:cstheme="minorHAnsi"/>
        </w:rPr>
        <w:t>от</w:t>
      </w:r>
      <w:proofErr w:type="spellEnd"/>
      <w:r w:rsidRPr="009E339A">
        <w:rPr>
          <w:rFonts w:cstheme="minorHAnsi"/>
        </w:rPr>
        <w:t xml:space="preserve"> </w:t>
      </w:r>
      <w:proofErr w:type="spellStart"/>
      <w:r w:rsidRPr="009E339A">
        <w:rPr>
          <w:rFonts w:cstheme="minorHAnsi"/>
        </w:rPr>
        <w:t>изградените</w:t>
      </w:r>
      <w:proofErr w:type="spellEnd"/>
      <w:r w:rsidRPr="009E339A">
        <w:rPr>
          <w:rFonts w:cstheme="minorHAnsi"/>
        </w:rPr>
        <w:t xml:space="preserve"> </w:t>
      </w:r>
      <w:proofErr w:type="spellStart"/>
      <w:r w:rsidRPr="009E339A">
        <w:rPr>
          <w:rFonts w:cstheme="minorHAnsi"/>
        </w:rPr>
        <w:t>инсталации</w:t>
      </w:r>
      <w:proofErr w:type="spellEnd"/>
      <w:r w:rsidRPr="009E339A">
        <w:rPr>
          <w:rFonts w:cstheme="minorHAnsi"/>
        </w:rPr>
        <w:t xml:space="preserve"> и </w:t>
      </w:r>
      <w:proofErr w:type="spellStart"/>
      <w:r w:rsidRPr="009E339A">
        <w:rPr>
          <w:rFonts w:cstheme="minorHAnsi"/>
        </w:rPr>
        <w:t>съоръжения</w:t>
      </w:r>
      <w:proofErr w:type="spellEnd"/>
      <w:r w:rsidRPr="009E339A">
        <w:rPr>
          <w:rFonts w:cstheme="minorHAnsi"/>
        </w:rPr>
        <w:t xml:space="preserve"> в </w:t>
      </w:r>
      <w:proofErr w:type="spellStart"/>
      <w:r w:rsidRPr="009E339A">
        <w:rPr>
          <w:rFonts w:cstheme="minorHAnsi"/>
        </w:rPr>
        <w:t>други</w:t>
      </w:r>
      <w:proofErr w:type="spellEnd"/>
      <w:r w:rsidRPr="009E339A">
        <w:rPr>
          <w:rFonts w:cstheme="minorHAnsi"/>
        </w:rPr>
        <w:t xml:space="preserve"> </w:t>
      </w:r>
      <w:proofErr w:type="spellStart"/>
      <w:r w:rsidRPr="009E339A">
        <w:rPr>
          <w:rFonts w:cstheme="minorHAnsi"/>
        </w:rPr>
        <w:t>страни-членки</w:t>
      </w:r>
      <w:proofErr w:type="spellEnd"/>
      <w:r w:rsidRPr="009E339A">
        <w:rPr>
          <w:rFonts w:cstheme="minorHAnsi"/>
        </w:rPr>
        <w:t xml:space="preserve"> </w:t>
      </w:r>
      <w:proofErr w:type="spellStart"/>
      <w:r w:rsidRPr="009E339A">
        <w:rPr>
          <w:rFonts w:cstheme="minorHAnsi"/>
        </w:rPr>
        <w:t>чрез</w:t>
      </w:r>
      <w:proofErr w:type="spellEnd"/>
      <w:r w:rsidRPr="009E339A">
        <w:rPr>
          <w:rFonts w:cstheme="minorHAnsi"/>
        </w:rPr>
        <w:t xml:space="preserve"> </w:t>
      </w:r>
      <w:proofErr w:type="spellStart"/>
      <w:r w:rsidRPr="009E339A">
        <w:rPr>
          <w:rFonts w:cstheme="minorHAnsi"/>
        </w:rPr>
        <w:t>износ</w:t>
      </w:r>
      <w:proofErr w:type="spellEnd"/>
      <w:r w:rsidRPr="009E339A">
        <w:rPr>
          <w:rFonts w:cstheme="minorHAnsi"/>
        </w:rPr>
        <w:t xml:space="preserve"> в </w:t>
      </w:r>
      <w:proofErr w:type="spellStart"/>
      <w:r w:rsidRPr="009E339A">
        <w:rPr>
          <w:rFonts w:cstheme="minorHAnsi"/>
        </w:rPr>
        <w:t>тези</w:t>
      </w:r>
      <w:proofErr w:type="spellEnd"/>
      <w:r w:rsidRPr="009E339A">
        <w:rPr>
          <w:rFonts w:cstheme="minorHAnsi"/>
        </w:rPr>
        <w:t xml:space="preserve"> </w:t>
      </w:r>
      <w:proofErr w:type="spellStart"/>
      <w:r w:rsidRPr="009E339A">
        <w:rPr>
          <w:rFonts w:cstheme="minorHAnsi"/>
        </w:rPr>
        <w:t>страни</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третиране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генерирани</w:t>
      </w:r>
      <w:proofErr w:type="spellEnd"/>
      <w:r w:rsidRPr="009E339A">
        <w:rPr>
          <w:rFonts w:cstheme="minorHAnsi"/>
        </w:rPr>
        <w:t xml:space="preserve"> в </w:t>
      </w:r>
      <w:proofErr w:type="spellStart"/>
      <w:r w:rsidRPr="009E339A">
        <w:rPr>
          <w:rFonts w:cstheme="minorHAnsi"/>
        </w:rPr>
        <w:t>страната</w:t>
      </w:r>
      <w:proofErr w:type="spellEnd"/>
      <w:r w:rsidRPr="009E339A">
        <w:rPr>
          <w:rFonts w:cstheme="minorHAnsi"/>
        </w:rPr>
        <w:t xml:space="preserve"> </w:t>
      </w:r>
      <w:proofErr w:type="spellStart"/>
      <w:r w:rsidRPr="009E339A">
        <w:rPr>
          <w:rFonts w:cstheme="minorHAnsi"/>
        </w:rPr>
        <w:t>опасни</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w:t>
      </w:r>
    </w:p>
    <w:p w14:paraId="00F09227" w14:textId="77777777" w:rsidR="006477D3" w:rsidRDefault="006477D3" w:rsidP="00DF0531">
      <w:pPr>
        <w:pStyle w:val="ListParagraph"/>
        <w:numPr>
          <w:ilvl w:val="0"/>
          <w:numId w:val="62"/>
        </w:numPr>
        <w:contextualSpacing w:val="0"/>
        <w:rPr>
          <w:rFonts w:cstheme="minorHAnsi"/>
        </w:rPr>
      </w:pPr>
      <w:proofErr w:type="spellStart"/>
      <w:r w:rsidRPr="009E339A">
        <w:rPr>
          <w:rFonts w:cstheme="minorHAnsi"/>
        </w:rPr>
        <w:t>България</w:t>
      </w:r>
      <w:proofErr w:type="spellEnd"/>
      <w:r w:rsidRPr="009E339A">
        <w:rPr>
          <w:rFonts w:cstheme="minorHAnsi"/>
        </w:rPr>
        <w:t xml:space="preserve"> е </w:t>
      </w:r>
      <w:proofErr w:type="spellStart"/>
      <w:r w:rsidRPr="009E339A">
        <w:rPr>
          <w:rFonts w:cstheme="minorHAnsi"/>
        </w:rPr>
        <w:t>забранила</w:t>
      </w:r>
      <w:proofErr w:type="spellEnd"/>
      <w:r w:rsidRPr="009E339A">
        <w:rPr>
          <w:rFonts w:cstheme="minorHAnsi"/>
        </w:rPr>
        <w:t xml:space="preserve"> </w:t>
      </w:r>
      <w:proofErr w:type="spellStart"/>
      <w:r w:rsidRPr="009E339A">
        <w:rPr>
          <w:rFonts w:cstheme="minorHAnsi"/>
        </w:rPr>
        <w:t>вноса</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депониране</w:t>
      </w:r>
      <w:proofErr w:type="spellEnd"/>
      <w:r w:rsidRPr="009E339A">
        <w:rPr>
          <w:rFonts w:cstheme="minorHAnsi"/>
        </w:rPr>
        <w:t xml:space="preserve"> и е </w:t>
      </w:r>
      <w:proofErr w:type="spellStart"/>
      <w:r w:rsidRPr="009E339A">
        <w:rPr>
          <w:rFonts w:cstheme="minorHAnsi"/>
        </w:rPr>
        <w:t>единствената</w:t>
      </w:r>
      <w:proofErr w:type="spellEnd"/>
      <w:r w:rsidRPr="009E339A">
        <w:rPr>
          <w:rFonts w:cstheme="minorHAnsi"/>
        </w:rPr>
        <w:t xml:space="preserve"> </w:t>
      </w:r>
      <w:proofErr w:type="spellStart"/>
      <w:r w:rsidRPr="009E339A">
        <w:rPr>
          <w:rFonts w:cstheme="minorHAnsi"/>
        </w:rPr>
        <w:t>страна-членка</w:t>
      </w:r>
      <w:proofErr w:type="spellEnd"/>
      <w:r w:rsidRPr="009E339A">
        <w:rPr>
          <w:rFonts w:cstheme="minorHAnsi"/>
        </w:rPr>
        <w:t xml:space="preserve">, </w:t>
      </w:r>
      <w:proofErr w:type="spellStart"/>
      <w:r w:rsidRPr="009E339A">
        <w:rPr>
          <w:rFonts w:cstheme="minorHAnsi"/>
        </w:rPr>
        <w:t>въвела</w:t>
      </w:r>
      <w:proofErr w:type="spellEnd"/>
      <w:r w:rsidRPr="009E339A">
        <w:rPr>
          <w:rFonts w:cstheme="minorHAnsi"/>
        </w:rPr>
        <w:t xml:space="preserve"> </w:t>
      </w:r>
      <w:proofErr w:type="spellStart"/>
      <w:r w:rsidRPr="009E339A">
        <w:rPr>
          <w:rFonts w:cstheme="minorHAnsi"/>
        </w:rPr>
        <w:t>ограничения</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внос</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изгаряне</w:t>
      </w:r>
      <w:proofErr w:type="spellEnd"/>
      <w:r w:rsidRPr="009E339A">
        <w:rPr>
          <w:rFonts w:cstheme="minorHAnsi"/>
        </w:rPr>
        <w:t>/</w:t>
      </w:r>
      <w:proofErr w:type="spellStart"/>
      <w:r w:rsidRPr="009E339A">
        <w:rPr>
          <w:rFonts w:cstheme="minorHAnsi"/>
        </w:rPr>
        <w:t>съвместно</w:t>
      </w:r>
      <w:proofErr w:type="spellEnd"/>
      <w:r w:rsidRPr="009E339A">
        <w:rPr>
          <w:rFonts w:cstheme="minorHAnsi"/>
        </w:rPr>
        <w:t xml:space="preserve"> </w:t>
      </w:r>
      <w:proofErr w:type="spellStart"/>
      <w:r w:rsidRPr="009E339A">
        <w:rPr>
          <w:rFonts w:cstheme="minorHAnsi"/>
        </w:rPr>
        <w:t>изгаряне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w:t>
      </w:r>
      <w:proofErr w:type="spellStart"/>
      <w:r w:rsidRPr="009E339A">
        <w:rPr>
          <w:rFonts w:cstheme="minorHAnsi"/>
        </w:rPr>
        <w:t>Препоръчва</w:t>
      </w:r>
      <w:proofErr w:type="spellEnd"/>
      <w:r w:rsidRPr="009E339A">
        <w:rPr>
          <w:rFonts w:cstheme="minorHAnsi"/>
        </w:rPr>
        <w:t xml:space="preserve"> </w:t>
      </w:r>
      <w:proofErr w:type="spellStart"/>
      <w:r w:rsidRPr="009E339A">
        <w:rPr>
          <w:rFonts w:cstheme="minorHAnsi"/>
        </w:rPr>
        <w:t>се</w:t>
      </w:r>
      <w:proofErr w:type="spellEnd"/>
      <w:r w:rsidRPr="009E339A">
        <w:rPr>
          <w:rFonts w:cstheme="minorHAnsi"/>
        </w:rPr>
        <w:t xml:space="preserve"> </w:t>
      </w:r>
      <w:proofErr w:type="spellStart"/>
      <w:r>
        <w:rPr>
          <w:rFonts w:cstheme="minorHAnsi"/>
        </w:rPr>
        <w:t>ограничения</w:t>
      </w:r>
      <w:proofErr w:type="spellEnd"/>
      <w:r>
        <w:rPr>
          <w:rFonts w:cstheme="minorHAnsi"/>
        </w:rPr>
        <w:t xml:space="preserve"> </w:t>
      </w:r>
      <w:proofErr w:type="spellStart"/>
      <w:r>
        <w:rPr>
          <w:rFonts w:cstheme="minorHAnsi"/>
        </w:rPr>
        <w:t>за</w:t>
      </w:r>
      <w:proofErr w:type="spellEnd"/>
      <w:r>
        <w:rPr>
          <w:rFonts w:cstheme="minorHAnsi"/>
        </w:rPr>
        <w:t xml:space="preserve"> </w:t>
      </w:r>
      <w:proofErr w:type="spellStart"/>
      <w:r>
        <w:rPr>
          <w:rFonts w:cstheme="minorHAnsi"/>
        </w:rPr>
        <w:t>внос</w:t>
      </w:r>
      <w:proofErr w:type="spellEnd"/>
      <w:r>
        <w:rPr>
          <w:rFonts w:cstheme="minorHAnsi"/>
        </w:rPr>
        <w:t xml:space="preserve"> </w:t>
      </w:r>
      <w:proofErr w:type="spellStart"/>
      <w:r>
        <w:rPr>
          <w:rFonts w:cstheme="minorHAnsi"/>
        </w:rPr>
        <w:t>на</w:t>
      </w:r>
      <w:proofErr w:type="spellEnd"/>
      <w:r>
        <w:rPr>
          <w:rFonts w:cstheme="minorHAnsi"/>
        </w:rPr>
        <w:t xml:space="preserve"> </w:t>
      </w:r>
      <w:proofErr w:type="spellStart"/>
      <w:r>
        <w:rPr>
          <w:rFonts w:cstheme="minorHAnsi"/>
        </w:rPr>
        <w:t>отпадъци</w:t>
      </w:r>
      <w:proofErr w:type="spellEnd"/>
      <w:r>
        <w:rPr>
          <w:rFonts w:cstheme="minorHAnsi"/>
        </w:rPr>
        <w:t xml:space="preserve"> </w:t>
      </w:r>
      <w:proofErr w:type="spellStart"/>
      <w:r>
        <w:rPr>
          <w:rFonts w:cstheme="minorHAnsi"/>
        </w:rPr>
        <w:t>да</w:t>
      </w:r>
      <w:proofErr w:type="spellEnd"/>
      <w:r>
        <w:rPr>
          <w:rFonts w:cstheme="minorHAnsi"/>
        </w:rPr>
        <w:t xml:space="preserve"> </w:t>
      </w:r>
      <w:proofErr w:type="spellStart"/>
      <w:r>
        <w:rPr>
          <w:rFonts w:cstheme="minorHAnsi"/>
        </w:rPr>
        <w:t>се</w:t>
      </w:r>
      <w:proofErr w:type="spellEnd"/>
      <w:r>
        <w:rPr>
          <w:rFonts w:cstheme="minorHAnsi"/>
        </w:rPr>
        <w:t xml:space="preserve"> </w:t>
      </w:r>
      <w:proofErr w:type="spellStart"/>
      <w:r>
        <w:rPr>
          <w:rFonts w:cstheme="minorHAnsi"/>
        </w:rPr>
        <w:t>прилагат</w:t>
      </w:r>
      <w:proofErr w:type="spellEnd"/>
      <w:r>
        <w:rPr>
          <w:rFonts w:cstheme="minorHAnsi"/>
        </w:rPr>
        <w:t xml:space="preserve"> и </w:t>
      </w:r>
      <w:proofErr w:type="spellStart"/>
      <w:r>
        <w:rPr>
          <w:rFonts w:cstheme="minorHAnsi"/>
        </w:rPr>
        <w:t>за</w:t>
      </w:r>
      <w:proofErr w:type="spellEnd"/>
      <w:r>
        <w:rPr>
          <w:rFonts w:cstheme="minorHAnsi"/>
        </w:rPr>
        <w:t xml:space="preserve"> </w:t>
      </w:r>
      <w:proofErr w:type="spellStart"/>
      <w:r>
        <w:rPr>
          <w:rFonts w:cstheme="minorHAnsi"/>
        </w:rPr>
        <w:t>периода</w:t>
      </w:r>
      <w:proofErr w:type="spellEnd"/>
      <w:r>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настоящия</w:t>
      </w:r>
      <w:proofErr w:type="spellEnd"/>
      <w:r w:rsidRPr="009E339A">
        <w:rPr>
          <w:rFonts w:cstheme="minorHAnsi"/>
        </w:rPr>
        <w:t xml:space="preserve"> </w:t>
      </w:r>
      <w:proofErr w:type="spellStart"/>
      <w:r w:rsidRPr="009E339A">
        <w:rPr>
          <w:rFonts w:cstheme="minorHAnsi"/>
        </w:rPr>
        <w:t>Национален</w:t>
      </w:r>
      <w:proofErr w:type="spellEnd"/>
      <w:r w:rsidRPr="009E339A">
        <w:rPr>
          <w:rFonts w:cstheme="minorHAnsi"/>
        </w:rPr>
        <w:t xml:space="preserve"> </w:t>
      </w:r>
      <w:proofErr w:type="spellStart"/>
      <w:r w:rsidRPr="009E339A">
        <w:rPr>
          <w:rFonts w:cstheme="minorHAnsi"/>
        </w:rPr>
        <w:t>план</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управление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отпадъците</w:t>
      </w:r>
      <w:proofErr w:type="spellEnd"/>
      <w:r w:rsidRPr="009E339A">
        <w:rPr>
          <w:rFonts w:cstheme="minorHAnsi"/>
        </w:rPr>
        <w:t xml:space="preserve"> 2021-2028г. В </w:t>
      </w:r>
      <w:proofErr w:type="spellStart"/>
      <w:r w:rsidRPr="009E339A">
        <w:rPr>
          <w:rFonts w:cstheme="minorHAnsi"/>
        </w:rPr>
        <w:t>допълнение</w:t>
      </w:r>
      <w:proofErr w:type="spellEnd"/>
      <w:r w:rsidRPr="009E339A">
        <w:rPr>
          <w:rFonts w:cstheme="minorHAnsi"/>
        </w:rPr>
        <w:t xml:space="preserve"> </w:t>
      </w:r>
      <w:proofErr w:type="spellStart"/>
      <w:r w:rsidRPr="009E339A">
        <w:rPr>
          <w:rFonts w:cstheme="minorHAnsi"/>
        </w:rPr>
        <w:t>към</w:t>
      </w:r>
      <w:proofErr w:type="spellEnd"/>
      <w:r w:rsidRPr="009E339A">
        <w:rPr>
          <w:rFonts w:cstheme="minorHAnsi"/>
        </w:rPr>
        <w:t xml:space="preserve"> </w:t>
      </w:r>
      <w:proofErr w:type="spellStart"/>
      <w:r w:rsidRPr="009E339A">
        <w:rPr>
          <w:rFonts w:cstheme="minorHAnsi"/>
        </w:rPr>
        <w:t>това</w:t>
      </w:r>
      <w:proofErr w:type="spellEnd"/>
      <w:r w:rsidRPr="009E339A">
        <w:rPr>
          <w:rFonts w:cstheme="minorHAnsi"/>
        </w:rPr>
        <w:t xml:space="preserve"> </w:t>
      </w:r>
      <w:proofErr w:type="spellStart"/>
      <w:r w:rsidRPr="009E339A">
        <w:rPr>
          <w:rFonts w:cstheme="minorHAnsi"/>
        </w:rPr>
        <w:t>ограничение</w:t>
      </w:r>
      <w:proofErr w:type="spellEnd"/>
      <w:r w:rsidRPr="009E339A">
        <w:rPr>
          <w:rFonts w:cstheme="minorHAnsi"/>
        </w:rPr>
        <w:t xml:space="preserve"> е </w:t>
      </w:r>
      <w:proofErr w:type="spellStart"/>
      <w:r w:rsidRPr="009E339A">
        <w:rPr>
          <w:rFonts w:cstheme="minorHAnsi"/>
        </w:rPr>
        <w:t>целесъобразно</w:t>
      </w:r>
      <w:proofErr w:type="spellEnd"/>
      <w:r w:rsidRPr="009E339A">
        <w:rPr>
          <w:rFonts w:cstheme="minorHAnsi"/>
        </w:rPr>
        <w:t xml:space="preserve"> </w:t>
      </w:r>
      <w:proofErr w:type="spellStart"/>
      <w:r w:rsidRPr="009E339A">
        <w:rPr>
          <w:rFonts w:cstheme="minorHAnsi"/>
        </w:rPr>
        <w:t>да</w:t>
      </w:r>
      <w:proofErr w:type="spellEnd"/>
      <w:r w:rsidRPr="009E339A">
        <w:rPr>
          <w:rFonts w:cstheme="minorHAnsi"/>
        </w:rPr>
        <w:t xml:space="preserve"> </w:t>
      </w:r>
      <w:proofErr w:type="spellStart"/>
      <w:r>
        <w:rPr>
          <w:rFonts w:cstheme="minorHAnsi"/>
        </w:rPr>
        <w:t>продължи</w:t>
      </w:r>
      <w:proofErr w:type="spellEnd"/>
      <w:r>
        <w:rPr>
          <w:rFonts w:cstheme="minorHAnsi"/>
        </w:rPr>
        <w:t xml:space="preserve"> </w:t>
      </w:r>
      <w:proofErr w:type="spellStart"/>
      <w:r>
        <w:rPr>
          <w:rFonts w:cstheme="minorHAnsi"/>
        </w:rPr>
        <w:t>да</w:t>
      </w:r>
      <w:proofErr w:type="spellEnd"/>
      <w:r>
        <w:rPr>
          <w:rFonts w:cstheme="minorHAnsi"/>
        </w:rPr>
        <w:t xml:space="preserve"> </w:t>
      </w:r>
      <w:proofErr w:type="spellStart"/>
      <w:r>
        <w:rPr>
          <w:rFonts w:cstheme="minorHAnsi"/>
        </w:rPr>
        <w:t>се</w:t>
      </w:r>
      <w:proofErr w:type="spellEnd"/>
      <w:r>
        <w:rPr>
          <w:rFonts w:cstheme="minorHAnsi"/>
        </w:rPr>
        <w:t xml:space="preserve"> </w:t>
      </w:r>
      <w:proofErr w:type="spellStart"/>
      <w:r>
        <w:rPr>
          <w:rFonts w:cstheme="minorHAnsi"/>
        </w:rPr>
        <w:t>извършва</w:t>
      </w:r>
      <w:proofErr w:type="spellEnd"/>
      <w:r>
        <w:rPr>
          <w:rFonts w:cstheme="minorHAnsi"/>
        </w:rPr>
        <w:t xml:space="preserve"> </w:t>
      </w:r>
      <w:proofErr w:type="spellStart"/>
      <w:r>
        <w:rPr>
          <w:rFonts w:cstheme="minorHAnsi"/>
        </w:rPr>
        <w:t>както</w:t>
      </w:r>
      <w:proofErr w:type="spellEnd"/>
      <w:r>
        <w:rPr>
          <w:rFonts w:cstheme="minorHAnsi"/>
        </w:rPr>
        <w:t xml:space="preserve"> и </w:t>
      </w:r>
      <w:proofErr w:type="spellStart"/>
      <w:r>
        <w:rPr>
          <w:rFonts w:cstheme="minorHAnsi"/>
        </w:rPr>
        <w:t>досега</w:t>
      </w:r>
      <w:proofErr w:type="spellEnd"/>
      <w:r>
        <w:rPr>
          <w:rFonts w:cstheme="minorHAnsi"/>
        </w:rPr>
        <w:t xml:space="preserve"> </w:t>
      </w:r>
      <w:proofErr w:type="spellStart"/>
      <w:r>
        <w:rPr>
          <w:rFonts w:cstheme="minorHAnsi"/>
        </w:rPr>
        <w:t>стриктен</w:t>
      </w:r>
      <w:proofErr w:type="spellEnd"/>
      <w:r w:rsidRPr="009E339A">
        <w:rPr>
          <w:rFonts w:cstheme="minorHAnsi"/>
        </w:rPr>
        <w:t xml:space="preserve"> </w:t>
      </w:r>
      <w:proofErr w:type="spellStart"/>
      <w:r w:rsidRPr="009E339A">
        <w:rPr>
          <w:rFonts w:cstheme="minorHAnsi"/>
        </w:rPr>
        <w:t>контрол</w:t>
      </w:r>
      <w:proofErr w:type="spellEnd"/>
      <w:r w:rsidRPr="009E339A">
        <w:rPr>
          <w:rFonts w:cstheme="minorHAnsi"/>
        </w:rPr>
        <w:t xml:space="preserve">, </w:t>
      </w:r>
      <w:proofErr w:type="spellStart"/>
      <w:r>
        <w:rPr>
          <w:rFonts w:cstheme="minorHAnsi"/>
        </w:rPr>
        <w:t>включително</w:t>
      </w:r>
      <w:proofErr w:type="spellEnd"/>
      <w:r w:rsidRPr="009E339A">
        <w:rPr>
          <w:rFonts w:cstheme="minorHAnsi"/>
        </w:rPr>
        <w:t xml:space="preserve"> </w:t>
      </w:r>
      <w:proofErr w:type="spellStart"/>
      <w:r w:rsidRPr="009E339A">
        <w:rPr>
          <w:rFonts w:cstheme="minorHAnsi"/>
        </w:rPr>
        <w:t>преди</w:t>
      </w:r>
      <w:proofErr w:type="spellEnd"/>
      <w:r w:rsidRPr="009E339A">
        <w:rPr>
          <w:rFonts w:cstheme="minorHAnsi"/>
        </w:rPr>
        <w:t xml:space="preserve"> </w:t>
      </w:r>
      <w:proofErr w:type="spellStart"/>
      <w:r w:rsidRPr="009E339A">
        <w:rPr>
          <w:rFonts w:cstheme="minorHAnsi"/>
        </w:rPr>
        <w:t>разрешаване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вноса</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изгаряне</w:t>
      </w:r>
      <w:proofErr w:type="spellEnd"/>
      <w:r w:rsidRPr="009E339A">
        <w:rPr>
          <w:rFonts w:cstheme="minorHAnsi"/>
        </w:rPr>
        <w:t xml:space="preserve"> с </w:t>
      </w:r>
      <w:proofErr w:type="spellStart"/>
      <w:r w:rsidRPr="009E339A">
        <w:rPr>
          <w:rFonts w:cstheme="minorHAnsi"/>
        </w:rPr>
        <w:t>оползотворяване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енергията</w:t>
      </w:r>
      <w:proofErr w:type="spellEnd"/>
      <w:r w:rsidRPr="009E339A">
        <w:rPr>
          <w:rFonts w:cstheme="minorHAnsi"/>
        </w:rPr>
        <w:t xml:space="preserve"> </w:t>
      </w:r>
      <w:proofErr w:type="spellStart"/>
      <w:r w:rsidRPr="009E339A">
        <w:rPr>
          <w:rFonts w:cstheme="minorHAnsi"/>
        </w:rPr>
        <w:t>да</w:t>
      </w:r>
      <w:proofErr w:type="spellEnd"/>
      <w:r w:rsidRPr="009E339A">
        <w:rPr>
          <w:rFonts w:cstheme="minorHAnsi"/>
        </w:rPr>
        <w:t xml:space="preserve"> </w:t>
      </w:r>
      <w:proofErr w:type="spellStart"/>
      <w:r>
        <w:rPr>
          <w:rFonts w:cstheme="minorHAnsi"/>
        </w:rPr>
        <w:t>продължават</w:t>
      </w:r>
      <w:proofErr w:type="spellEnd"/>
      <w:r>
        <w:rPr>
          <w:rFonts w:cstheme="minorHAnsi"/>
        </w:rPr>
        <w:t xml:space="preserve"> </w:t>
      </w:r>
      <w:proofErr w:type="spellStart"/>
      <w:r>
        <w:rPr>
          <w:rFonts w:cstheme="minorHAnsi"/>
        </w:rPr>
        <w:t>да</w:t>
      </w:r>
      <w:proofErr w:type="spellEnd"/>
      <w:r>
        <w:rPr>
          <w:rFonts w:cstheme="minorHAnsi"/>
        </w:rPr>
        <w:t xml:space="preserve"> </w:t>
      </w:r>
      <w:proofErr w:type="spellStart"/>
      <w:r>
        <w:rPr>
          <w:rFonts w:cstheme="minorHAnsi"/>
        </w:rPr>
        <w:t>се</w:t>
      </w:r>
      <w:proofErr w:type="spellEnd"/>
      <w:r>
        <w:rPr>
          <w:rFonts w:cstheme="minorHAnsi"/>
        </w:rPr>
        <w:t xml:space="preserve"> </w:t>
      </w:r>
      <w:proofErr w:type="spellStart"/>
      <w:r w:rsidRPr="009E339A">
        <w:rPr>
          <w:rFonts w:cstheme="minorHAnsi"/>
        </w:rPr>
        <w:t>извършват</w:t>
      </w:r>
      <w:proofErr w:type="spellEnd"/>
      <w:r w:rsidRPr="009E339A">
        <w:rPr>
          <w:rFonts w:cstheme="minorHAnsi"/>
        </w:rPr>
        <w:t xml:space="preserve"> </w:t>
      </w:r>
      <w:proofErr w:type="spellStart"/>
      <w:r w:rsidRPr="009E339A">
        <w:rPr>
          <w:rFonts w:cstheme="minorHAnsi"/>
        </w:rPr>
        <w:t>проверки</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практическото</w:t>
      </w:r>
      <w:proofErr w:type="spellEnd"/>
      <w:r w:rsidRPr="009E339A">
        <w:rPr>
          <w:rFonts w:cstheme="minorHAnsi"/>
        </w:rPr>
        <w:t xml:space="preserve"> </w:t>
      </w:r>
      <w:proofErr w:type="spellStart"/>
      <w:r w:rsidRPr="009E339A">
        <w:rPr>
          <w:rFonts w:cstheme="minorHAnsi"/>
        </w:rPr>
        <w:t>изпълнение</w:t>
      </w:r>
      <w:proofErr w:type="spellEnd"/>
      <w:r w:rsidRPr="009E339A">
        <w:rPr>
          <w:rFonts w:cstheme="minorHAnsi"/>
        </w:rPr>
        <w:t xml:space="preserve"> </w:t>
      </w:r>
      <w:proofErr w:type="spellStart"/>
      <w:r w:rsidRPr="009E339A">
        <w:rPr>
          <w:rFonts w:cstheme="minorHAnsi"/>
        </w:rPr>
        <w:t>от</w:t>
      </w:r>
      <w:proofErr w:type="spellEnd"/>
      <w:r w:rsidRPr="009E339A">
        <w:rPr>
          <w:rFonts w:cstheme="minorHAnsi"/>
        </w:rPr>
        <w:t xml:space="preserve"> </w:t>
      </w:r>
      <w:proofErr w:type="spellStart"/>
      <w:r w:rsidRPr="009E339A">
        <w:rPr>
          <w:rFonts w:cstheme="minorHAnsi"/>
        </w:rPr>
        <w:t>конкретната</w:t>
      </w:r>
      <w:proofErr w:type="spellEnd"/>
      <w:r w:rsidRPr="009E339A">
        <w:rPr>
          <w:rFonts w:cstheme="minorHAnsi"/>
        </w:rPr>
        <w:t xml:space="preserve"> </w:t>
      </w:r>
      <w:proofErr w:type="spellStart"/>
      <w:r w:rsidRPr="009E339A">
        <w:rPr>
          <w:rFonts w:cstheme="minorHAnsi"/>
        </w:rPr>
        <w:t>инсталация</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която</w:t>
      </w:r>
      <w:proofErr w:type="spellEnd"/>
      <w:r w:rsidRPr="009E339A">
        <w:rPr>
          <w:rFonts w:cstheme="minorHAnsi"/>
        </w:rPr>
        <w:t xml:space="preserve"> е </w:t>
      </w:r>
      <w:proofErr w:type="spellStart"/>
      <w:r w:rsidRPr="009E339A">
        <w:rPr>
          <w:rFonts w:cstheme="minorHAnsi"/>
        </w:rPr>
        <w:t>предназначен</w:t>
      </w:r>
      <w:proofErr w:type="spellEnd"/>
      <w:r w:rsidRPr="009E339A">
        <w:rPr>
          <w:rFonts w:cstheme="minorHAnsi"/>
        </w:rPr>
        <w:t xml:space="preserve"> </w:t>
      </w:r>
      <w:proofErr w:type="spellStart"/>
      <w:r w:rsidRPr="009E339A">
        <w:rPr>
          <w:rFonts w:cstheme="minorHAnsi"/>
        </w:rPr>
        <w:t>вноса</w:t>
      </w:r>
      <w:proofErr w:type="spellEnd"/>
      <w:r w:rsidRPr="009E339A">
        <w:rPr>
          <w:rFonts w:cstheme="minorHAnsi"/>
        </w:rPr>
        <w:t>.</w:t>
      </w:r>
      <w:r w:rsidRPr="009E339A">
        <w:t xml:space="preserve"> </w:t>
      </w:r>
    </w:p>
    <w:p w14:paraId="2823810A" w14:textId="77777777" w:rsidR="006477D3" w:rsidRPr="00BD31F4" w:rsidRDefault="006477D3" w:rsidP="00DF0531">
      <w:pPr>
        <w:pStyle w:val="ListParagraph"/>
        <w:numPr>
          <w:ilvl w:val="0"/>
          <w:numId w:val="62"/>
        </w:numPr>
        <w:ind w:left="714" w:hanging="357"/>
        <w:contextualSpacing w:val="0"/>
        <w:rPr>
          <w:rFonts w:cstheme="minorHAnsi"/>
        </w:rPr>
      </w:pPr>
      <w:r w:rsidRPr="00BD31F4">
        <w:rPr>
          <w:rFonts w:cstheme="minorHAnsi"/>
        </w:rPr>
        <w:t xml:space="preserve">В </w:t>
      </w:r>
      <w:proofErr w:type="spellStart"/>
      <w:r w:rsidRPr="00BD31F4">
        <w:rPr>
          <w:rFonts w:cstheme="minorHAnsi"/>
        </w:rPr>
        <w:t>случай</w:t>
      </w:r>
      <w:proofErr w:type="spellEnd"/>
      <w:r w:rsidRPr="00BD31F4">
        <w:rPr>
          <w:rFonts w:cstheme="minorHAnsi"/>
        </w:rPr>
        <w:t xml:space="preserve"> </w:t>
      </w:r>
      <w:proofErr w:type="spellStart"/>
      <w:r w:rsidRPr="00BD31F4">
        <w:rPr>
          <w:rFonts w:cstheme="minorHAnsi"/>
        </w:rPr>
        <w:t>на</w:t>
      </w:r>
      <w:proofErr w:type="spellEnd"/>
      <w:r w:rsidRPr="00BD31F4">
        <w:rPr>
          <w:rFonts w:cstheme="minorHAnsi"/>
        </w:rPr>
        <w:t xml:space="preserve"> </w:t>
      </w:r>
      <w:proofErr w:type="spellStart"/>
      <w:r w:rsidRPr="00BD31F4">
        <w:rPr>
          <w:rFonts w:cstheme="minorHAnsi"/>
        </w:rPr>
        <w:t>необходимост</w:t>
      </w:r>
      <w:proofErr w:type="spellEnd"/>
      <w:r w:rsidRPr="00BD31F4">
        <w:rPr>
          <w:rFonts w:cstheme="minorHAnsi"/>
        </w:rPr>
        <w:t xml:space="preserve"> </w:t>
      </w:r>
      <w:proofErr w:type="spellStart"/>
      <w:r w:rsidRPr="00BD31F4">
        <w:rPr>
          <w:rFonts w:cstheme="minorHAnsi"/>
        </w:rPr>
        <w:t>от</w:t>
      </w:r>
      <w:proofErr w:type="spellEnd"/>
      <w:r w:rsidRPr="00BD31F4">
        <w:rPr>
          <w:rFonts w:cstheme="minorHAnsi"/>
        </w:rPr>
        <w:t xml:space="preserve"> </w:t>
      </w:r>
      <w:proofErr w:type="spellStart"/>
      <w:r w:rsidRPr="00BD31F4">
        <w:rPr>
          <w:rFonts w:cstheme="minorHAnsi"/>
        </w:rPr>
        <w:t>опол</w:t>
      </w:r>
      <w:r>
        <w:rPr>
          <w:rFonts w:cstheme="minorHAnsi"/>
        </w:rPr>
        <w:t>зо</w:t>
      </w:r>
      <w:r w:rsidRPr="00BD31F4">
        <w:rPr>
          <w:rFonts w:cstheme="minorHAnsi"/>
        </w:rPr>
        <w:t>творяване</w:t>
      </w:r>
      <w:proofErr w:type="spellEnd"/>
      <w:r w:rsidRPr="00BD31F4">
        <w:rPr>
          <w:rFonts w:cstheme="minorHAnsi"/>
        </w:rPr>
        <w:t xml:space="preserve"> с </w:t>
      </w:r>
      <w:proofErr w:type="spellStart"/>
      <w:r w:rsidRPr="00BD31F4">
        <w:rPr>
          <w:rFonts w:cstheme="minorHAnsi"/>
        </w:rPr>
        <w:t>получаване</w:t>
      </w:r>
      <w:proofErr w:type="spellEnd"/>
      <w:r w:rsidRPr="00BD31F4">
        <w:rPr>
          <w:rFonts w:cstheme="minorHAnsi"/>
        </w:rPr>
        <w:t xml:space="preserve"> </w:t>
      </w:r>
      <w:proofErr w:type="spellStart"/>
      <w:r w:rsidRPr="00BD31F4">
        <w:rPr>
          <w:rFonts w:cstheme="minorHAnsi"/>
        </w:rPr>
        <w:t>на</w:t>
      </w:r>
      <w:proofErr w:type="spellEnd"/>
      <w:r w:rsidRPr="00BD31F4">
        <w:rPr>
          <w:rFonts w:cstheme="minorHAnsi"/>
        </w:rPr>
        <w:t xml:space="preserve"> </w:t>
      </w:r>
      <w:proofErr w:type="spellStart"/>
      <w:r w:rsidRPr="00BD31F4">
        <w:rPr>
          <w:rFonts w:cstheme="minorHAnsi"/>
        </w:rPr>
        <w:t>енергия</w:t>
      </w:r>
      <w:proofErr w:type="spellEnd"/>
      <w:r w:rsidRPr="00BD31F4">
        <w:rPr>
          <w:rFonts w:cstheme="minorHAnsi"/>
        </w:rPr>
        <w:t xml:space="preserve"> </w:t>
      </w:r>
      <w:proofErr w:type="spellStart"/>
      <w:r w:rsidRPr="00BD31F4">
        <w:rPr>
          <w:rFonts w:cstheme="minorHAnsi"/>
        </w:rPr>
        <w:t>на</w:t>
      </w:r>
      <w:proofErr w:type="spellEnd"/>
      <w:r w:rsidRPr="00BD31F4">
        <w:rPr>
          <w:rFonts w:cstheme="minorHAnsi"/>
        </w:rPr>
        <w:t xml:space="preserve"> </w:t>
      </w:r>
      <w:proofErr w:type="spellStart"/>
      <w:r w:rsidRPr="00BD31F4">
        <w:rPr>
          <w:rFonts w:cstheme="minorHAnsi"/>
        </w:rPr>
        <w:t>по-големи</w:t>
      </w:r>
      <w:proofErr w:type="spellEnd"/>
      <w:r w:rsidRPr="00BD31F4">
        <w:rPr>
          <w:rFonts w:cstheme="minorHAnsi"/>
        </w:rPr>
        <w:t xml:space="preserve"> </w:t>
      </w:r>
      <w:proofErr w:type="spellStart"/>
      <w:r w:rsidRPr="00BD31F4">
        <w:rPr>
          <w:rFonts w:cstheme="minorHAnsi"/>
        </w:rPr>
        <w:t>количества</w:t>
      </w:r>
      <w:proofErr w:type="spellEnd"/>
      <w:r w:rsidRPr="00BD31F4">
        <w:rPr>
          <w:rFonts w:cstheme="minorHAnsi"/>
        </w:rPr>
        <w:t xml:space="preserve"> </w:t>
      </w:r>
      <w:proofErr w:type="spellStart"/>
      <w:r w:rsidRPr="00BD31F4">
        <w:rPr>
          <w:rFonts w:cstheme="minorHAnsi"/>
        </w:rPr>
        <w:t>местни</w:t>
      </w:r>
      <w:proofErr w:type="spellEnd"/>
      <w:r w:rsidRPr="00BD31F4">
        <w:rPr>
          <w:rFonts w:cstheme="minorHAnsi"/>
        </w:rPr>
        <w:t xml:space="preserve"> </w:t>
      </w:r>
      <w:proofErr w:type="spellStart"/>
      <w:proofErr w:type="gramStart"/>
      <w:r w:rsidRPr="00BD31F4">
        <w:rPr>
          <w:rFonts w:cstheme="minorHAnsi"/>
        </w:rPr>
        <w:t>отпадъци</w:t>
      </w:r>
      <w:proofErr w:type="spellEnd"/>
      <w:r w:rsidRPr="00BD31F4">
        <w:rPr>
          <w:rFonts w:cstheme="minorHAnsi"/>
        </w:rPr>
        <w:t xml:space="preserve">  </w:t>
      </w:r>
      <w:proofErr w:type="spellStart"/>
      <w:r w:rsidRPr="00BD31F4">
        <w:rPr>
          <w:rFonts w:cstheme="minorHAnsi"/>
        </w:rPr>
        <w:t>да</w:t>
      </w:r>
      <w:proofErr w:type="spellEnd"/>
      <w:proofErr w:type="gramEnd"/>
      <w:r w:rsidRPr="00BD31F4">
        <w:rPr>
          <w:rFonts w:cstheme="minorHAnsi"/>
        </w:rPr>
        <w:t xml:space="preserve"> </w:t>
      </w:r>
      <w:proofErr w:type="spellStart"/>
      <w:r w:rsidRPr="00BD31F4">
        <w:rPr>
          <w:rFonts w:cstheme="minorHAnsi"/>
        </w:rPr>
        <w:t>се</w:t>
      </w:r>
      <w:proofErr w:type="spellEnd"/>
      <w:r w:rsidRPr="00BD31F4">
        <w:rPr>
          <w:rFonts w:cstheme="minorHAnsi"/>
        </w:rPr>
        <w:t xml:space="preserve"> </w:t>
      </w:r>
      <w:proofErr w:type="spellStart"/>
      <w:r w:rsidRPr="00BD31F4">
        <w:rPr>
          <w:rFonts w:cstheme="minorHAnsi"/>
        </w:rPr>
        <w:t>въведе</w:t>
      </w:r>
      <w:proofErr w:type="spellEnd"/>
      <w:r w:rsidRPr="00BD31F4">
        <w:rPr>
          <w:rFonts w:cstheme="minorHAnsi"/>
        </w:rPr>
        <w:t xml:space="preserve"> </w:t>
      </w:r>
      <w:proofErr w:type="spellStart"/>
      <w:r w:rsidRPr="00BD31F4">
        <w:rPr>
          <w:rFonts w:cstheme="minorHAnsi"/>
        </w:rPr>
        <w:t>допълнително</w:t>
      </w:r>
      <w:proofErr w:type="spellEnd"/>
      <w:r w:rsidRPr="00BD31F4">
        <w:rPr>
          <w:rFonts w:cstheme="minorHAnsi"/>
        </w:rPr>
        <w:t xml:space="preserve"> </w:t>
      </w:r>
      <w:proofErr w:type="spellStart"/>
      <w:r w:rsidRPr="00BD31F4">
        <w:rPr>
          <w:rFonts w:cstheme="minorHAnsi"/>
        </w:rPr>
        <w:t>ограничение</w:t>
      </w:r>
      <w:proofErr w:type="spellEnd"/>
      <w:r w:rsidRPr="00BD31F4">
        <w:rPr>
          <w:rFonts w:cstheme="minorHAnsi"/>
        </w:rPr>
        <w:t xml:space="preserve"> </w:t>
      </w:r>
      <w:proofErr w:type="spellStart"/>
      <w:r w:rsidRPr="00BD31F4">
        <w:rPr>
          <w:rFonts w:cstheme="minorHAnsi"/>
        </w:rPr>
        <w:t>за</w:t>
      </w:r>
      <w:proofErr w:type="spellEnd"/>
      <w:r w:rsidRPr="00BD31F4">
        <w:rPr>
          <w:rFonts w:cstheme="minorHAnsi"/>
        </w:rPr>
        <w:t xml:space="preserve"> </w:t>
      </w:r>
      <w:proofErr w:type="spellStart"/>
      <w:r w:rsidRPr="00BD31F4">
        <w:rPr>
          <w:rFonts w:cstheme="minorHAnsi"/>
        </w:rPr>
        <w:t>внос</w:t>
      </w:r>
      <w:proofErr w:type="spellEnd"/>
      <w:r w:rsidRPr="00BD31F4">
        <w:rPr>
          <w:rFonts w:cstheme="minorHAnsi"/>
        </w:rPr>
        <w:t xml:space="preserve"> </w:t>
      </w:r>
      <w:proofErr w:type="spellStart"/>
      <w:r w:rsidRPr="00BD31F4">
        <w:rPr>
          <w:rFonts w:cstheme="minorHAnsi"/>
        </w:rPr>
        <w:t>на</w:t>
      </w:r>
      <w:proofErr w:type="spellEnd"/>
      <w:r w:rsidRPr="00BD31F4">
        <w:rPr>
          <w:rFonts w:cstheme="minorHAnsi"/>
        </w:rPr>
        <w:t xml:space="preserve"> </w:t>
      </w:r>
      <w:proofErr w:type="spellStart"/>
      <w:r w:rsidRPr="00BD31F4">
        <w:rPr>
          <w:rFonts w:cstheme="minorHAnsi"/>
        </w:rPr>
        <w:t>отпадъци</w:t>
      </w:r>
      <w:proofErr w:type="spellEnd"/>
      <w:r w:rsidRPr="00BD31F4">
        <w:rPr>
          <w:rFonts w:cstheme="minorHAnsi"/>
        </w:rPr>
        <w:t xml:space="preserve"> </w:t>
      </w:r>
      <w:proofErr w:type="spellStart"/>
      <w:r w:rsidRPr="00BD31F4">
        <w:rPr>
          <w:rFonts w:cstheme="minorHAnsi"/>
        </w:rPr>
        <w:t>чрез</w:t>
      </w:r>
      <w:proofErr w:type="spellEnd"/>
      <w:r w:rsidRPr="00BD31F4">
        <w:rPr>
          <w:rFonts w:cstheme="minorHAnsi"/>
        </w:rPr>
        <w:t xml:space="preserve"> </w:t>
      </w:r>
      <w:proofErr w:type="spellStart"/>
      <w:r w:rsidRPr="00BD31F4">
        <w:rPr>
          <w:rFonts w:cstheme="minorHAnsi"/>
        </w:rPr>
        <w:t>изискване</w:t>
      </w:r>
      <w:proofErr w:type="spellEnd"/>
      <w:r w:rsidRPr="00BD31F4">
        <w:rPr>
          <w:rFonts w:cstheme="minorHAnsi"/>
        </w:rPr>
        <w:t xml:space="preserve"> в </w:t>
      </w:r>
      <w:proofErr w:type="spellStart"/>
      <w:r w:rsidRPr="00BD31F4">
        <w:rPr>
          <w:rFonts w:cstheme="minorHAnsi"/>
        </w:rPr>
        <w:t>Закона</w:t>
      </w:r>
      <w:proofErr w:type="spellEnd"/>
      <w:r w:rsidRPr="00BD31F4">
        <w:rPr>
          <w:rFonts w:cstheme="minorHAnsi"/>
        </w:rPr>
        <w:t xml:space="preserve"> </w:t>
      </w:r>
      <w:proofErr w:type="spellStart"/>
      <w:r w:rsidRPr="00BD31F4">
        <w:rPr>
          <w:rFonts w:cstheme="minorHAnsi"/>
        </w:rPr>
        <w:t>за</w:t>
      </w:r>
      <w:proofErr w:type="spellEnd"/>
      <w:r w:rsidRPr="00BD31F4">
        <w:rPr>
          <w:rFonts w:cstheme="minorHAnsi"/>
        </w:rPr>
        <w:t xml:space="preserve"> </w:t>
      </w:r>
      <w:proofErr w:type="spellStart"/>
      <w:r w:rsidRPr="00BD31F4">
        <w:rPr>
          <w:rFonts w:cstheme="minorHAnsi"/>
        </w:rPr>
        <w:t>управление</w:t>
      </w:r>
      <w:proofErr w:type="spellEnd"/>
      <w:r w:rsidRPr="00BD31F4">
        <w:rPr>
          <w:rFonts w:cstheme="minorHAnsi"/>
        </w:rPr>
        <w:t xml:space="preserve"> </w:t>
      </w:r>
      <w:proofErr w:type="spellStart"/>
      <w:r w:rsidRPr="00BD31F4">
        <w:rPr>
          <w:rFonts w:cstheme="minorHAnsi"/>
        </w:rPr>
        <w:t>на</w:t>
      </w:r>
      <w:proofErr w:type="spellEnd"/>
      <w:r w:rsidRPr="00BD31F4">
        <w:rPr>
          <w:rFonts w:cstheme="minorHAnsi"/>
        </w:rPr>
        <w:t xml:space="preserve"> </w:t>
      </w:r>
      <w:proofErr w:type="spellStart"/>
      <w:r w:rsidRPr="00BD31F4">
        <w:rPr>
          <w:rFonts w:cstheme="minorHAnsi"/>
        </w:rPr>
        <w:t>отпадъците</w:t>
      </w:r>
      <w:proofErr w:type="spellEnd"/>
      <w:r w:rsidRPr="00BD31F4">
        <w:rPr>
          <w:rFonts w:cstheme="minorHAnsi"/>
        </w:rPr>
        <w:t xml:space="preserve"> </w:t>
      </w:r>
      <w:proofErr w:type="spellStart"/>
      <w:r w:rsidRPr="00BD31F4">
        <w:rPr>
          <w:rFonts w:cstheme="minorHAnsi"/>
        </w:rPr>
        <w:t>първо</w:t>
      </w:r>
      <w:proofErr w:type="spellEnd"/>
      <w:r w:rsidRPr="00BD31F4">
        <w:rPr>
          <w:rFonts w:cstheme="minorHAnsi"/>
        </w:rPr>
        <w:t xml:space="preserve"> </w:t>
      </w:r>
      <w:proofErr w:type="spellStart"/>
      <w:r w:rsidRPr="00BD31F4">
        <w:rPr>
          <w:rFonts w:cstheme="minorHAnsi"/>
        </w:rPr>
        <w:t>да</w:t>
      </w:r>
      <w:proofErr w:type="spellEnd"/>
      <w:r w:rsidRPr="00BD31F4">
        <w:rPr>
          <w:rFonts w:cstheme="minorHAnsi"/>
        </w:rPr>
        <w:t xml:space="preserve"> </w:t>
      </w:r>
      <w:proofErr w:type="spellStart"/>
      <w:r w:rsidRPr="00BD31F4">
        <w:rPr>
          <w:rFonts w:cstheme="minorHAnsi"/>
        </w:rPr>
        <w:t>се</w:t>
      </w:r>
      <w:proofErr w:type="spellEnd"/>
      <w:r w:rsidRPr="00BD31F4">
        <w:rPr>
          <w:rFonts w:cstheme="minorHAnsi"/>
        </w:rPr>
        <w:t xml:space="preserve"> </w:t>
      </w:r>
      <w:proofErr w:type="spellStart"/>
      <w:r w:rsidRPr="00BD31F4">
        <w:rPr>
          <w:rFonts w:cstheme="minorHAnsi"/>
        </w:rPr>
        <w:t>изгарят</w:t>
      </w:r>
      <w:proofErr w:type="spellEnd"/>
      <w:r w:rsidRPr="00BD31F4">
        <w:rPr>
          <w:rFonts w:cstheme="minorHAnsi"/>
        </w:rPr>
        <w:t xml:space="preserve"> </w:t>
      </w:r>
      <w:proofErr w:type="spellStart"/>
      <w:r w:rsidRPr="00BD31F4">
        <w:rPr>
          <w:rFonts w:cstheme="minorHAnsi"/>
        </w:rPr>
        <w:t>отпадъци</w:t>
      </w:r>
      <w:proofErr w:type="spellEnd"/>
      <w:r w:rsidRPr="00BD31F4">
        <w:rPr>
          <w:rFonts w:cstheme="minorHAnsi"/>
        </w:rPr>
        <w:t xml:space="preserve">, </w:t>
      </w:r>
      <w:proofErr w:type="spellStart"/>
      <w:r w:rsidRPr="00BD31F4">
        <w:rPr>
          <w:rFonts w:cstheme="minorHAnsi"/>
        </w:rPr>
        <w:t>образувани</w:t>
      </w:r>
      <w:proofErr w:type="spellEnd"/>
      <w:r w:rsidRPr="00BD31F4">
        <w:rPr>
          <w:rFonts w:cstheme="minorHAnsi"/>
        </w:rPr>
        <w:t xml:space="preserve"> </w:t>
      </w:r>
      <w:proofErr w:type="spellStart"/>
      <w:r w:rsidRPr="00BD31F4">
        <w:rPr>
          <w:rFonts w:cstheme="minorHAnsi"/>
        </w:rPr>
        <w:t>от</w:t>
      </w:r>
      <w:proofErr w:type="spellEnd"/>
      <w:r w:rsidRPr="00BD31F4">
        <w:rPr>
          <w:rFonts w:cstheme="minorHAnsi"/>
        </w:rPr>
        <w:t xml:space="preserve"> </w:t>
      </w:r>
      <w:proofErr w:type="spellStart"/>
      <w:r w:rsidRPr="00BD31F4">
        <w:rPr>
          <w:rFonts w:cstheme="minorHAnsi"/>
        </w:rPr>
        <w:t>територията</w:t>
      </w:r>
      <w:proofErr w:type="spellEnd"/>
      <w:r w:rsidRPr="00BD31F4">
        <w:rPr>
          <w:rFonts w:cstheme="minorHAnsi"/>
        </w:rPr>
        <w:t xml:space="preserve"> </w:t>
      </w:r>
      <w:proofErr w:type="spellStart"/>
      <w:r w:rsidRPr="00BD31F4">
        <w:rPr>
          <w:rFonts w:cstheme="minorHAnsi"/>
        </w:rPr>
        <w:t>на</w:t>
      </w:r>
      <w:proofErr w:type="spellEnd"/>
      <w:r w:rsidRPr="00BD31F4">
        <w:rPr>
          <w:rFonts w:cstheme="minorHAnsi"/>
        </w:rPr>
        <w:t xml:space="preserve"> </w:t>
      </w:r>
      <w:proofErr w:type="spellStart"/>
      <w:r w:rsidRPr="00BD31F4">
        <w:rPr>
          <w:rFonts w:cstheme="minorHAnsi"/>
        </w:rPr>
        <w:t>страната</w:t>
      </w:r>
      <w:proofErr w:type="spellEnd"/>
      <w:r w:rsidRPr="00BD31F4">
        <w:rPr>
          <w:rFonts w:cstheme="minorHAnsi"/>
        </w:rPr>
        <w:t xml:space="preserve">, </w:t>
      </w:r>
      <w:proofErr w:type="spellStart"/>
      <w:r w:rsidRPr="00BD31F4">
        <w:rPr>
          <w:rFonts w:cstheme="minorHAnsi"/>
        </w:rPr>
        <w:t>след</w:t>
      </w:r>
      <w:proofErr w:type="spellEnd"/>
      <w:r w:rsidRPr="00BD31F4">
        <w:rPr>
          <w:rFonts w:cstheme="minorHAnsi"/>
        </w:rPr>
        <w:t xml:space="preserve"> </w:t>
      </w:r>
      <w:proofErr w:type="spellStart"/>
      <w:r w:rsidRPr="00BD31F4">
        <w:rPr>
          <w:rFonts w:cstheme="minorHAnsi"/>
        </w:rPr>
        <w:t>което</w:t>
      </w:r>
      <w:proofErr w:type="spellEnd"/>
      <w:r w:rsidRPr="00BD31F4">
        <w:rPr>
          <w:rFonts w:cstheme="minorHAnsi"/>
        </w:rPr>
        <w:t xml:space="preserve"> </w:t>
      </w:r>
      <w:proofErr w:type="spellStart"/>
      <w:r w:rsidRPr="00BD31F4">
        <w:rPr>
          <w:rFonts w:cstheme="minorHAnsi"/>
        </w:rPr>
        <w:t>да</w:t>
      </w:r>
      <w:proofErr w:type="spellEnd"/>
      <w:r w:rsidRPr="00BD31F4">
        <w:rPr>
          <w:rFonts w:cstheme="minorHAnsi"/>
        </w:rPr>
        <w:t xml:space="preserve"> </w:t>
      </w:r>
      <w:proofErr w:type="spellStart"/>
      <w:r w:rsidRPr="00BD31F4">
        <w:rPr>
          <w:rFonts w:cstheme="minorHAnsi"/>
        </w:rPr>
        <w:t>бъде</w:t>
      </w:r>
      <w:proofErr w:type="spellEnd"/>
      <w:r w:rsidRPr="00BD31F4">
        <w:rPr>
          <w:rFonts w:cstheme="minorHAnsi"/>
        </w:rPr>
        <w:t xml:space="preserve"> </w:t>
      </w:r>
      <w:proofErr w:type="spellStart"/>
      <w:r w:rsidRPr="00BD31F4">
        <w:rPr>
          <w:rFonts w:cstheme="minorHAnsi"/>
        </w:rPr>
        <w:t>разрешаван</w:t>
      </w:r>
      <w:proofErr w:type="spellEnd"/>
      <w:r w:rsidRPr="00BD31F4">
        <w:rPr>
          <w:rFonts w:cstheme="minorHAnsi"/>
        </w:rPr>
        <w:t xml:space="preserve"> </w:t>
      </w:r>
      <w:proofErr w:type="spellStart"/>
      <w:r w:rsidRPr="00BD31F4">
        <w:rPr>
          <w:rFonts w:cstheme="minorHAnsi"/>
        </w:rPr>
        <w:t>внос</w:t>
      </w:r>
      <w:proofErr w:type="spellEnd"/>
      <w:r>
        <w:rPr>
          <w:rFonts w:cstheme="minorHAnsi"/>
        </w:rPr>
        <w:t xml:space="preserve">. </w:t>
      </w:r>
    </w:p>
    <w:p w14:paraId="751A302D" w14:textId="410802E2" w:rsidR="006477D3" w:rsidRPr="009E339A" w:rsidRDefault="006477D3" w:rsidP="00DF0531">
      <w:pPr>
        <w:pStyle w:val="ListParagraph"/>
        <w:numPr>
          <w:ilvl w:val="0"/>
          <w:numId w:val="62"/>
        </w:numPr>
        <w:contextualSpacing w:val="0"/>
        <w:rPr>
          <w:rFonts w:cstheme="minorHAnsi"/>
        </w:rPr>
      </w:pPr>
      <w:proofErr w:type="spellStart"/>
      <w:r w:rsidRPr="009E339A">
        <w:rPr>
          <w:rFonts w:cstheme="minorHAnsi"/>
        </w:rPr>
        <w:t>Нараства</w:t>
      </w:r>
      <w:proofErr w:type="spellEnd"/>
      <w:r w:rsidRPr="009E339A">
        <w:rPr>
          <w:rFonts w:cstheme="minorHAnsi"/>
        </w:rPr>
        <w:t xml:space="preserve"> </w:t>
      </w:r>
      <w:proofErr w:type="spellStart"/>
      <w:r w:rsidR="00DE455A" w:rsidRPr="009E339A">
        <w:rPr>
          <w:rFonts w:cstheme="minorHAnsi"/>
        </w:rPr>
        <w:t>риск</w:t>
      </w:r>
      <w:proofErr w:type="spellEnd"/>
      <w:r w:rsidR="00DE455A">
        <w:rPr>
          <w:rFonts w:cstheme="minorHAnsi"/>
          <w:lang w:val="bg-BG"/>
        </w:rPr>
        <w:t>ът</w:t>
      </w:r>
      <w:r w:rsidR="00DE455A" w:rsidRPr="009E339A">
        <w:rPr>
          <w:rFonts w:cstheme="minorHAnsi"/>
        </w:rPr>
        <w:t xml:space="preserve"> </w:t>
      </w:r>
      <w:proofErr w:type="spellStart"/>
      <w:r w:rsidRPr="009E339A">
        <w:rPr>
          <w:rFonts w:cstheme="minorHAnsi"/>
        </w:rPr>
        <w:t>от</w:t>
      </w:r>
      <w:proofErr w:type="spellEnd"/>
      <w:r w:rsidRPr="009E339A">
        <w:rPr>
          <w:rFonts w:cstheme="minorHAnsi"/>
        </w:rPr>
        <w:t xml:space="preserve"> </w:t>
      </w:r>
      <w:proofErr w:type="spellStart"/>
      <w:r w:rsidRPr="009E339A">
        <w:rPr>
          <w:rFonts w:cstheme="minorHAnsi"/>
        </w:rPr>
        <w:t>незаконен</w:t>
      </w:r>
      <w:proofErr w:type="spellEnd"/>
      <w:r w:rsidRPr="009E339A">
        <w:rPr>
          <w:rFonts w:cstheme="minorHAnsi"/>
        </w:rPr>
        <w:t xml:space="preserve"> </w:t>
      </w:r>
      <w:proofErr w:type="spellStart"/>
      <w:r w:rsidRPr="009E339A">
        <w:rPr>
          <w:rFonts w:cstheme="minorHAnsi"/>
        </w:rPr>
        <w:t>трафик</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в </w:t>
      </w:r>
      <w:proofErr w:type="spellStart"/>
      <w:r w:rsidRPr="009E339A">
        <w:rPr>
          <w:rFonts w:cstheme="minorHAnsi"/>
        </w:rPr>
        <w:t>рамките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ЕС, в </w:t>
      </w:r>
      <w:proofErr w:type="spellStart"/>
      <w:r w:rsidRPr="009E339A">
        <w:rPr>
          <w:rFonts w:cstheme="minorHAnsi"/>
        </w:rPr>
        <w:t>т.ч</w:t>
      </w:r>
      <w:proofErr w:type="spellEnd"/>
      <w:r w:rsidRPr="009E339A">
        <w:rPr>
          <w:rFonts w:cstheme="minorHAnsi"/>
        </w:rPr>
        <w:t xml:space="preserve">. и в </w:t>
      </w:r>
      <w:proofErr w:type="spellStart"/>
      <w:r w:rsidRPr="009E339A">
        <w:rPr>
          <w:rFonts w:cstheme="minorHAnsi"/>
        </w:rPr>
        <w:t>България</w:t>
      </w:r>
      <w:proofErr w:type="spellEnd"/>
      <w:r w:rsidRPr="009E339A">
        <w:rPr>
          <w:rFonts w:cstheme="minorHAnsi"/>
        </w:rPr>
        <w:t xml:space="preserve">, в </w:t>
      </w:r>
      <w:proofErr w:type="spellStart"/>
      <w:r w:rsidRPr="009E339A">
        <w:rPr>
          <w:rFonts w:cstheme="minorHAnsi"/>
        </w:rPr>
        <w:t>резултат</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въвеждане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ограничения</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износ</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в </w:t>
      </w:r>
      <w:proofErr w:type="spellStart"/>
      <w:r w:rsidRPr="009E339A">
        <w:rPr>
          <w:rFonts w:cstheme="minorHAnsi"/>
        </w:rPr>
        <w:t>трети</w:t>
      </w:r>
      <w:proofErr w:type="spellEnd"/>
      <w:r w:rsidRPr="009E339A">
        <w:rPr>
          <w:rFonts w:cstheme="minorHAnsi"/>
        </w:rPr>
        <w:t xml:space="preserve"> </w:t>
      </w:r>
      <w:proofErr w:type="spellStart"/>
      <w:r w:rsidRPr="009E339A">
        <w:rPr>
          <w:rFonts w:cstheme="minorHAnsi"/>
        </w:rPr>
        <w:t>страни</w:t>
      </w:r>
      <w:proofErr w:type="spellEnd"/>
      <w:r w:rsidRPr="009E339A">
        <w:rPr>
          <w:rFonts w:cstheme="minorHAnsi"/>
        </w:rPr>
        <w:t xml:space="preserve">, </w:t>
      </w:r>
      <w:proofErr w:type="spellStart"/>
      <w:r w:rsidRPr="009E339A">
        <w:rPr>
          <w:rFonts w:cstheme="minorHAnsi"/>
        </w:rPr>
        <w:t>които</w:t>
      </w:r>
      <w:proofErr w:type="spellEnd"/>
      <w:r w:rsidRPr="009E339A">
        <w:rPr>
          <w:rFonts w:cstheme="minorHAnsi"/>
        </w:rPr>
        <w:t xml:space="preserve"> </w:t>
      </w:r>
      <w:proofErr w:type="spellStart"/>
      <w:r w:rsidRPr="009E339A">
        <w:rPr>
          <w:rFonts w:cstheme="minorHAnsi"/>
        </w:rPr>
        <w:t>доскоро</w:t>
      </w:r>
      <w:proofErr w:type="spellEnd"/>
      <w:r w:rsidRPr="009E339A">
        <w:rPr>
          <w:rFonts w:cstheme="minorHAnsi"/>
        </w:rPr>
        <w:t xml:space="preserve"> </w:t>
      </w:r>
      <w:proofErr w:type="spellStart"/>
      <w:r w:rsidRPr="009E339A">
        <w:rPr>
          <w:rFonts w:cstheme="minorHAnsi"/>
        </w:rPr>
        <w:t>са</w:t>
      </w:r>
      <w:proofErr w:type="spellEnd"/>
      <w:r w:rsidRPr="009E339A">
        <w:rPr>
          <w:rFonts w:cstheme="minorHAnsi"/>
        </w:rPr>
        <w:t xml:space="preserve"> </w:t>
      </w:r>
      <w:proofErr w:type="spellStart"/>
      <w:r w:rsidRPr="009E339A">
        <w:rPr>
          <w:rFonts w:cstheme="minorHAnsi"/>
        </w:rPr>
        <w:t>приемали</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третиране</w:t>
      </w:r>
      <w:proofErr w:type="spellEnd"/>
      <w:r w:rsidRPr="009E339A">
        <w:rPr>
          <w:rFonts w:cstheme="minorHAnsi"/>
        </w:rPr>
        <w:t xml:space="preserve"> </w:t>
      </w:r>
      <w:proofErr w:type="spellStart"/>
      <w:r w:rsidRPr="009E339A">
        <w:rPr>
          <w:rFonts w:cstheme="minorHAnsi"/>
        </w:rPr>
        <w:t>големи</w:t>
      </w:r>
      <w:proofErr w:type="spellEnd"/>
      <w:r w:rsidRPr="009E339A">
        <w:rPr>
          <w:rFonts w:cstheme="minorHAnsi"/>
        </w:rPr>
        <w:t xml:space="preserve"> </w:t>
      </w:r>
      <w:proofErr w:type="spellStart"/>
      <w:r w:rsidRPr="009E339A">
        <w:rPr>
          <w:rFonts w:cstheme="minorHAnsi"/>
        </w:rPr>
        <w:t>количества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w:t>
      </w:r>
    </w:p>
    <w:p w14:paraId="08B727FF" w14:textId="77777777" w:rsidR="006477D3" w:rsidRPr="009E339A" w:rsidRDefault="006477D3" w:rsidP="00DF0531">
      <w:pPr>
        <w:pStyle w:val="ListParagraph"/>
        <w:numPr>
          <w:ilvl w:val="0"/>
          <w:numId w:val="62"/>
        </w:numPr>
        <w:contextualSpacing w:val="0"/>
        <w:rPr>
          <w:rFonts w:cstheme="minorHAnsi"/>
        </w:rPr>
      </w:pPr>
      <w:proofErr w:type="spellStart"/>
      <w:r w:rsidRPr="009E339A">
        <w:rPr>
          <w:rFonts w:cstheme="minorHAnsi"/>
        </w:rPr>
        <w:t>Контролните</w:t>
      </w:r>
      <w:proofErr w:type="spellEnd"/>
      <w:r w:rsidRPr="009E339A">
        <w:rPr>
          <w:rFonts w:cstheme="minorHAnsi"/>
        </w:rPr>
        <w:t xml:space="preserve"> </w:t>
      </w:r>
      <w:proofErr w:type="spellStart"/>
      <w:r w:rsidRPr="009E339A">
        <w:rPr>
          <w:rFonts w:cstheme="minorHAnsi"/>
        </w:rPr>
        <w:t>органи</w:t>
      </w:r>
      <w:proofErr w:type="spellEnd"/>
      <w:r w:rsidRPr="009E339A">
        <w:rPr>
          <w:rFonts w:cstheme="minorHAnsi"/>
        </w:rPr>
        <w:t xml:space="preserve"> в </w:t>
      </w:r>
      <w:proofErr w:type="spellStart"/>
      <w:r w:rsidRPr="009E339A">
        <w:rPr>
          <w:rFonts w:cstheme="minorHAnsi"/>
        </w:rPr>
        <w:t>страната</w:t>
      </w:r>
      <w:proofErr w:type="spellEnd"/>
      <w:r w:rsidRPr="009E339A">
        <w:rPr>
          <w:rFonts w:cstheme="minorHAnsi"/>
        </w:rPr>
        <w:t xml:space="preserve">, </w:t>
      </w:r>
      <w:proofErr w:type="spellStart"/>
      <w:r w:rsidRPr="009E339A">
        <w:rPr>
          <w:rFonts w:cstheme="minorHAnsi"/>
        </w:rPr>
        <w:t>компетентни</w:t>
      </w:r>
      <w:proofErr w:type="spellEnd"/>
      <w:r w:rsidRPr="009E339A">
        <w:rPr>
          <w:rFonts w:cstheme="minorHAnsi"/>
        </w:rPr>
        <w:t xml:space="preserve"> </w:t>
      </w:r>
      <w:proofErr w:type="spellStart"/>
      <w:r w:rsidRPr="009E339A">
        <w:rPr>
          <w:rFonts w:cstheme="minorHAnsi"/>
        </w:rPr>
        <w:t>да</w:t>
      </w:r>
      <w:proofErr w:type="spellEnd"/>
      <w:r w:rsidRPr="009E339A">
        <w:rPr>
          <w:rFonts w:cstheme="minorHAnsi"/>
        </w:rPr>
        <w:t xml:space="preserve"> </w:t>
      </w:r>
      <w:proofErr w:type="spellStart"/>
      <w:r w:rsidRPr="009E339A">
        <w:rPr>
          <w:rFonts w:cstheme="minorHAnsi"/>
        </w:rPr>
        <w:t>осъществяват</w:t>
      </w:r>
      <w:proofErr w:type="spellEnd"/>
      <w:r w:rsidRPr="009E339A">
        <w:rPr>
          <w:rFonts w:cstheme="minorHAnsi"/>
        </w:rPr>
        <w:t xml:space="preserve"> </w:t>
      </w:r>
      <w:proofErr w:type="spellStart"/>
      <w:r w:rsidRPr="009E339A">
        <w:rPr>
          <w:rFonts w:cstheme="minorHAnsi"/>
        </w:rPr>
        <w:t>контрол</w:t>
      </w:r>
      <w:proofErr w:type="spellEnd"/>
      <w:r w:rsidRPr="009E339A">
        <w:rPr>
          <w:rFonts w:cstheme="minorHAnsi"/>
        </w:rPr>
        <w:t xml:space="preserve"> </w:t>
      </w:r>
      <w:proofErr w:type="spellStart"/>
      <w:r w:rsidRPr="009E339A">
        <w:rPr>
          <w:rFonts w:cstheme="minorHAnsi"/>
        </w:rPr>
        <w:t>при</w:t>
      </w:r>
      <w:proofErr w:type="spellEnd"/>
      <w:r w:rsidRPr="009E339A">
        <w:rPr>
          <w:rFonts w:cstheme="minorHAnsi"/>
        </w:rPr>
        <w:t xml:space="preserve"> </w:t>
      </w:r>
      <w:proofErr w:type="spellStart"/>
      <w:r w:rsidRPr="009E339A">
        <w:rPr>
          <w:rFonts w:cstheme="minorHAnsi"/>
        </w:rPr>
        <w:t>трансграничен</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w:t>
      </w:r>
      <w:proofErr w:type="spellStart"/>
      <w:r w:rsidRPr="009E339A">
        <w:rPr>
          <w:rFonts w:cstheme="minorHAnsi"/>
        </w:rPr>
        <w:t>са</w:t>
      </w:r>
      <w:proofErr w:type="spellEnd"/>
      <w:r w:rsidRPr="009E339A">
        <w:rPr>
          <w:rFonts w:cstheme="minorHAnsi"/>
        </w:rPr>
        <w:t xml:space="preserve"> </w:t>
      </w:r>
      <w:proofErr w:type="spellStart"/>
      <w:r w:rsidRPr="009E339A">
        <w:rPr>
          <w:rFonts w:cstheme="minorHAnsi"/>
        </w:rPr>
        <w:t>много</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брой</w:t>
      </w:r>
      <w:proofErr w:type="spellEnd"/>
      <w:r w:rsidRPr="009E339A">
        <w:rPr>
          <w:rFonts w:cstheme="minorHAnsi"/>
        </w:rPr>
        <w:t xml:space="preserve"> и </w:t>
      </w:r>
      <w:proofErr w:type="spellStart"/>
      <w:r w:rsidRPr="009E339A">
        <w:rPr>
          <w:rFonts w:cstheme="minorHAnsi"/>
        </w:rPr>
        <w:t>трябва</w:t>
      </w:r>
      <w:proofErr w:type="spellEnd"/>
      <w:r w:rsidRPr="009E339A">
        <w:rPr>
          <w:rFonts w:cstheme="minorHAnsi"/>
        </w:rPr>
        <w:t xml:space="preserve"> </w:t>
      </w:r>
      <w:proofErr w:type="spellStart"/>
      <w:r w:rsidRPr="009E339A">
        <w:rPr>
          <w:rFonts w:cstheme="minorHAnsi"/>
        </w:rPr>
        <w:t>да</w:t>
      </w:r>
      <w:proofErr w:type="spellEnd"/>
      <w:r w:rsidRPr="009E339A">
        <w:rPr>
          <w:rFonts w:cstheme="minorHAnsi"/>
        </w:rPr>
        <w:t xml:space="preserve"> </w:t>
      </w:r>
      <w:proofErr w:type="spellStart"/>
      <w:r w:rsidRPr="009E339A">
        <w:rPr>
          <w:rFonts w:cstheme="minorHAnsi"/>
        </w:rPr>
        <w:t>се</w:t>
      </w:r>
      <w:proofErr w:type="spellEnd"/>
      <w:r w:rsidRPr="009E339A">
        <w:rPr>
          <w:rFonts w:cstheme="minorHAnsi"/>
        </w:rPr>
        <w:t xml:space="preserve"> </w:t>
      </w:r>
      <w:proofErr w:type="spellStart"/>
      <w:r w:rsidRPr="009E339A">
        <w:rPr>
          <w:rFonts w:cstheme="minorHAnsi"/>
        </w:rPr>
        <w:t>осигурят</w:t>
      </w:r>
      <w:proofErr w:type="spellEnd"/>
      <w:r w:rsidRPr="009E339A">
        <w:rPr>
          <w:rFonts w:cstheme="minorHAnsi"/>
        </w:rPr>
        <w:t xml:space="preserve"> </w:t>
      </w:r>
      <w:proofErr w:type="spellStart"/>
      <w:r w:rsidRPr="009E339A">
        <w:rPr>
          <w:rFonts w:cstheme="minorHAnsi"/>
        </w:rPr>
        <w:t>интегрирани</w:t>
      </w:r>
      <w:proofErr w:type="spellEnd"/>
      <w:r w:rsidRPr="009E339A">
        <w:rPr>
          <w:rFonts w:cstheme="minorHAnsi"/>
        </w:rPr>
        <w:t xml:space="preserve"> и </w:t>
      </w:r>
      <w:proofErr w:type="spellStart"/>
      <w:r w:rsidRPr="009E339A">
        <w:rPr>
          <w:rFonts w:cstheme="minorHAnsi"/>
        </w:rPr>
        <w:t>координирани</w:t>
      </w:r>
      <w:proofErr w:type="spellEnd"/>
      <w:r w:rsidRPr="009E339A">
        <w:rPr>
          <w:rFonts w:cstheme="minorHAnsi"/>
        </w:rPr>
        <w:t xml:space="preserve"> </w:t>
      </w:r>
      <w:proofErr w:type="spellStart"/>
      <w:r w:rsidRPr="009E339A">
        <w:rPr>
          <w:rFonts w:cstheme="minorHAnsi"/>
        </w:rPr>
        <w:t>действия</w:t>
      </w:r>
      <w:proofErr w:type="spellEnd"/>
      <w:r w:rsidRPr="009E339A">
        <w:rPr>
          <w:rFonts w:cstheme="minorHAnsi"/>
        </w:rPr>
        <w:t xml:space="preserve">, </w:t>
      </w:r>
      <w:proofErr w:type="spellStart"/>
      <w:r w:rsidRPr="009E339A">
        <w:rPr>
          <w:rFonts w:cstheme="minorHAnsi"/>
        </w:rPr>
        <w:t>обединяващи</w:t>
      </w:r>
      <w:proofErr w:type="spellEnd"/>
      <w:r w:rsidRPr="009E339A">
        <w:rPr>
          <w:rFonts w:cstheme="minorHAnsi"/>
        </w:rPr>
        <w:t xml:space="preserve"> </w:t>
      </w:r>
      <w:proofErr w:type="spellStart"/>
      <w:r w:rsidRPr="009E339A">
        <w:rPr>
          <w:rFonts w:cstheme="minorHAnsi"/>
        </w:rPr>
        <w:t>различните</w:t>
      </w:r>
      <w:proofErr w:type="spellEnd"/>
      <w:r w:rsidRPr="009E339A">
        <w:rPr>
          <w:rFonts w:cstheme="minorHAnsi"/>
        </w:rPr>
        <w:t xml:space="preserve"> </w:t>
      </w:r>
      <w:proofErr w:type="spellStart"/>
      <w:r w:rsidRPr="009E339A">
        <w:rPr>
          <w:rFonts w:cstheme="minorHAnsi"/>
        </w:rPr>
        <w:t>правоприлагащи</w:t>
      </w:r>
      <w:proofErr w:type="spellEnd"/>
      <w:r w:rsidRPr="009E339A">
        <w:rPr>
          <w:rFonts w:cstheme="minorHAnsi"/>
        </w:rPr>
        <w:t xml:space="preserve"> </w:t>
      </w:r>
      <w:proofErr w:type="spellStart"/>
      <w:r w:rsidRPr="009E339A">
        <w:rPr>
          <w:rFonts w:cstheme="minorHAnsi"/>
        </w:rPr>
        <w:t>органи</w:t>
      </w:r>
      <w:proofErr w:type="spellEnd"/>
      <w:r w:rsidRPr="009E339A">
        <w:rPr>
          <w:rFonts w:cstheme="minorHAnsi"/>
        </w:rPr>
        <w:t xml:space="preserve"> и </w:t>
      </w:r>
      <w:proofErr w:type="spellStart"/>
      <w:r w:rsidRPr="009E339A">
        <w:rPr>
          <w:rFonts w:cstheme="minorHAnsi"/>
        </w:rPr>
        <w:t>административните</w:t>
      </w:r>
      <w:proofErr w:type="spellEnd"/>
      <w:r w:rsidRPr="009E339A">
        <w:rPr>
          <w:rFonts w:cstheme="minorHAnsi"/>
        </w:rPr>
        <w:t xml:space="preserve"> </w:t>
      </w:r>
      <w:proofErr w:type="spellStart"/>
      <w:r w:rsidRPr="009E339A">
        <w:rPr>
          <w:rFonts w:cstheme="minorHAnsi"/>
        </w:rPr>
        <w:t>органи</w:t>
      </w:r>
      <w:proofErr w:type="spellEnd"/>
      <w:r w:rsidRPr="009E339A">
        <w:rPr>
          <w:rFonts w:cstheme="minorHAnsi"/>
        </w:rPr>
        <w:t xml:space="preserve"> с </w:t>
      </w:r>
      <w:proofErr w:type="spellStart"/>
      <w:r w:rsidRPr="009E339A">
        <w:rPr>
          <w:rFonts w:cstheme="minorHAnsi"/>
        </w:rPr>
        <w:t>цел</w:t>
      </w:r>
      <w:proofErr w:type="spellEnd"/>
      <w:r w:rsidRPr="009E339A">
        <w:rPr>
          <w:rFonts w:cstheme="minorHAnsi"/>
        </w:rPr>
        <w:t xml:space="preserve"> </w:t>
      </w:r>
      <w:proofErr w:type="spellStart"/>
      <w:r w:rsidRPr="009E339A">
        <w:rPr>
          <w:rFonts w:cstheme="minorHAnsi"/>
        </w:rPr>
        <w:t>изграждане</w:t>
      </w:r>
      <w:proofErr w:type="spellEnd"/>
      <w:r w:rsidRPr="009E339A">
        <w:rPr>
          <w:rFonts w:cstheme="minorHAnsi"/>
        </w:rPr>
        <w:t xml:space="preserve"> и </w:t>
      </w:r>
      <w:proofErr w:type="spellStart"/>
      <w:r w:rsidRPr="009E339A">
        <w:rPr>
          <w:rFonts w:cstheme="minorHAnsi"/>
        </w:rPr>
        <w:t>по-нататъшно</w:t>
      </w:r>
      <w:proofErr w:type="spellEnd"/>
      <w:r w:rsidRPr="009E339A">
        <w:rPr>
          <w:rFonts w:cstheme="minorHAnsi"/>
        </w:rPr>
        <w:t xml:space="preserve"> </w:t>
      </w:r>
      <w:proofErr w:type="spellStart"/>
      <w:r w:rsidRPr="009E339A">
        <w:rPr>
          <w:rFonts w:cstheme="minorHAnsi"/>
        </w:rPr>
        <w:t>укрепване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ефективна</w:t>
      </w:r>
      <w:proofErr w:type="spellEnd"/>
      <w:r w:rsidRPr="009E339A">
        <w:rPr>
          <w:rFonts w:cstheme="minorHAnsi"/>
        </w:rPr>
        <w:t xml:space="preserve"> </w:t>
      </w:r>
      <w:proofErr w:type="spellStart"/>
      <w:r w:rsidRPr="009E339A">
        <w:rPr>
          <w:rFonts w:cstheme="minorHAnsi"/>
        </w:rPr>
        <w:t>система</w:t>
      </w:r>
      <w:proofErr w:type="spellEnd"/>
      <w:r w:rsidRPr="009E339A">
        <w:rPr>
          <w:rFonts w:cstheme="minorHAnsi"/>
        </w:rPr>
        <w:t xml:space="preserve"> </w:t>
      </w:r>
      <w:proofErr w:type="spellStart"/>
      <w:r w:rsidRPr="009E339A">
        <w:rPr>
          <w:rFonts w:cstheme="minorHAnsi"/>
        </w:rPr>
        <w:t>за</w:t>
      </w:r>
      <w:proofErr w:type="spellEnd"/>
      <w:r w:rsidRPr="009E339A">
        <w:rPr>
          <w:rFonts w:cstheme="minorHAnsi"/>
        </w:rPr>
        <w:t xml:space="preserve"> </w:t>
      </w:r>
      <w:proofErr w:type="spellStart"/>
      <w:r w:rsidRPr="009E339A">
        <w:rPr>
          <w:rFonts w:cstheme="minorHAnsi"/>
        </w:rPr>
        <w:t>борба</w:t>
      </w:r>
      <w:proofErr w:type="spellEnd"/>
      <w:r w:rsidRPr="009E339A">
        <w:rPr>
          <w:rFonts w:cstheme="minorHAnsi"/>
        </w:rPr>
        <w:t xml:space="preserve"> с </w:t>
      </w:r>
      <w:proofErr w:type="spellStart"/>
      <w:r w:rsidRPr="009E339A">
        <w:rPr>
          <w:rFonts w:cstheme="minorHAnsi"/>
        </w:rPr>
        <w:t>незаконните</w:t>
      </w:r>
      <w:proofErr w:type="spellEnd"/>
      <w:r w:rsidRPr="009E339A">
        <w:rPr>
          <w:rFonts w:cstheme="minorHAnsi"/>
        </w:rPr>
        <w:t xml:space="preserve"> </w:t>
      </w:r>
      <w:proofErr w:type="spellStart"/>
      <w:r w:rsidRPr="009E339A">
        <w:rPr>
          <w:rFonts w:cstheme="minorHAnsi"/>
        </w:rPr>
        <w:t>дейности</w:t>
      </w:r>
      <w:proofErr w:type="spellEnd"/>
      <w:r w:rsidRPr="009E339A">
        <w:rPr>
          <w:rFonts w:cstheme="minorHAnsi"/>
        </w:rPr>
        <w:t xml:space="preserve">, </w:t>
      </w:r>
      <w:proofErr w:type="spellStart"/>
      <w:r w:rsidRPr="009E339A">
        <w:rPr>
          <w:rFonts w:cstheme="minorHAnsi"/>
        </w:rPr>
        <w:t>свързани</w:t>
      </w:r>
      <w:proofErr w:type="spellEnd"/>
      <w:r w:rsidRPr="009E339A">
        <w:rPr>
          <w:rFonts w:cstheme="minorHAnsi"/>
        </w:rPr>
        <w:t xml:space="preserve"> с </w:t>
      </w:r>
      <w:proofErr w:type="spellStart"/>
      <w:r w:rsidRPr="009E339A">
        <w:rPr>
          <w:rFonts w:cstheme="minorHAnsi"/>
        </w:rPr>
        <w:t>трансграничните</w:t>
      </w:r>
      <w:proofErr w:type="spellEnd"/>
      <w:r w:rsidRPr="009E339A">
        <w:rPr>
          <w:rFonts w:cstheme="minorHAnsi"/>
        </w:rPr>
        <w:t xml:space="preserve"> </w:t>
      </w:r>
      <w:proofErr w:type="spellStart"/>
      <w:r w:rsidRPr="009E339A">
        <w:rPr>
          <w:rFonts w:cstheme="minorHAnsi"/>
        </w:rPr>
        <w:t>превози</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w:t>
      </w:r>
    </w:p>
    <w:p w14:paraId="7586243F" w14:textId="77777777" w:rsidR="006477D3" w:rsidRPr="009E339A" w:rsidRDefault="006477D3" w:rsidP="00DF0531">
      <w:pPr>
        <w:pStyle w:val="ListParagraph"/>
        <w:numPr>
          <w:ilvl w:val="0"/>
          <w:numId w:val="62"/>
        </w:numPr>
        <w:contextualSpacing w:val="0"/>
        <w:rPr>
          <w:rFonts w:cstheme="minorHAnsi"/>
        </w:rPr>
      </w:pPr>
      <w:proofErr w:type="spellStart"/>
      <w:r w:rsidRPr="009E339A">
        <w:rPr>
          <w:rFonts w:cstheme="minorHAnsi"/>
        </w:rPr>
        <w:t>Необходимо</w:t>
      </w:r>
      <w:proofErr w:type="spellEnd"/>
      <w:r w:rsidRPr="009E339A">
        <w:rPr>
          <w:rFonts w:cstheme="minorHAnsi"/>
        </w:rPr>
        <w:t xml:space="preserve"> е </w:t>
      </w:r>
      <w:proofErr w:type="spellStart"/>
      <w:r w:rsidRPr="009E339A">
        <w:rPr>
          <w:rFonts w:cstheme="minorHAnsi"/>
        </w:rPr>
        <w:t>да</w:t>
      </w:r>
      <w:proofErr w:type="spellEnd"/>
      <w:r w:rsidRPr="009E339A">
        <w:rPr>
          <w:rFonts w:cstheme="minorHAnsi"/>
        </w:rPr>
        <w:t xml:space="preserve"> </w:t>
      </w:r>
      <w:proofErr w:type="spellStart"/>
      <w:r w:rsidRPr="009E339A">
        <w:rPr>
          <w:rFonts w:cstheme="minorHAnsi"/>
        </w:rPr>
        <w:t>се</w:t>
      </w:r>
      <w:proofErr w:type="spellEnd"/>
      <w:r w:rsidRPr="009E339A">
        <w:rPr>
          <w:rFonts w:cstheme="minorHAnsi"/>
        </w:rPr>
        <w:t>:</w:t>
      </w:r>
    </w:p>
    <w:p w14:paraId="36297116" w14:textId="5928D1D3" w:rsidR="006477D3" w:rsidRPr="008D4262" w:rsidRDefault="00DE455A" w:rsidP="00DF0531">
      <w:pPr>
        <w:pStyle w:val="ListParagraph"/>
        <w:numPr>
          <w:ilvl w:val="1"/>
          <w:numId w:val="62"/>
        </w:numPr>
        <w:contextualSpacing w:val="0"/>
        <w:rPr>
          <w:rFonts w:cstheme="minorHAnsi"/>
        </w:rPr>
      </w:pPr>
      <w:bookmarkStart w:id="215" w:name="_Hlk74044408"/>
      <w:r w:rsidRPr="00E765BF">
        <w:rPr>
          <w:rFonts w:cs="Calibri"/>
          <w:lang w:val="bg-BG"/>
        </w:rPr>
        <w:t xml:space="preserve">създадат електронни бази данни, </w:t>
      </w:r>
      <w:r>
        <w:rPr>
          <w:rFonts w:cs="Calibri"/>
          <w:lang w:val="bg-BG"/>
        </w:rPr>
        <w:t xml:space="preserve">които да осигуряват възможност </w:t>
      </w:r>
      <w:r w:rsidRPr="00E765BF">
        <w:rPr>
          <w:rFonts w:cs="Calibri"/>
          <w:lang w:val="bg-BG"/>
        </w:rPr>
        <w:t>за осъществяване на съответната комуникация между компетентния орган и нотификаторите на превозите с отпадъци, както и комуникацията на местния компетентен орган със заинтересованите компетентни органи на други държави /на местоназначение, изпращане, транзит/, участващи в процеса по р</w:t>
      </w:r>
      <w:r>
        <w:rPr>
          <w:rFonts w:cs="Calibri"/>
          <w:lang w:val="bg-BG"/>
        </w:rPr>
        <w:t>азрешаване на съответния превоз</w:t>
      </w:r>
      <w:r w:rsidRPr="00FB1B6C">
        <w:rPr>
          <w:rFonts w:cs="Calibri"/>
          <w:lang w:val="bg-BG"/>
        </w:rPr>
        <w:t xml:space="preserve">, като се има предвид чл. 26, параграф 4 от Регламент (ЕО) № 1013/2006, съдържащ технически и организационни изисквания за практическото осъществяване на общоевропейска електронна система за обмен на данни за предаване на документи и информация. Като част от създаването на електронните бази данни да се цифровизират задължителните формуляри за превози на отпадъци и се осигури автоматизиран анализ на тези формуляри и възможност за  споделяне на операционната система с всички органи, </w:t>
      </w:r>
      <w:r w:rsidRPr="00FB1B6C">
        <w:rPr>
          <w:rFonts w:cs="Calibri"/>
          <w:lang w:val="bg-BG"/>
        </w:rPr>
        <w:lastRenderedPageBreak/>
        <w:t>участващи в контрола на трансграничния превоз и борбата с незаконния трафик на отпадъци.</w:t>
      </w:r>
      <w:bookmarkEnd w:id="215"/>
    </w:p>
    <w:p w14:paraId="6EE4178E" w14:textId="13EA6D34" w:rsidR="006477D3" w:rsidRPr="009E339A" w:rsidRDefault="00DE455A" w:rsidP="00DF0531">
      <w:pPr>
        <w:pStyle w:val="ListParagraph"/>
        <w:numPr>
          <w:ilvl w:val="1"/>
          <w:numId w:val="62"/>
        </w:numPr>
        <w:contextualSpacing w:val="0"/>
        <w:rPr>
          <w:rFonts w:cstheme="minorHAnsi"/>
        </w:rPr>
      </w:pPr>
      <w:bookmarkStart w:id="216" w:name="_Hlk74044420"/>
      <w:r w:rsidRPr="003444E5">
        <w:rPr>
          <w:rFonts w:cs="Calibri"/>
          <w:lang w:val="bg-BG"/>
        </w:rPr>
        <w:t>предприемат мерки за подобряване на сътрудничеството с държавите на произход на отпадъците</w:t>
      </w:r>
      <w:r>
        <w:rPr>
          <w:rFonts w:cs="Calibri"/>
          <w:lang w:val="bg-BG"/>
        </w:rPr>
        <w:t>, в т.ч. вътресъюзното движение на отпадъците, както и с</w:t>
      </w:r>
      <w:r w:rsidRPr="003444E5">
        <w:rPr>
          <w:rFonts w:cs="Calibri"/>
          <w:lang w:val="bg-BG"/>
        </w:rPr>
        <w:t xml:space="preserve"> третите държави, които са пряко засегнати от трафика на отпадъци, с цел да се улесни връщането в тези държави, когато е предвидено в Регламента, като например организиране на допълнителен обмен на информация относно срещани трудности и препятствия при връщането на отпадъци и прилагани практики за отстраняване на възникнали проблеми, работни експертни срещи за обмен на добри практики и др.</w:t>
      </w:r>
      <w:bookmarkEnd w:id="216"/>
    </w:p>
    <w:p w14:paraId="3F689620" w14:textId="632DEFF9" w:rsidR="006477D3" w:rsidRPr="009E339A" w:rsidRDefault="006477D3" w:rsidP="00DF0531">
      <w:pPr>
        <w:pStyle w:val="ListParagraph"/>
        <w:numPr>
          <w:ilvl w:val="1"/>
          <w:numId w:val="62"/>
        </w:numPr>
        <w:contextualSpacing w:val="0"/>
        <w:rPr>
          <w:rFonts w:cstheme="minorHAnsi"/>
        </w:rPr>
      </w:pPr>
      <w:proofErr w:type="spellStart"/>
      <w:r>
        <w:rPr>
          <w:rFonts w:cstheme="minorHAnsi"/>
        </w:rPr>
        <w:t>независимо</w:t>
      </w:r>
      <w:proofErr w:type="spellEnd"/>
      <w:r>
        <w:rPr>
          <w:rFonts w:cstheme="minorHAnsi"/>
        </w:rPr>
        <w:t xml:space="preserve"> </w:t>
      </w:r>
      <w:proofErr w:type="spellStart"/>
      <w:r>
        <w:rPr>
          <w:rFonts w:cstheme="minorHAnsi"/>
        </w:rPr>
        <w:t>че</w:t>
      </w:r>
      <w:proofErr w:type="spellEnd"/>
      <w:r>
        <w:rPr>
          <w:rFonts w:cstheme="minorHAnsi"/>
        </w:rPr>
        <w:t xml:space="preserve"> </w:t>
      </w:r>
      <w:proofErr w:type="spellStart"/>
      <w:r w:rsidRPr="008D4262">
        <w:rPr>
          <w:rFonts w:cstheme="minorHAnsi"/>
        </w:rPr>
        <w:t>Регламент</w:t>
      </w:r>
      <w:proofErr w:type="spellEnd"/>
      <w:r w:rsidRPr="008D4262">
        <w:rPr>
          <w:rFonts w:cstheme="minorHAnsi"/>
        </w:rPr>
        <w:t xml:space="preserve"> (ЕО) № 1013/2006</w:t>
      </w:r>
      <w:r>
        <w:rPr>
          <w:rFonts w:cstheme="minorHAnsi"/>
        </w:rPr>
        <w:t xml:space="preserve"> </w:t>
      </w:r>
      <w:proofErr w:type="spellStart"/>
      <w:r>
        <w:rPr>
          <w:rFonts w:cstheme="minorHAnsi"/>
        </w:rPr>
        <w:t>се</w:t>
      </w:r>
      <w:proofErr w:type="spellEnd"/>
      <w:r>
        <w:rPr>
          <w:rFonts w:cstheme="minorHAnsi"/>
        </w:rPr>
        <w:t xml:space="preserve"> </w:t>
      </w:r>
      <w:proofErr w:type="spellStart"/>
      <w:r>
        <w:rPr>
          <w:rFonts w:cstheme="minorHAnsi"/>
        </w:rPr>
        <w:t>прилага</w:t>
      </w:r>
      <w:proofErr w:type="spellEnd"/>
      <w:r>
        <w:rPr>
          <w:rFonts w:cstheme="minorHAnsi"/>
        </w:rPr>
        <w:t xml:space="preserve"> </w:t>
      </w:r>
      <w:proofErr w:type="spellStart"/>
      <w:r>
        <w:rPr>
          <w:rFonts w:cstheme="minorHAnsi"/>
        </w:rPr>
        <w:t>повече</w:t>
      </w:r>
      <w:proofErr w:type="spellEnd"/>
      <w:r>
        <w:rPr>
          <w:rFonts w:cstheme="minorHAnsi"/>
        </w:rPr>
        <w:t xml:space="preserve"> </w:t>
      </w:r>
      <w:proofErr w:type="spellStart"/>
      <w:r>
        <w:rPr>
          <w:rFonts w:cstheme="minorHAnsi"/>
        </w:rPr>
        <w:t>от</w:t>
      </w:r>
      <w:proofErr w:type="spellEnd"/>
      <w:r>
        <w:rPr>
          <w:rFonts w:cstheme="minorHAnsi"/>
        </w:rPr>
        <w:t xml:space="preserve"> </w:t>
      </w:r>
      <w:proofErr w:type="spellStart"/>
      <w:r>
        <w:rPr>
          <w:rFonts w:cstheme="minorHAnsi"/>
        </w:rPr>
        <w:t>десет</w:t>
      </w:r>
      <w:proofErr w:type="spellEnd"/>
      <w:r>
        <w:rPr>
          <w:rFonts w:cstheme="minorHAnsi"/>
        </w:rPr>
        <w:t xml:space="preserve"> </w:t>
      </w:r>
      <w:proofErr w:type="spellStart"/>
      <w:r>
        <w:rPr>
          <w:rFonts w:cstheme="minorHAnsi"/>
        </w:rPr>
        <w:t>години</w:t>
      </w:r>
      <w:proofErr w:type="spellEnd"/>
      <w:r>
        <w:rPr>
          <w:rFonts w:cstheme="minorHAnsi"/>
        </w:rPr>
        <w:t xml:space="preserve">, е </w:t>
      </w:r>
      <w:proofErr w:type="spellStart"/>
      <w:r>
        <w:rPr>
          <w:rFonts w:cstheme="minorHAnsi"/>
        </w:rPr>
        <w:t>препоръчително</w:t>
      </w:r>
      <w:proofErr w:type="spellEnd"/>
      <w:r>
        <w:rPr>
          <w:rFonts w:cstheme="minorHAnsi"/>
        </w:rPr>
        <w:t xml:space="preserve"> </w:t>
      </w:r>
      <w:proofErr w:type="spellStart"/>
      <w:r>
        <w:rPr>
          <w:rFonts w:cstheme="minorHAnsi"/>
        </w:rPr>
        <w:t>да</w:t>
      </w:r>
      <w:proofErr w:type="spellEnd"/>
      <w:r>
        <w:rPr>
          <w:rFonts w:cstheme="minorHAnsi"/>
        </w:rPr>
        <w:t xml:space="preserve"> </w:t>
      </w:r>
      <w:proofErr w:type="spellStart"/>
      <w:r>
        <w:rPr>
          <w:rFonts w:cstheme="minorHAnsi"/>
        </w:rPr>
        <w:t>продължи</w:t>
      </w:r>
      <w:proofErr w:type="spellEnd"/>
      <w:r>
        <w:rPr>
          <w:rFonts w:cstheme="minorHAnsi"/>
        </w:rPr>
        <w:t xml:space="preserve"> </w:t>
      </w:r>
      <w:proofErr w:type="spellStart"/>
      <w:r>
        <w:rPr>
          <w:rFonts w:cstheme="minorHAnsi"/>
        </w:rPr>
        <w:t>да</w:t>
      </w:r>
      <w:proofErr w:type="spellEnd"/>
      <w:r>
        <w:rPr>
          <w:rFonts w:cstheme="minorHAnsi"/>
        </w:rPr>
        <w:t xml:space="preserve"> </w:t>
      </w:r>
      <w:proofErr w:type="spellStart"/>
      <w:r>
        <w:rPr>
          <w:rFonts w:cstheme="minorHAnsi"/>
        </w:rPr>
        <w:t>се</w:t>
      </w:r>
      <w:proofErr w:type="spellEnd"/>
      <w:r>
        <w:rPr>
          <w:rFonts w:cstheme="minorHAnsi"/>
        </w:rPr>
        <w:t xml:space="preserve"> </w:t>
      </w:r>
      <w:proofErr w:type="spellStart"/>
      <w:r w:rsidRPr="009E339A">
        <w:rPr>
          <w:rFonts w:cstheme="minorHAnsi"/>
        </w:rPr>
        <w:t>укрепва</w:t>
      </w:r>
      <w:proofErr w:type="spellEnd"/>
      <w:r w:rsidRPr="009E339A">
        <w:rPr>
          <w:rFonts w:cstheme="minorHAnsi"/>
        </w:rPr>
        <w:t xml:space="preserve"> </w:t>
      </w:r>
      <w:proofErr w:type="spellStart"/>
      <w:r w:rsidRPr="009E339A">
        <w:rPr>
          <w:rFonts w:cstheme="minorHAnsi"/>
        </w:rPr>
        <w:t>капацитет</w:t>
      </w:r>
      <w:r>
        <w:rPr>
          <w:rFonts w:cstheme="minorHAnsi"/>
        </w:rPr>
        <w:t>ът</w:t>
      </w:r>
      <w:proofErr w:type="spellEnd"/>
      <w:r w:rsidRPr="009E339A">
        <w:rPr>
          <w:rFonts w:cstheme="minorHAnsi"/>
        </w:rPr>
        <w:t xml:space="preserve"> </w:t>
      </w:r>
      <w:proofErr w:type="spellStart"/>
      <w:r w:rsidRPr="009E339A">
        <w:rPr>
          <w:rFonts w:cstheme="minorHAnsi"/>
        </w:rPr>
        <w:t>чрез</w:t>
      </w:r>
      <w:proofErr w:type="spellEnd"/>
      <w:r w:rsidRPr="009E339A">
        <w:rPr>
          <w:rFonts w:cstheme="minorHAnsi"/>
        </w:rPr>
        <w:t xml:space="preserve"> </w:t>
      </w:r>
      <w:proofErr w:type="spellStart"/>
      <w:r w:rsidRPr="009E339A">
        <w:rPr>
          <w:rFonts w:cstheme="minorHAnsi"/>
        </w:rPr>
        <w:t>непрекъснати</w:t>
      </w:r>
      <w:proofErr w:type="spellEnd"/>
      <w:r w:rsidRPr="009E339A">
        <w:rPr>
          <w:rFonts w:cstheme="minorHAnsi"/>
        </w:rPr>
        <w:t xml:space="preserve"> </w:t>
      </w:r>
      <w:proofErr w:type="spellStart"/>
      <w:r w:rsidRPr="009E339A">
        <w:rPr>
          <w:rFonts w:cstheme="minorHAnsi"/>
        </w:rPr>
        <w:t>обучения</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всички</w:t>
      </w:r>
      <w:proofErr w:type="spellEnd"/>
      <w:r w:rsidRPr="009E339A">
        <w:rPr>
          <w:rFonts w:cstheme="minorHAnsi"/>
        </w:rPr>
        <w:t xml:space="preserve"> </w:t>
      </w:r>
      <w:proofErr w:type="spellStart"/>
      <w:r w:rsidRPr="009E339A">
        <w:rPr>
          <w:rFonts w:cstheme="minorHAnsi"/>
        </w:rPr>
        <w:t>органи</w:t>
      </w:r>
      <w:proofErr w:type="spellEnd"/>
      <w:r w:rsidRPr="009E339A">
        <w:rPr>
          <w:rFonts w:cstheme="minorHAnsi"/>
        </w:rPr>
        <w:t xml:space="preserve">, </w:t>
      </w:r>
      <w:proofErr w:type="spellStart"/>
      <w:r w:rsidRPr="009E339A">
        <w:rPr>
          <w:rFonts w:cstheme="minorHAnsi"/>
        </w:rPr>
        <w:t>участващи</w:t>
      </w:r>
      <w:proofErr w:type="spellEnd"/>
      <w:r w:rsidRPr="009E339A">
        <w:rPr>
          <w:rFonts w:cstheme="minorHAnsi"/>
        </w:rPr>
        <w:t xml:space="preserve"> в </w:t>
      </w:r>
      <w:proofErr w:type="spellStart"/>
      <w:r w:rsidRPr="009E339A">
        <w:rPr>
          <w:rFonts w:cstheme="minorHAnsi"/>
        </w:rPr>
        <w:t>контрола</w:t>
      </w:r>
      <w:proofErr w:type="spellEnd"/>
      <w:r w:rsidRPr="009E339A">
        <w:rPr>
          <w:rFonts w:cstheme="minorHAnsi"/>
        </w:rPr>
        <w:t xml:space="preserve"> и </w:t>
      </w:r>
      <w:proofErr w:type="spellStart"/>
      <w:r w:rsidRPr="009E339A">
        <w:rPr>
          <w:rFonts w:cstheme="minorHAnsi"/>
        </w:rPr>
        <w:t>инспекциите</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трансграничния</w:t>
      </w:r>
      <w:proofErr w:type="spellEnd"/>
      <w:r w:rsidRPr="009E339A">
        <w:rPr>
          <w:rFonts w:cstheme="minorHAnsi"/>
        </w:rPr>
        <w:t xml:space="preserve"> </w:t>
      </w:r>
      <w:proofErr w:type="spellStart"/>
      <w:r w:rsidRPr="009E339A">
        <w:rPr>
          <w:rFonts w:cstheme="minorHAnsi"/>
        </w:rPr>
        <w:t>превоз</w:t>
      </w:r>
      <w:proofErr w:type="spellEnd"/>
      <w:r w:rsidRPr="009E339A">
        <w:rPr>
          <w:rFonts w:cstheme="minorHAnsi"/>
        </w:rPr>
        <w:t xml:space="preserve"> </w:t>
      </w:r>
      <w:proofErr w:type="spellStart"/>
      <w:r w:rsidRPr="009E339A">
        <w:rPr>
          <w:rFonts w:cstheme="minorHAnsi"/>
        </w:rPr>
        <w:t>на</w:t>
      </w:r>
      <w:proofErr w:type="spellEnd"/>
      <w:r w:rsidRPr="009E339A">
        <w:rPr>
          <w:rFonts w:cstheme="minorHAnsi"/>
        </w:rPr>
        <w:t xml:space="preserve"> </w:t>
      </w:r>
      <w:proofErr w:type="spellStart"/>
      <w:r w:rsidRPr="009E339A">
        <w:rPr>
          <w:rFonts w:cstheme="minorHAnsi"/>
        </w:rPr>
        <w:t>отпадъци</w:t>
      </w:r>
      <w:proofErr w:type="spellEnd"/>
      <w:r w:rsidRPr="009E339A">
        <w:rPr>
          <w:rFonts w:cstheme="minorHAnsi"/>
        </w:rPr>
        <w:t xml:space="preserve"> и </w:t>
      </w:r>
      <w:proofErr w:type="spellStart"/>
      <w:r w:rsidRPr="009E339A">
        <w:rPr>
          <w:rFonts w:cstheme="minorHAnsi"/>
        </w:rPr>
        <w:t>да</w:t>
      </w:r>
      <w:proofErr w:type="spellEnd"/>
      <w:r w:rsidRPr="009E339A">
        <w:rPr>
          <w:rFonts w:cstheme="minorHAnsi"/>
        </w:rPr>
        <w:t xml:space="preserve"> </w:t>
      </w:r>
      <w:proofErr w:type="spellStart"/>
      <w:r w:rsidRPr="009E339A">
        <w:rPr>
          <w:rFonts w:cstheme="minorHAnsi"/>
        </w:rPr>
        <w:t>се</w:t>
      </w:r>
      <w:proofErr w:type="spellEnd"/>
      <w:r w:rsidRPr="009E339A">
        <w:rPr>
          <w:rFonts w:cstheme="minorHAnsi"/>
        </w:rPr>
        <w:t xml:space="preserve"> </w:t>
      </w:r>
      <w:proofErr w:type="spellStart"/>
      <w:r w:rsidRPr="009E339A">
        <w:rPr>
          <w:rFonts w:cstheme="minorHAnsi"/>
        </w:rPr>
        <w:t>осигури</w:t>
      </w:r>
      <w:proofErr w:type="spellEnd"/>
      <w:r w:rsidRPr="009E339A">
        <w:rPr>
          <w:rFonts w:cstheme="minorHAnsi"/>
        </w:rPr>
        <w:t xml:space="preserve"> </w:t>
      </w:r>
      <w:proofErr w:type="spellStart"/>
      <w:r w:rsidRPr="009E339A">
        <w:rPr>
          <w:rFonts w:cstheme="minorHAnsi"/>
        </w:rPr>
        <w:t>достатъчен</w:t>
      </w:r>
      <w:proofErr w:type="spellEnd"/>
      <w:r w:rsidRPr="009E339A">
        <w:rPr>
          <w:rFonts w:cstheme="minorHAnsi"/>
        </w:rPr>
        <w:t xml:space="preserve"> </w:t>
      </w:r>
      <w:proofErr w:type="spellStart"/>
      <w:r w:rsidRPr="009E339A">
        <w:rPr>
          <w:rFonts w:cstheme="minorHAnsi"/>
        </w:rPr>
        <w:t>брой</w:t>
      </w:r>
      <w:proofErr w:type="spellEnd"/>
      <w:r w:rsidRPr="009E339A">
        <w:rPr>
          <w:rFonts w:cstheme="minorHAnsi"/>
        </w:rPr>
        <w:t xml:space="preserve"> </w:t>
      </w:r>
      <w:proofErr w:type="spellStart"/>
      <w:r w:rsidRPr="009E339A">
        <w:rPr>
          <w:rFonts w:cstheme="minorHAnsi"/>
        </w:rPr>
        <w:t>инспектори</w:t>
      </w:r>
      <w:proofErr w:type="spellEnd"/>
      <w:r w:rsidRPr="009E339A">
        <w:rPr>
          <w:rFonts w:cstheme="minorHAnsi"/>
        </w:rPr>
        <w:t xml:space="preserve"> </w:t>
      </w:r>
      <w:proofErr w:type="spellStart"/>
      <w:r w:rsidRPr="009E339A">
        <w:rPr>
          <w:rFonts w:cstheme="minorHAnsi"/>
        </w:rPr>
        <w:t>във</w:t>
      </w:r>
      <w:proofErr w:type="spellEnd"/>
      <w:r w:rsidRPr="009E339A">
        <w:rPr>
          <w:rFonts w:cstheme="minorHAnsi"/>
        </w:rPr>
        <w:t xml:space="preserve"> </w:t>
      </w:r>
      <w:proofErr w:type="spellStart"/>
      <w:r w:rsidRPr="009E339A">
        <w:rPr>
          <w:rFonts w:cstheme="minorHAnsi"/>
        </w:rPr>
        <w:t>всички</w:t>
      </w:r>
      <w:proofErr w:type="spellEnd"/>
      <w:r w:rsidRPr="009E339A">
        <w:rPr>
          <w:rFonts w:cstheme="minorHAnsi"/>
        </w:rPr>
        <w:t xml:space="preserve"> </w:t>
      </w:r>
      <w:proofErr w:type="spellStart"/>
      <w:r w:rsidRPr="009E339A">
        <w:rPr>
          <w:rFonts w:cstheme="minorHAnsi"/>
        </w:rPr>
        <w:t>организации</w:t>
      </w:r>
      <w:proofErr w:type="spellEnd"/>
      <w:r w:rsidRPr="009E339A">
        <w:rPr>
          <w:rFonts w:cstheme="minorHAnsi"/>
        </w:rPr>
        <w:t xml:space="preserve"> и </w:t>
      </w:r>
      <w:proofErr w:type="spellStart"/>
      <w:r w:rsidRPr="009E339A">
        <w:rPr>
          <w:rFonts w:cstheme="minorHAnsi"/>
        </w:rPr>
        <w:t>структури</w:t>
      </w:r>
      <w:proofErr w:type="spellEnd"/>
      <w:r w:rsidRPr="009E339A">
        <w:rPr>
          <w:rFonts w:cstheme="minorHAnsi"/>
        </w:rPr>
        <w:t xml:space="preserve">, </w:t>
      </w:r>
      <w:proofErr w:type="spellStart"/>
      <w:r w:rsidRPr="009E339A">
        <w:rPr>
          <w:rFonts w:cstheme="minorHAnsi"/>
        </w:rPr>
        <w:t>осъществяващи</w:t>
      </w:r>
      <w:proofErr w:type="spellEnd"/>
      <w:r w:rsidRPr="009E339A">
        <w:rPr>
          <w:rFonts w:cstheme="minorHAnsi"/>
        </w:rPr>
        <w:t xml:space="preserve"> </w:t>
      </w:r>
      <w:proofErr w:type="spellStart"/>
      <w:r w:rsidRPr="009E339A">
        <w:rPr>
          <w:rFonts w:cstheme="minorHAnsi"/>
        </w:rPr>
        <w:t>контрол</w:t>
      </w:r>
      <w:proofErr w:type="spellEnd"/>
      <w:r w:rsidRPr="009E339A">
        <w:rPr>
          <w:rFonts w:cstheme="minorHAnsi"/>
        </w:rPr>
        <w:t xml:space="preserve"> в </w:t>
      </w:r>
      <w:proofErr w:type="spellStart"/>
      <w:r w:rsidRPr="009E339A">
        <w:rPr>
          <w:rFonts w:cstheme="minorHAnsi"/>
        </w:rPr>
        <w:t>целия</w:t>
      </w:r>
      <w:proofErr w:type="spellEnd"/>
      <w:r w:rsidRPr="009E339A">
        <w:rPr>
          <w:rFonts w:cstheme="minorHAnsi"/>
        </w:rPr>
        <w:t xml:space="preserve"> </w:t>
      </w:r>
      <w:proofErr w:type="spellStart"/>
      <w:r w:rsidRPr="009E339A">
        <w:rPr>
          <w:rFonts w:cstheme="minorHAnsi"/>
        </w:rPr>
        <w:t>процес</w:t>
      </w:r>
      <w:proofErr w:type="spellEnd"/>
      <w:r>
        <w:rPr>
          <w:rFonts w:cstheme="minorHAnsi"/>
        </w:rPr>
        <w:t xml:space="preserve">. </w:t>
      </w:r>
      <w:proofErr w:type="spellStart"/>
      <w:r>
        <w:rPr>
          <w:rFonts w:cstheme="minorHAnsi"/>
        </w:rPr>
        <w:t>На</w:t>
      </w:r>
      <w:proofErr w:type="spellEnd"/>
      <w:r>
        <w:rPr>
          <w:rFonts w:cstheme="minorHAnsi"/>
        </w:rPr>
        <w:t xml:space="preserve"> </w:t>
      </w:r>
      <w:proofErr w:type="spellStart"/>
      <w:r>
        <w:rPr>
          <w:rFonts w:cstheme="minorHAnsi"/>
        </w:rPr>
        <w:t>базата</w:t>
      </w:r>
      <w:proofErr w:type="spellEnd"/>
      <w:r>
        <w:rPr>
          <w:rFonts w:cstheme="minorHAnsi"/>
        </w:rPr>
        <w:t xml:space="preserve"> </w:t>
      </w:r>
      <w:proofErr w:type="spellStart"/>
      <w:r>
        <w:rPr>
          <w:rFonts w:cstheme="minorHAnsi"/>
        </w:rPr>
        <w:t>на</w:t>
      </w:r>
      <w:proofErr w:type="spellEnd"/>
      <w:r>
        <w:rPr>
          <w:rFonts w:cstheme="minorHAnsi"/>
        </w:rPr>
        <w:t xml:space="preserve"> </w:t>
      </w:r>
      <w:proofErr w:type="spellStart"/>
      <w:r>
        <w:rPr>
          <w:rFonts w:cstheme="minorHAnsi"/>
        </w:rPr>
        <w:t>ежегоден</w:t>
      </w:r>
      <w:proofErr w:type="spellEnd"/>
      <w:r>
        <w:rPr>
          <w:rFonts w:cstheme="minorHAnsi"/>
        </w:rPr>
        <w:t xml:space="preserve"> </w:t>
      </w:r>
      <w:proofErr w:type="spellStart"/>
      <w:r>
        <w:rPr>
          <w:rFonts w:cstheme="minorHAnsi"/>
        </w:rPr>
        <w:t>анализ</w:t>
      </w:r>
      <w:proofErr w:type="spellEnd"/>
      <w:r>
        <w:rPr>
          <w:rFonts w:cstheme="minorHAnsi"/>
        </w:rPr>
        <w:t xml:space="preserve"> </w:t>
      </w:r>
      <w:proofErr w:type="spellStart"/>
      <w:r>
        <w:rPr>
          <w:rFonts w:cstheme="minorHAnsi"/>
        </w:rPr>
        <w:t>на</w:t>
      </w:r>
      <w:proofErr w:type="spellEnd"/>
      <w:r>
        <w:rPr>
          <w:rFonts w:cstheme="minorHAnsi"/>
        </w:rPr>
        <w:t xml:space="preserve"> </w:t>
      </w:r>
      <w:proofErr w:type="spellStart"/>
      <w:r>
        <w:rPr>
          <w:rFonts w:cstheme="minorHAnsi"/>
        </w:rPr>
        <w:t>конкретните</w:t>
      </w:r>
      <w:proofErr w:type="spellEnd"/>
      <w:r>
        <w:rPr>
          <w:rFonts w:cstheme="minorHAnsi"/>
        </w:rPr>
        <w:t xml:space="preserve"> </w:t>
      </w:r>
      <w:proofErr w:type="spellStart"/>
      <w:r>
        <w:rPr>
          <w:rFonts w:cstheme="minorHAnsi"/>
        </w:rPr>
        <w:t>потребности</w:t>
      </w:r>
      <w:proofErr w:type="spellEnd"/>
      <w:r>
        <w:rPr>
          <w:rFonts w:cstheme="minorHAnsi"/>
        </w:rPr>
        <w:t xml:space="preserve"> </w:t>
      </w:r>
      <w:proofErr w:type="spellStart"/>
      <w:r>
        <w:rPr>
          <w:rFonts w:cstheme="minorHAnsi"/>
        </w:rPr>
        <w:t>от</w:t>
      </w:r>
      <w:proofErr w:type="spellEnd"/>
      <w:r>
        <w:rPr>
          <w:rFonts w:cstheme="minorHAnsi"/>
        </w:rPr>
        <w:t xml:space="preserve"> </w:t>
      </w:r>
      <w:proofErr w:type="spellStart"/>
      <w:r>
        <w:rPr>
          <w:rFonts w:cstheme="minorHAnsi"/>
        </w:rPr>
        <w:t>обучение</w:t>
      </w:r>
      <w:proofErr w:type="spellEnd"/>
      <w:r>
        <w:rPr>
          <w:rFonts w:cstheme="minorHAnsi"/>
        </w:rPr>
        <w:t xml:space="preserve"> </w:t>
      </w:r>
      <w:proofErr w:type="spellStart"/>
      <w:r>
        <w:rPr>
          <w:rFonts w:cstheme="minorHAnsi"/>
        </w:rPr>
        <w:t>във</w:t>
      </w:r>
      <w:proofErr w:type="spellEnd"/>
      <w:r>
        <w:rPr>
          <w:rFonts w:cstheme="minorHAnsi"/>
        </w:rPr>
        <w:t xml:space="preserve"> </w:t>
      </w:r>
      <w:proofErr w:type="spellStart"/>
      <w:r>
        <w:rPr>
          <w:rFonts w:cstheme="minorHAnsi"/>
        </w:rPr>
        <w:t>всяка</w:t>
      </w:r>
      <w:proofErr w:type="spellEnd"/>
      <w:r>
        <w:rPr>
          <w:rFonts w:cstheme="minorHAnsi"/>
        </w:rPr>
        <w:t xml:space="preserve"> </w:t>
      </w:r>
      <w:proofErr w:type="spellStart"/>
      <w:r>
        <w:rPr>
          <w:rFonts w:cstheme="minorHAnsi"/>
        </w:rPr>
        <w:t>институция</w:t>
      </w:r>
      <w:proofErr w:type="spellEnd"/>
      <w:r>
        <w:rPr>
          <w:rFonts w:cstheme="minorHAnsi"/>
        </w:rPr>
        <w:t xml:space="preserve"> с </w:t>
      </w:r>
      <w:proofErr w:type="spellStart"/>
      <w:r>
        <w:rPr>
          <w:rFonts w:cstheme="minorHAnsi"/>
        </w:rPr>
        <w:t>компетенции</w:t>
      </w:r>
      <w:proofErr w:type="spellEnd"/>
      <w:r>
        <w:rPr>
          <w:rFonts w:cstheme="minorHAnsi"/>
        </w:rPr>
        <w:t xml:space="preserve"> </w:t>
      </w:r>
      <w:proofErr w:type="spellStart"/>
      <w:r>
        <w:rPr>
          <w:rFonts w:cstheme="minorHAnsi"/>
        </w:rPr>
        <w:t>за</w:t>
      </w:r>
      <w:proofErr w:type="spellEnd"/>
      <w:r>
        <w:rPr>
          <w:rFonts w:cstheme="minorHAnsi"/>
        </w:rPr>
        <w:t xml:space="preserve"> </w:t>
      </w:r>
      <w:proofErr w:type="spellStart"/>
      <w:r>
        <w:rPr>
          <w:rFonts w:cstheme="minorHAnsi"/>
        </w:rPr>
        <w:t>контрол</w:t>
      </w:r>
      <w:proofErr w:type="spellEnd"/>
      <w:r>
        <w:rPr>
          <w:rFonts w:cstheme="minorHAnsi"/>
        </w:rPr>
        <w:t xml:space="preserve"> </w:t>
      </w:r>
      <w:proofErr w:type="spellStart"/>
      <w:r>
        <w:rPr>
          <w:rFonts w:cstheme="minorHAnsi"/>
        </w:rPr>
        <w:t>на</w:t>
      </w:r>
      <w:proofErr w:type="spellEnd"/>
      <w:r>
        <w:rPr>
          <w:rFonts w:cstheme="minorHAnsi"/>
        </w:rPr>
        <w:t xml:space="preserve"> </w:t>
      </w:r>
      <w:proofErr w:type="spellStart"/>
      <w:r>
        <w:rPr>
          <w:rFonts w:cstheme="minorHAnsi"/>
        </w:rPr>
        <w:t>трансграничния</w:t>
      </w:r>
      <w:proofErr w:type="spellEnd"/>
      <w:r>
        <w:rPr>
          <w:rFonts w:cstheme="minorHAnsi"/>
        </w:rPr>
        <w:t xml:space="preserve"> </w:t>
      </w:r>
      <w:proofErr w:type="spellStart"/>
      <w:r>
        <w:rPr>
          <w:rFonts w:cstheme="minorHAnsi"/>
        </w:rPr>
        <w:t>превоз</w:t>
      </w:r>
      <w:proofErr w:type="spellEnd"/>
      <w:r>
        <w:rPr>
          <w:rFonts w:cstheme="minorHAnsi"/>
        </w:rPr>
        <w:t xml:space="preserve">, в </w:t>
      </w:r>
      <w:proofErr w:type="spellStart"/>
      <w:r>
        <w:rPr>
          <w:rFonts w:cstheme="minorHAnsi"/>
        </w:rPr>
        <w:t>годишните</w:t>
      </w:r>
      <w:proofErr w:type="spellEnd"/>
      <w:r>
        <w:rPr>
          <w:rFonts w:cstheme="minorHAnsi"/>
        </w:rPr>
        <w:t xml:space="preserve"> </w:t>
      </w:r>
      <w:proofErr w:type="spellStart"/>
      <w:r>
        <w:rPr>
          <w:rFonts w:cstheme="minorHAnsi"/>
        </w:rPr>
        <w:t>планове</w:t>
      </w:r>
      <w:proofErr w:type="spellEnd"/>
      <w:r>
        <w:rPr>
          <w:rFonts w:cstheme="minorHAnsi"/>
        </w:rPr>
        <w:t xml:space="preserve"> </w:t>
      </w:r>
      <w:proofErr w:type="spellStart"/>
      <w:r>
        <w:rPr>
          <w:rFonts w:cstheme="minorHAnsi"/>
        </w:rPr>
        <w:t>на</w:t>
      </w:r>
      <w:proofErr w:type="spellEnd"/>
      <w:r>
        <w:rPr>
          <w:rFonts w:cstheme="minorHAnsi"/>
        </w:rPr>
        <w:t xml:space="preserve"> </w:t>
      </w:r>
      <w:proofErr w:type="spellStart"/>
      <w:r>
        <w:rPr>
          <w:rFonts w:cstheme="minorHAnsi"/>
        </w:rPr>
        <w:t>съответната</w:t>
      </w:r>
      <w:proofErr w:type="spellEnd"/>
      <w:r>
        <w:rPr>
          <w:rFonts w:cstheme="minorHAnsi"/>
        </w:rPr>
        <w:t xml:space="preserve"> </w:t>
      </w:r>
      <w:proofErr w:type="spellStart"/>
      <w:r>
        <w:rPr>
          <w:rFonts w:cstheme="minorHAnsi"/>
        </w:rPr>
        <w:t>администрация</w:t>
      </w:r>
      <w:proofErr w:type="spellEnd"/>
      <w:r>
        <w:rPr>
          <w:rFonts w:cstheme="minorHAnsi"/>
        </w:rPr>
        <w:t xml:space="preserve"> </w:t>
      </w:r>
      <w:proofErr w:type="spellStart"/>
      <w:r>
        <w:rPr>
          <w:rFonts w:cstheme="minorHAnsi"/>
        </w:rPr>
        <w:t>за</w:t>
      </w:r>
      <w:proofErr w:type="spellEnd"/>
      <w:r>
        <w:rPr>
          <w:rFonts w:cstheme="minorHAnsi"/>
        </w:rPr>
        <w:t xml:space="preserve"> </w:t>
      </w:r>
      <w:proofErr w:type="spellStart"/>
      <w:r>
        <w:rPr>
          <w:rFonts w:cstheme="minorHAnsi"/>
        </w:rPr>
        <w:t>обучения</w:t>
      </w:r>
      <w:proofErr w:type="spellEnd"/>
      <w:r>
        <w:rPr>
          <w:rFonts w:cstheme="minorHAnsi"/>
        </w:rPr>
        <w:t xml:space="preserve"> </w:t>
      </w:r>
      <w:proofErr w:type="spellStart"/>
      <w:r>
        <w:rPr>
          <w:rFonts w:cstheme="minorHAnsi"/>
        </w:rPr>
        <w:t>на</w:t>
      </w:r>
      <w:proofErr w:type="spellEnd"/>
      <w:r>
        <w:rPr>
          <w:rFonts w:cstheme="minorHAnsi"/>
        </w:rPr>
        <w:t xml:space="preserve"> </w:t>
      </w:r>
      <w:proofErr w:type="spellStart"/>
      <w:r>
        <w:rPr>
          <w:rFonts w:cstheme="minorHAnsi"/>
        </w:rPr>
        <w:t>служителите</w:t>
      </w:r>
      <w:proofErr w:type="spellEnd"/>
      <w:r>
        <w:rPr>
          <w:rFonts w:cstheme="minorHAnsi"/>
        </w:rPr>
        <w:t xml:space="preserve"> </w:t>
      </w:r>
      <w:proofErr w:type="spellStart"/>
      <w:r>
        <w:rPr>
          <w:rFonts w:cstheme="minorHAnsi"/>
        </w:rPr>
        <w:t>да</w:t>
      </w:r>
      <w:proofErr w:type="spellEnd"/>
      <w:r>
        <w:rPr>
          <w:rFonts w:cstheme="minorHAnsi"/>
        </w:rPr>
        <w:t xml:space="preserve"> </w:t>
      </w:r>
      <w:proofErr w:type="spellStart"/>
      <w:r>
        <w:rPr>
          <w:rFonts w:cstheme="minorHAnsi"/>
        </w:rPr>
        <w:t>се</w:t>
      </w:r>
      <w:proofErr w:type="spellEnd"/>
      <w:r>
        <w:rPr>
          <w:rFonts w:cstheme="minorHAnsi"/>
        </w:rPr>
        <w:t xml:space="preserve"> </w:t>
      </w:r>
      <w:proofErr w:type="spellStart"/>
      <w:r>
        <w:rPr>
          <w:rFonts w:cstheme="minorHAnsi"/>
        </w:rPr>
        <w:t>включват</w:t>
      </w:r>
      <w:proofErr w:type="spellEnd"/>
      <w:r>
        <w:rPr>
          <w:rFonts w:cstheme="minorHAnsi"/>
        </w:rPr>
        <w:t xml:space="preserve"> и </w:t>
      </w:r>
      <w:proofErr w:type="spellStart"/>
      <w:r>
        <w:rPr>
          <w:rFonts w:cstheme="minorHAnsi"/>
        </w:rPr>
        <w:t>изпълняват</w:t>
      </w:r>
      <w:proofErr w:type="spellEnd"/>
      <w:r>
        <w:rPr>
          <w:rFonts w:cstheme="minorHAnsi"/>
        </w:rPr>
        <w:t xml:space="preserve"> </w:t>
      </w:r>
      <w:proofErr w:type="spellStart"/>
      <w:r>
        <w:rPr>
          <w:rFonts w:cstheme="minorHAnsi"/>
        </w:rPr>
        <w:t>обучителни</w:t>
      </w:r>
      <w:proofErr w:type="spellEnd"/>
      <w:r>
        <w:rPr>
          <w:rFonts w:cstheme="minorHAnsi"/>
        </w:rPr>
        <w:t xml:space="preserve"> </w:t>
      </w:r>
      <w:proofErr w:type="spellStart"/>
      <w:r>
        <w:rPr>
          <w:rFonts w:cstheme="minorHAnsi"/>
        </w:rPr>
        <w:t>програми</w:t>
      </w:r>
      <w:proofErr w:type="spellEnd"/>
      <w:r>
        <w:rPr>
          <w:rFonts w:cstheme="minorHAnsi"/>
        </w:rPr>
        <w:t xml:space="preserve">, </w:t>
      </w:r>
      <w:proofErr w:type="spellStart"/>
      <w:r>
        <w:rPr>
          <w:rFonts w:cstheme="minorHAnsi"/>
        </w:rPr>
        <w:t>включително</w:t>
      </w:r>
      <w:proofErr w:type="spellEnd"/>
      <w:r>
        <w:rPr>
          <w:rFonts w:cstheme="minorHAnsi"/>
        </w:rPr>
        <w:t xml:space="preserve"> </w:t>
      </w:r>
      <w:proofErr w:type="spellStart"/>
      <w:r>
        <w:rPr>
          <w:rFonts w:cstheme="minorHAnsi"/>
        </w:rPr>
        <w:t>за</w:t>
      </w:r>
      <w:proofErr w:type="spellEnd"/>
      <w:r>
        <w:rPr>
          <w:rFonts w:cstheme="minorHAnsi"/>
        </w:rPr>
        <w:t xml:space="preserve"> </w:t>
      </w:r>
      <w:proofErr w:type="spellStart"/>
      <w:r>
        <w:rPr>
          <w:rFonts w:cstheme="minorHAnsi"/>
        </w:rPr>
        <w:t>новоназначени</w:t>
      </w:r>
      <w:proofErr w:type="spellEnd"/>
      <w:r>
        <w:rPr>
          <w:rFonts w:cstheme="minorHAnsi"/>
        </w:rPr>
        <w:t xml:space="preserve"> </w:t>
      </w:r>
      <w:proofErr w:type="spellStart"/>
      <w:r>
        <w:rPr>
          <w:rFonts w:cstheme="minorHAnsi"/>
        </w:rPr>
        <w:t>служители</w:t>
      </w:r>
      <w:proofErr w:type="spellEnd"/>
      <w:r>
        <w:rPr>
          <w:rFonts w:cstheme="minorHAnsi"/>
        </w:rPr>
        <w:t xml:space="preserve">. </w:t>
      </w:r>
      <w:bookmarkStart w:id="217" w:name="_Hlk74044433"/>
      <w:r w:rsidR="00DE455A">
        <w:rPr>
          <w:rFonts w:cs="Calibri"/>
          <w:lang w:val="bg-BG"/>
        </w:rPr>
        <w:t>Компетентният орган МОСВ</w:t>
      </w:r>
      <w:r w:rsidR="00DE455A" w:rsidRPr="003B6A78">
        <w:rPr>
          <w:rFonts w:cs="Calibri"/>
          <w:lang w:val="bg-BG"/>
        </w:rPr>
        <w:t xml:space="preserve"> ще извършва обучения на служители от контролните органи </w:t>
      </w:r>
      <w:r w:rsidR="00DE455A">
        <w:rPr>
          <w:rFonts w:cs="Calibri"/>
          <w:lang w:val="bg-BG"/>
        </w:rPr>
        <w:t xml:space="preserve">веднъж годишно, в т.ч. </w:t>
      </w:r>
      <w:r w:rsidR="00DE455A" w:rsidRPr="003B6A78">
        <w:rPr>
          <w:rFonts w:cs="Calibri"/>
          <w:lang w:val="bg-BG"/>
        </w:rPr>
        <w:t>при промени в Регламент (ЕО) № 1013/2006 относно превозите на отпадъци. Специфични обучения на контролните органи, посочени в член 116 от ЗУО, следва да с</w:t>
      </w:r>
      <w:r w:rsidR="00DE455A">
        <w:rPr>
          <w:rFonts w:cs="Calibri"/>
          <w:lang w:val="bg-BG"/>
        </w:rPr>
        <w:t>е</w:t>
      </w:r>
      <w:r w:rsidR="00DE455A" w:rsidRPr="003B6A78">
        <w:rPr>
          <w:rFonts w:cs="Calibri"/>
          <w:lang w:val="bg-BG"/>
        </w:rPr>
        <w:t xml:space="preserve"> инициират и осъществяват от администрациите на съответните контролни органи, съобразно ежегодния анализ на нуждите от обучение</w:t>
      </w:r>
      <w:r w:rsidR="00DE455A">
        <w:rPr>
          <w:rFonts w:cs="Calibri"/>
          <w:lang w:val="bg-BG"/>
        </w:rPr>
        <w:t>, направен в съответната администрация.</w:t>
      </w:r>
      <w:bookmarkEnd w:id="217"/>
    </w:p>
    <w:p w14:paraId="7BC9B2F0" w14:textId="39B06E2C" w:rsidR="006477D3" w:rsidRDefault="006477D3" w:rsidP="00DF0531">
      <w:pPr>
        <w:numPr>
          <w:ilvl w:val="1"/>
          <w:numId w:val="12"/>
        </w:numPr>
      </w:pPr>
      <w:r w:rsidRPr="006477D3">
        <w:rPr>
          <w:rFonts w:cstheme="minorHAnsi"/>
          <w:szCs w:val="24"/>
        </w:rPr>
        <w:t xml:space="preserve">да се поддържа и  засили сътрудничеството със страните-членки, включително със съседни страни </w:t>
      </w:r>
      <w:r w:rsidRPr="006477D3">
        <w:rPr>
          <w:rFonts w:ascii="Calibri" w:eastAsia="Times New Roman" w:hAnsi="Calibri" w:cs="Calibri"/>
          <w:szCs w:val="24"/>
        </w:rPr>
        <w:t xml:space="preserve"> чрез участие на национални експерти във всички работните срещи, обучителни семинари и конференции и  други форуми и дейности, организирани в рамките на Базелската конвенция и Регламент 1013/2006.</w:t>
      </w:r>
    </w:p>
    <w:p w14:paraId="6110C586" w14:textId="77777777" w:rsidR="006477D3" w:rsidRPr="006477D3" w:rsidRDefault="006477D3" w:rsidP="006477D3"/>
    <w:p w14:paraId="263594E7" w14:textId="77777777" w:rsidR="00B829CE" w:rsidRPr="00C74BC6" w:rsidRDefault="00B829CE">
      <w:pPr>
        <w:spacing w:after="0"/>
        <w:jc w:val="left"/>
        <w:rPr>
          <w:rFonts w:eastAsia="Times New Roman" w:cstheme="minorHAnsi"/>
          <w:bCs/>
        </w:rPr>
      </w:pPr>
      <w:r w:rsidRPr="00C74BC6">
        <w:rPr>
          <w:rFonts w:eastAsia="Times New Roman" w:cstheme="minorHAnsi"/>
          <w:bCs/>
        </w:rPr>
        <w:br w:type="page"/>
      </w:r>
    </w:p>
    <w:p w14:paraId="7BB6704E" w14:textId="77777777" w:rsidR="00B829CE" w:rsidRPr="00F91250" w:rsidRDefault="00B829CE" w:rsidP="00F91250">
      <w:pPr>
        <w:pStyle w:val="1"/>
      </w:pPr>
      <w:bookmarkStart w:id="218" w:name="_Ref47449414"/>
      <w:bookmarkStart w:id="219" w:name="_Toc68854064"/>
      <w:r w:rsidRPr="00F91250">
        <w:lastRenderedPageBreak/>
        <w:t>Приложение 1.</w:t>
      </w:r>
      <w:bookmarkEnd w:id="218"/>
      <w:bookmarkEnd w:id="219"/>
    </w:p>
    <w:p w14:paraId="20FF6317" w14:textId="0333F0CF" w:rsidR="00B829CE" w:rsidRPr="00C74BC6" w:rsidRDefault="00B829CE" w:rsidP="00B829CE">
      <w:pPr>
        <w:pStyle w:val="a2"/>
        <w:rPr>
          <w:rFonts w:cstheme="minorHAnsi"/>
        </w:rPr>
      </w:pPr>
      <w:bookmarkStart w:id="220" w:name="_Toc68854161"/>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805CA2">
        <w:rPr>
          <w:rFonts w:cstheme="minorHAnsi"/>
          <w:noProof/>
        </w:rPr>
        <w:t>47</w:t>
      </w:r>
      <w:r w:rsidRPr="00C74BC6">
        <w:rPr>
          <w:rFonts w:cstheme="minorHAnsi"/>
        </w:rPr>
        <w:fldChar w:fldCharType="end"/>
      </w:r>
      <w:r w:rsidRPr="00C74BC6">
        <w:rPr>
          <w:rFonts w:cstheme="minorHAnsi"/>
        </w:rPr>
        <w:t>. Количества на общо образуваните битови отпадъци по общини (2013 – 2018 г.), тона</w:t>
      </w:r>
      <w:bookmarkEnd w:id="220"/>
    </w:p>
    <w:tbl>
      <w:tblPr>
        <w:tblW w:w="9679" w:type="dxa"/>
        <w:tblInd w:w="-147" w:type="dxa"/>
        <w:tblLook w:val="04A0" w:firstRow="1" w:lastRow="0" w:firstColumn="1" w:lastColumn="0" w:noHBand="0" w:noVBand="1"/>
      </w:tblPr>
      <w:tblGrid>
        <w:gridCol w:w="2547"/>
        <w:gridCol w:w="1188"/>
        <w:gridCol w:w="1188"/>
        <w:gridCol w:w="1189"/>
        <w:gridCol w:w="1189"/>
        <w:gridCol w:w="1189"/>
        <w:gridCol w:w="1189"/>
      </w:tblGrid>
      <w:tr w:rsidR="00B829CE" w:rsidRPr="00C74BC6" w14:paraId="2D46184E" w14:textId="77777777" w:rsidTr="00AA0CDB">
        <w:trPr>
          <w:tblHeader/>
        </w:trPr>
        <w:tc>
          <w:tcPr>
            <w:tcW w:w="2547" w:type="dxa"/>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bottom"/>
            <w:hideMark/>
          </w:tcPr>
          <w:p w14:paraId="00891B7D"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 </w:t>
            </w:r>
          </w:p>
        </w:tc>
        <w:tc>
          <w:tcPr>
            <w:tcW w:w="1188" w:type="dxa"/>
            <w:tcBorders>
              <w:top w:val="single" w:sz="4" w:space="0" w:color="auto"/>
              <w:left w:val="nil"/>
              <w:bottom w:val="single" w:sz="4" w:space="0" w:color="auto"/>
              <w:right w:val="single" w:sz="4" w:space="0" w:color="auto"/>
            </w:tcBorders>
            <w:shd w:val="clear" w:color="auto" w:fill="9CC2E5" w:themeFill="accent5" w:themeFillTint="99"/>
            <w:noWrap/>
            <w:vAlign w:val="bottom"/>
            <w:hideMark/>
          </w:tcPr>
          <w:p w14:paraId="26F02B6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2013</w:t>
            </w:r>
          </w:p>
        </w:tc>
        <w:tc>
          <w:tcPr>
            <w:tcW w:w="1188" w:type="dxa"/>
            <w:tcBorders>
              <w:top w:val="single" w:sz="4" w:space="0" w:color="auto"/>
              <w:left w:val="nil"/>
              <w:bottom w:val="single" w:sz="4" w:space="0" w:color="auto"/>
              <w:right w:val="single" w:sz="4" w:space="0" w:color="auto"/>
            </w:tcBorders>
            <w:shd w:val="clear" w:color="auto" w:fill="9CC2E5" w:themeFill="accent5" w:themeFillTint="99"/>
            <w:noWrap/>
            <w:vAlign w:val="bottom"/>
            <w:hideMark/>
          </w:tcPr>
          <w:p w14:paraId="66BCFF1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2014</w:t>
            </w:r>
          </w:p>
        </w:tc>
        <w:tc>
          <w:tcPr>
            <w:tcW w:w="1189" w:type="dxa"/>
            <w:tcBorders>
              <w:top w:val="single" w:sz="4" w:space="0" w:color="auto"/>
              <w:left w:val="nil"/>
              <w:bottom w:val="single" w:sz="4" w:space="0" w:color="auto"/>
              <w:right w:val="single" w:sz="4" w:space="0" w:color="auto"/>
            </w:tcBorders>
            <w:shd w:val="clear" w:color="auto" w:fill="9CC2E5" w:themeFill="accent5" w:themeFillTint="99"/>
            <w:noWrap/>
            <w:vAlign w:val="bottom"/>
            <w:hideMark/>
          </w:tcPr>
          <w:p w14:paraId="7B929B9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2015</w:t>
            </w:r>
          </w:p>
        </w:tc>
        <w:tc>
          <w:tcPr>
            <w:tcW w:w="1189" w:type="dxa"/>
            <w:tcBorders>
              <w:top w:val="single" w:sz="4" w:space="0" w:color="auto"/>
              <w:left w:val="nil"/>
              <w:bottom w:val="single" w:sz="4" w:space="0" w:color="auto"/>
              <w:right w:val="single" w:sz="4" w:space="0" w:color="auto"/>
            </w:tcBorders>
            <w:shd w:val="clear" w:color="auto" w:fill="9CC2E5" w:themeFill="accent5" w:themeFillTint="99"/>
            <w:noWrap/>
            <w:vAlign w:val="bottom"/>
            <w:hideMark/>
          </w:tcPr>
          <w:p w14:paraId="4268A31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2016</w:t>
            </w:r>
          </w:p>
        </w:tc>
        <w:tc>
          <w:tcPr>
            <w:tcW w:w="1189" w:type="dxa"/>
            <w:tcBorders>
              <w:top w:val="single" w:sz="4" w:space="0" w:color="auto"/>
              <w:left w:val="nil"/>
              <w:bottom w:val="single" w:sz="4" w:space="0" w:color="auto"/>
              <w:right w:val="single" w:sz="4" w:space="0" w:color="auto"/>
            </w:tcBorders>
            <w:shd w:val="clear" w:color="auto" w:fill="9CC2E5" w:themeFill="accent5" w:themeFillTint="99"/>
            <w:noWrap/>
            <w:vAlign w:val="bottom"/>
            <w:hideMark/>
          </w:tcPr>
          <w:p w14:paraId="43446C2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2017</w:t>
            </w:r>
          </w:p>
        </w:tc>
        <w:tc>
          <w:tcPr>
            <w:tcW w:w="1189" w:type="dxa"/>
            <w:tcBorders>
              <w:top w:val="single" w:sz="4" w:space="0" w:color="auto"/>
              <w:left w:val="nil"/>
              <w:bottom w:val="single" w:sz="4" w:space="0" w:color="auto"/>
              <w:right w:val="single" w:sz="4" w:space="0" w:color="auto"/>
            </w:tcBorders>
            <w:shd w:val="clear" w:color="auto" w:fill="9CC2E5" w:themeFill="accent5" w:themeFillTint="99"/>
            <w:noWrap/>
            <w:vAlign w:val="bottom"/>
            <w:hideMark/>
          </w:tcPr>
          <w:p w14:paraId="32F6487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2018</w:t>
            </w:r>
          </w:p>
        </w:tc>
      </w:tr>
      <w:tr w:rsidR="00B829CE" w:rsidRPr="00C74BC6" w14:paraId="1CD2106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51F2879"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Общо за страната</w:t>
            </w:r>
          </w:p>
        </w:tc>
        <w:tc>
          <w:tcPr>
            <w:tcW w:w="1188" w:type="dxa"/>
            <w:tcBorders>
              <w:top w:val="nil"/>
              <w:left w:val="nil"/>
              <w:bottom w:val="single" w:sz="4" w:space="0" w:color="auto"/>
              <w:right w:val="single" w:sz="4" w:space="0" w:color="auto"/>
            </w:tcBorders>
            <w:shd w:val="clear" w:color="auto" w:fill="auto"/>
            <w:noWrap/>
            <w:vAlign w:val="bottom"/>
            <w:hideMark/>
          </w:tcPr>
          <w:p w14:paraId="4760966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3 061 773</w:t>
            </w:r>
          </w:p>
        </w:tc>
        <w:tc>
          <w:tcPr>
            <w:tcW w:w="1188" w:type="dxa"/>
            <w:tcBorders>
              <w:top w:val="nil"/>
              <w:left w:val="nil"/>
              <w:bottom w:val="single" w:sz="4" w:space="0" w:color="auto"/>
              <w:right w:val="single" w:sz="4" w:space="0" w:color="auto"/>
            </w:tcBorders>
            <w:shd w:val="clear" w:color="auto" w:fill="auto"/>
            <w:noWrap/>
            <w:vAlign w:val="bottom"/>
            <w:hideMark/>
          </w:tcPr>
          <w:p w14:paraId="5F75DAC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3 091 190</w:t>
            </w:r>
          </w:p>
        </w:tc>
        <w:tc>
          <w:tcPr>
            <w:tcW w:w="1189" w:type="dxa"/>
            <w:tcBorders>
              <w:top w:val="nil"/>
              <w:left w:val="nil"/>
              <w:bottom w:val="single" w:sz="4" w:space="0" w:color="auto"/>
              <w:right w:val="single" w:sz="4" w:space="0" w:color="auto"/>
            </w:tcBorders>
            <w:shd w:val="clear" w:color="auto" w:fill="auto"/>
            <w:noWrap/>
            <w:vAlign w:val="bottom"/>
            <w:hideMark/>
          </w:tcPr>
          <w:p w14:paraId="475718C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3 010 794</w:t>
            </w:r>
          </w:p>
        </w:tc>
        <w:tc>
          <w:tcPr>
            <w:tcW w:w="1189" w:type="dxa"/>
            <w:tcBorders>
              <w:top w:val="nil"/>
              <w:left w:val="nil"/>
              <w:bottom w:val="single" w:sz="4" w:space="0" w:color="auto"/>
              <w:right w:val="single" w:sz="4" w:space="0" w:color="auto"/>
            </w:tcBorders>
            <w:shd w:val="clear" w:color="auto" w:fill="auto"/>
            <w:noWrap/>
            <w:vAlign w:val="bottom"/>
            <w:hideMark/>
          </w:tcPr>
          <w:p w14:paraId="735F4AC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2 881 330</w:t>
            </w:r>
          </w:p>
        </w:tc>
        <w:tc>
          <w:tcPr>
            <w:tcW w:w="1189" w:type="dxa"/>
            <w:tcBorders>
              <w:top w:val="nil"/>
              <w:left w:val="nil"/>
              <w:bottom w:val="single" w:sz="4" w:space="0" w:color="auto"/>
              <w:right w:val="single" w:sz="4" w:space="0" w:color="auto"/>
            </w:tcBorders>
            <w:shd w:val="clear" w:color="auto" w:fill="auto"/>
            <w:noWrap/>
            <w:vAlign w:val="bottom"/>
            <w:hideMark/>
          </w:tcPr>
          <w:p w14:paraId="29C3EFF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3 079 545</w:t>
            </w:r>
          </w:p>
        </w:tc>
        <w:tc>
          <w:tcPr>
            <w:tcW w:w="1189" w:type="dxa"/>
            <w:tcBorders>
              <w:top w:val="nil"/>
              <w:left w:val="nil"/>
              <w:bottom w:val="single" w:sz="4" w:space="0" w:color="auto"/>
              <w:right w:val="single" w:sz="4" w:space="0" w:color="auto"/>
            </w:tcBorders>
            <w:shd w:val="clear" w:color="auto" w:fill="auto"/>
            <w:noWrap/>
            <w:vAlign w:val="bottom"/>
            <w:hideMark/>
          </w:tcPr>
          <w:p w14:paraId="5CD9710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2 861 518</w:t>
            </w:r>
          </w:p>
        </w:tc>
      </w:tr>
      <w:tr w:rsidR="00B829CE" w:rsidRPr="00C74BC6" w14:paraId="713A3293"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1CB3639"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Пазарджик</w:t>
            </w:r>
          </w:p>
        </w:tc>
        <w:tc>
          <w:tcPr>
            <w:tcW w:w="1188" w:type="dxa"/>
            <w:tcBorders>
              <w:top w:val="nil"/>
              <w:left w:val="nil"/>
              <w:bottom w:val="single" w:sz="4" w:space="0" w:color="auto"/>
              <w:right w:val="single" w:sz="4" w:space="0" w:color="auto"/>
            </w:tcBorders>
            <w:shd w:val="clear" w:color="auto" w:fill="auto"/>
            <w:noWrap/>
            <w:vAlign w:val="bottom"/>
            <w:hideMark/>
          </w:tcPr>
          <w:p w14:paraId="2BEC128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102 186</w:t>
            </w:r>
          </w:p>
        </w:tc>
        <w:tc>
          <w:tcPr>
            <w:tcW w:w="1188" w:type="dxa"/>
            <w:tcBorders>
              <w:top w:val="nil"/>
              <w:left w:val="nil"/>
              <w:bottom w:val="single" w:sz="4" w:space="0" w:color="auto"/>
              <w:right w:val="single" w:sz="4" w:space="0" w:color="auto"/>
            </w:tcBorders>
            <w:shd w:val="clear" w:color="auto" w:fill="auto"/>
            <w:noWrap/>
            <w:vAlign w:val="bottom"/>
            <w:hideMark/>
          </w:tcPr>
          <w:p w14:paraId="1A8ECAF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101 795</w:t>
            </w:r>
          </w:p>
        </w:tc>
        <w:tc>
          <w:tcPr>
            <w:tcW w:w="1189" w:type="dxa"/>
            <w:tcBorders>
              <w:top w:val="nil"/>
              <w:left w:val="nil"/>
              <w:bottom w:val="single" w:sz="4" w:space="0" w:color="auto"/>
              <w:right w:val="single" w:sz="4" w:space="0" w:color="auto"/>
            </w:tcBorders>
            <w:shd w:val="clear" w:color="auto" w:fill="auto"/>
            <w:noWrap/>
            <w:vAlign w:val="bottom"/>
            <w:hideMark/>
          </w:tcPr>
          <w:p w14:paraId="730E038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102 211</w:t>
            </w:r>
          </w:p>
        </w:tc>
        <w:tc>
          <w:tcPr>
            <w:tcW w:w="1189" w:type="dxa"/>
            <w:tcBorders>
              <w:top w:val="nil"/>
              <w:left w:val="nil"/>
              <w:bottom w:val="single" w:sz="4" w:space="0" w:color="auto"/>
              <w:right w:val="single" w:sz="4" w:space="0" w:color="auto"/>
            </w:tcBorders>
            <w:shd w:val="clear" w:color="auto" w:fill="auto"/>
            <w:noWrap/>
            <w:vAlign w:val="bottom"/>
            <w:hideMark/>
          </w:tcPr>
          <w:p w14:paraId="7BA9638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101 558</w:t>
            </w:r>
          </w:p>
        </w:tc>
        <w:tc>
          <w:tcPr>
            <w:tcW w:w="1189" w:type="dxa"/>
            <w:tcBorders>
              <w:top w:val="nil"/>
              <w:left w:val="nil"/>
              <w:bottom w:val="single" w:sz="4" w:space="0" w:color="auto"/>
              <w:right w:val="single" w:sz="4" w:space="0" w:color="auto"/>
            </w:tcBorders>
            <w:shd w:val="clear" w:color="auto" w:fill="auto"/>
            <w:noWrap/>
            <w:vAlign w:val="bottom"/>
            <w:hideMark/>
          </w:tcPr>
          <w:p w14:paraId="2C5BE8A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77 215</w:t>
            </w:r>
          </w:p>
        </w:tc>
        <w:tc>
          <w:tcPr>
            <w:tcW w:w="1189" w:type="dxa"/>
            <w:tcBorders>
              <w:top w:val="nil"/>
              <w:left w:val="nil"/>
              <w:bottom w:val="single" w:sz="4" w:space="0" w:color="auto"/>
              <w:right w:val="single" w:sz="4" w:space="0" w:color="auto"/>
            </w:tcBorders>
            <w:shd w:val="clear" w:color="auto" w:fill="auto"/>
            <w:noWrap/>
            <w:vAlign w:val="bottom"/>
            <w:hideMark/>
          </w:tcPr>
          <w:p w14:paraId="5CF9ABA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76 690</w:t>
            </w:r>
          </w:p>
        </w:tc>
      </w:tr>
      <w:tr w:rsidR="00B829CE" w:rsidRPr="00C74BC6" w14:paraId="3086D44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0B3319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Батак</w:t>
            </w:r>
          </w:p>
        </w:tc>
        <w:tc>
          <w:tcPr>
            <w:tcW w:w="1188" w:type="dxa"/>
            <w:tcBorders>
              <w:top w:val="nil"/>
              <w:left w:val="nil"/>
              <w:bottom w:val="single" w:sz="4" w:space="0" w:color="auto"/>
              <w:right w:val="single" w:sz="4" w:space="0" w:color="auto"/>
            </w:tcBorders>
            <w:shd w:val="clear" w:color="auto" w:fill="auto"/>
            <w:noWrap/>
            <w:vAlign w:val="bottom"/>
            <w:hideMark/>
          </w:tcPr>
          <w:p w14:paraId="5582D9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1 220</w:t>
            </w:r>
          </w:p>
        </w:tc>
        <w:tc>
          <w:tcPr>
            <w:tcW w:w="1188" w:type="dxa"/>
            <w:tcBorders>
              <w:top w:val="nil"/>
              <w:left w:val="nil"/>
              <w:bottom w:val="single" w:sz="4" w:space="0" w:color="auto"/>
              <w:right w:val="single" w:sz="4" w:space="0" w:color="auto"/>
            </w:tcBorders>
            <w:shd w:val="clear" w:color="auto" w:fill="auto"/>
            <w:noWrap/>
            <w:vAlign w:val="bottom"/>
            <w:hideMark/>
          </w:tcPr>
          <w:p w14:paraId="17CDCE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671</w:t>
            </w:r>
          </w:p>
        </w:tc>
        <w:tc>
          <w:tcPr>
            <w:tcW w:w="1189" w:type="dxa"/>
            <w:tcBorders>
              <w:top w:val="nil"/>
              <w:left w:val="nil"/>
              <w:bottom w:val="single" w:sz="4" w:space="0" w:color="auto"/>
              <w:right w:val="single" w:sz="4" w:space="0" w:color="auto"/>
            </w:tcBorders>
            <w:shd w:val="clear" w:color="auto" w:fill="auto"/>
            <w:noWrap/>
            <w:vAlign w:val="bottom"/>
            <w:hideMark/>
          </w:tcPr>
          <w:p w14:paraId="4D75B58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691</w:t>
            </w:r>
          </w:p>
        </w:tc>
        <w:tc>
          <w:tcPr>
            <w:tcW w:w="1189" w:type="dxa"/>
            <w:tcBorders>
              <w:top w:val="nil"/>
              <w:left w:val="nil"/>
              <w:bottom w:val="single" w:sz="4" w:space="0" w:color="auto"/>
              <w:right w:val="single" w:sz="4" w:space="0" w:color="auto"/>
            </w:tcBorders>
            <w:shd w:val="clear" w:color="auto" w:fill="auto"/>
            <w:noWrap/>
            <w:vAlign w:val="bottom"/>
            <w:hideMark/>
          </w:tcPr>
          <w:p w14:paraId="37C17B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683</w:t>
            </w:r>
          </w:p>
        </w:tc>
        <w:tc>
          <w:tcPr>
            <w:tcW w:w="1189" w:type="dxa"/>
            <w:tcBorders>
              <w:top w:val="nil"/>
              <w:left w:val="nil"/>
              <w:bottom w:val="single" w:sz="4" w:space="0" w:color="auto"/>
              <w:right w:val="single" w:sz="4" w:space="0" w:color="auto"/>
            </w:tcBorders>
            <w:shd w:val="clear" w:color="auto" w:fill="auto"/>
            <w:noWrap/>
            <w:vAlign w:val="bottom"/>
            <w:hideMark/>
          </w:tcPr>
          <w:p w14:paraId="14A98CD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605</w:t>
            </w:r>
          </w:p>
        </w:tc>
        <w:tc>
          <w:tcPr>
            <w:tcW w:w="1189" w:type="dxa"/>
            <w:tcBorders>
              <w:top w:val="nil"/>
              <w:left w:val="nil"/>
              <w:bottom w:val="single" w:sz="4" w:space="0" w:color="auto"/>
              <w:right w:val="single" w:sz="4" w:space="0" w:color="auto"/>
            </w:tcBorders>
            <w:shd w:val="clear" w:color="auto" w:fill="auto"/>
            <w:noWrap/>
            <w:vAlign w:val="bottom"/>
            <w:hideMark/>
          </w:tcPr>
          <w:p w14:paraId="478E134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1 948</w:t>
            </w:r>
          </w:p>
        </w:tc>
      </w:tr>
      <w:tr w:rsidR="00B829CE" w:rsidRPr="00C74BC6" w14:paraId="6B33A36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F8A6BD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Белово</w:t>
            </w:r>
          </w:p>
        </w:tc>
        <w:tc>
          <w:tcPr>
            <w:tcW w:w="1188" w:type="dxa"/>
            <w:tcBorders>
              <w:top w:val="nil"/>
              <w:left w:val="nil"/>
              <w:bottom w:val="single" w:sz="4" w:space="0" w:color="auto"/>
              <w:right w:val="single" w:sz="4" w:space="0" w:color="auto"/>
            </w:tcBorders>
            <w:shd w:val="clear" w:color="auto" w:fill="auto"/>
            <w:noWrap/>
            <w:vAlign w:val="bottom"/>
            <w:hideMark/>
          </w:tcPr>
          <w:p w14:paraId="3C577B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2 683</w:t>
            </w:r>
          </w:p>
        </w:tc>
        <w:tc>
          <w:tcPr>
            <w:tcW w:w="1188" w:type="dxa"/>
            <w:tcBorders>
              <w:top w:val="nil"/>
              <w:left w:val="nil"/>
              <w:bottom w:val="single" w:sz="4" w:space="0" w:color="auto"/>
              <w:right w:val="single" w:sz="4" w:space="0" w:color="auto"/>
            </w:tcBorders>
            <w:shd w:val="clear" w:color="auto" w:fill="auto"/>
            <w:noWrap/>
            <w:vAlign w:val="bottom"/>
            <w:hideMark/>
          </w:tcPr>
          <w:p w14:paraId="031C90E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1 437</w:t>
            </w:r>
          </w:p>
        </w:tc>
        <w:tc>
          <w:tcPr>
            <w:tcW w:w="1189" w:type="dxa"/>
            <w:tcBorders>
              <w:top w:val="nil"/>
              <w:left w:val="nil"/>
              <w:bottom w:val="single" w:sz="4" w:space="0" w:color="auto"/>
              <w:right w:val="single" w:sz="4" w:space="0" w:color="auto"/>
            </w:tcBorders>
            <w:shd w:val="clear" w:color="auto" w:fill="auto"/>
            <w:noWrap/>
            <w:vAlign w:val="bottom"/>
            <w:hideMark/>
          </w:tcPr>
          <w:p w14:paraId="79EF28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1 209</w:t>
            </w:r>
          </w:p>
        </w:tc>
        <w:tc>
          <w:tcPr>
            <w:tcW w:w="1189" w:type="dxa"/>
            <w:tcBorders>
              <w:top w:val="nil"/>
              <w:left w:val="nil"/>
              <w:bottom w:val="single" w:sz="4" w:space="0" w:color="auto"/>
              <w:right w:val="single" w:sz="4" w:space="0" w:color="auto"/>
            </w:tcBorders>
            <w:shd w:val="clear" w:color="auto" w:fill="auto"/>
            <w:noWrap/>
            <w:vAlign w:val="bottom"/>
            <w:hideMark/>
          </w:tcPr>
          <w:p w14:paraId="66FB819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1 955</w:t>
            </w:r>
          </w:p>
        </w:tc>
        <w:tc>
          <w:tcPr>
            <w:tcW w:w="1189" w:type="dxa"/>
            <w:tcBorders>
              <w:top w:val="nil"/>
              <w:left w:val="nil"/>
              <w:bottom w:val="single" w:sz="4" w:space="0" w:color="auto"/>
              <w:right w:val="single" w:sz="4" w:space="0" w:color="auto"/>
            </w:tcBorders>
            <w:shd w:val="clear" w:color="auto" w:fill="auto"/>
            <w:noWrap/>
            <w:vAlign w:val="bottom"/>
            <w:hideMark/>
          </w:tcPr>
          <w:p w14:paraId="59A6F9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1 422</w:t>
            </w:r>
          </w:p>
        </w:tc>
        <w:tc>
          <w:tcPr>
            <w:tcW w:w="1189" w:type="dxa"/>
            <w:tcBorders>
              <w:top w:val="nil"/>
              <w:left w:val="nil"/>
              <w:bottom w:val="single" w:sz="4" w:space="0" w:color="auto"/>
              <w:right w:val="single" w:sz="4" w:space="0" w:color="auto"/>
            </w:tcBorders>
            <w:shd w:val="clear" w:color="auto" w:fill="auto"/>
            <w:noWrap/>
            <w:vAlign w:val="bottom"/>
            <w:hideMark/>
          </w:tcPr>
          <w:p w14:paraId="75B63C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2 340</w:t>
            </w:r>
          </w:p>
        </w:tc>
      </w:tr>
      <w:tr w:rsidR="00B829CE" w:rsidRPr="00C74BC6" w14:paraId="7C2B661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71042A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Брацигово</w:t>
            </w:r>
          </w:p>
        </w:tc>
        <w:tc>
          <w:tcPr>
            <w:tcW w:w="1188" w:type="dxa"/>
            <w:tcBorders>
              <w:top w:val="nil"/>
              <w:left w:val="nil"/>
              <w:bottom w:val="single" w:sz="4" w:space="0" w:color="auto"/>
              <w:right w:val="single" w:sz="4" w:space="0" w:color="auto"/>
            </w:tcBorders>
            <w:shd w:val="clear" w:color="auto" w:fill="auto"/>
            <w:noWrap/>
            <w:vAlign w:val="bottom"/>
            <w:hideMark/>
          </w:tcPr>
          <w:p w14:paraId="05DA60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3 844</w:t>
            </w:r>
          </w:p>
        </w:tc>
        <w:tc>
          <w:tcPr>
            <w:tcW w:w="1188" w:type="dxa"/>
            <w:tcBorders>
              <w:top w:val="nil"/>
              <w:left w:val="nil"/>
              <w:bottom w:val="single" w:sz="4" w:space="0" w:color="auto"/>
              <w:right w:val="single" w:sz="4" w:space="0" w:color="auto"/>
            </w:tcBorders>
            <w:shd w:val="clear" w:color="auto" w:fill="auto"/>
            <w:noWrap/>
            <w:vAlign w:val="bottom"/>
            <w:hideMark/>
          </w:tcPr>
          <w:p w14:paraId="25A2D8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2 973</w:t>
            </w:r>
          </w:p>
        </w:tc>
        <w:tc>
          <w:tcPr>
            <w:tcW w:w="1189" w:type="dxa"/>
            <w:tcBorders>
              <w:top w:val="nil"/>
              <w:left w:val="nil"/>
              <w:bottom w:val="single" w:sz="4" w:space="0" w:color="auto"/>
              <w:right w:val="single" w:sz="4" w:space="0" w:color="auto"/>
            </w:tcBorders>
            <w:shd w:val="clear" w:color="auto" w:fill="auto"/>
            <w:noWrap/>
            <w:vAlign w:val="bottom"/>
            <w:hideMark/>
          </w:tcPr>
          <w:p w14:paraId="735630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1 924</w:t>
            </w:r>
          </w:p>
        </w:tc>
        <w:tc>
          <w:tcPr>
            <w:tcW w:w="1189" w:type="dxa"/>
            <w:tcBorders>
              <w:top w:val="nil"/>
              <w:left w:val="nil"/>
              <w:bottom w:val="single" w:sz="4" w:space="0" w:color="auto"/>
              <w:right w:val="single" w:sz="4" w:space="0" w:color="auto"/>
            </w:tcBorders>
            <w:shd w:val="clear" w:color="auto" w:fill="auto"/>
            <w:noWrap/>
            <w:vAlign w:val="bottom"/>
            <w:hideMark/>
          </w:tcPr>
          <w:p w14:paraId="4C8059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1 068</w:t>
            </w:r>
          </w:p>
        </w:tc>
        <w:tc>
          <w:tcPr>
            <w:tcW w:w="1189" w:type="dxa"/>
            <w:tcBorders>
              <w:top w:val="nil"/>
              <w:left w:val="nil"/>
              <w:bottom w:val="single" w:sz="4" w:space="0" w:color="auto"/>
              <w:right w:val="single" w:sz="4" w:space="0" w:color="auto"/>
            </w:tcBorders>
            <w:shd w:val="clear" w:color="auto" w:fill="auto"/>
            <w:noWrap/>
            <w:vAlign w:val="bottom"/>
            <w:hideMark/>
          </w:tcPr>
          <w:p w14:paraId="72F52C8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661</w:t>
            </w:r>
          </w:p>
        </w:tc>
        <w:tc>
          <w:tcPr>
            <w:tcW w:w="1189" w:type="dxa"/>
            <w:tcBorders>
              <w:top w:val="nil"/>
              <w:left w:val="nil"/>
              <w:bottom w:val="single" w:sz="4" w:space="0" w:color="auto"/>
              <w:right w:val="single" w:sz="4" w:space="0" w:color="auto"/>
            </w:tcBorders>
            <w:shd w:val="clear" w:color="auto" w:fill="auto"/>
            <w:noWrap/>
            <w:vAlign w:val="bottom"/>
            <w:hideMark/>
          </w:tcPr>
          <w:p w14:paraId="42BA32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1 470</w:t>
            </w:r>
          </w:p>
        </w:tc>
      </w:tr>
      <w:tr w:rsidR="00B829CE" w:rsidRPr="00C74BC6" w14:paraId="35E2179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7F94D3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Велинград</w:t>
            </w:r>
          </w:p>
        </w:tc>
        <w:tc>
          <w:tcPr>
            <w:tcW w:w="1188" w:type="dxa"/>
            <w:tcBorders>
              <w:top w:val="nil"/>
              <w:left w:val="nil"/>
              <w:bottom w:val="single" w:sz="4" w:space="0" w:color="auto"/>
              <w:right w:val="single" w:sz="4" w:space="0" w:color="auto"/>
            </w:tcBorders>
            <w:shd w:val="clear" w:color="auto" w:fill="auto"/>
            <w:noWrap/>
            <w:vAlign w:val="bottom"/>
            <w:hideMark/>
          </w:tcPr>
          <w:p w14:paraId="2212FE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19 135</w:t>
            </w:r>
          </w:p>
        </w:tc>
        <w:tc>
          <w:tcPr>
            <w:tcW w:w="1188" w:type="dxa"/>
            <w:tcBorders>
              <w:top w:val="nil"/>
              <w:left w:val="nil"/>
              <w:bottom w:val="single" w:sz="4" w:space="0" w:color="auto"/>
              <w:right w:val="single" w:sz="4" w:space="0" w:color="auto"/>
            </w:tcBorders>
            <w:shd w:val="clear" w:color="auto" w:fill="auto"/>
            <w:noWrap/>
            <w:vAlign w:val="bottom"/>
            <w:hideMark/>
          </w:tcPr>
          <w:p w14:paraId="4DBD73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20 855</w:t>
            </w:r>
          </w:p>
        </w:tc>
        <w:tc>
          <w:tcPr>
            <w:tcW w:w="1189" w:type="dxa"/>
            <w:tcBorders>
              <w:top w:val="nil"/>
              <w:left w:val="nil"/>
              <w:bottom w:val="single" w:sz="4" w:space="0" w:color="auto"/>
              <w:right w:val="single" w:sz="4" w:space="0" w:color="auto"/>
            </w:tcBorders>
            <w:shd w:val="clear" w:color="auto" w:fill="auto"/>
            <w:noWrap/>
            <w:vAlign w:val="bottom"/>
            <w:hideMark/>
          </w:tcPr>
          <w:p w14:paraId="77FCE3E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23 324</w:t>
            </w:r>
          </w:p>
        </w:tc>
        <w:tc>
          <w:tcPr>
            <w:tcW w:w="1189" w:type="dxa"/>
            <w:tcBorders>
              <w:top w:val="nil"/>
              <w:left w:val="nil"/>
              <w:bottom w:val="single" w:sz="4" w:space="0" w:color="auto"/>
              <w:right w:val="single" w:sz="4" w:space="0" w:color="auto"/>
            </w:tcBorders>
            <w:shd w:val="clear" w:color="auto" w:fill="auto"/>
            <w:noWrap/>
            <w:vAlign w:val="bottom"/>
            <w:hideMark/>
          </w:tcPr>
          <w:p w14:paraId="3BC0F99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12 711</w:t>
            </w:r>
          </w:p>
        </w:tc>
        <w:tc>
          <w:tcPr>
            <w:tcW w:w="1189" w:type="dxa"/>
            <w:tcBorders>
              <w:top w:val="nil"/>
              <w:left w:val="nil"/>
              <w:bottom w:val="single" w:sz="4" w:space="0" w:color="auto"/>
              <w:right w:val="single" w:sz="4" w:space="0" w:color="auto"/>
            </w:tcBorders>
            <w:shd w:val="clear" w:color="auto" w:fill="auto"/>
            <w:noWrap/>
            <w:vAlign w:val="bottom"/>
            <w:hideMark/>
          </w:tcPr>
          <w:p w14:paraId="75336D9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15 987</w:t>
            </w:r>
          </w:p>
        </w:tc>
        <w:tc>
          <w:tcPr>
            <w:tcW w:w="1189" w:type="dxa"/>
            <w:tcBorders>
              <w:top w:val="nil"/>
              <w:left w:val="nil"/>
              <w:bottom w:val="single" w:sz="4" w:space="0" w:color="auto"/>
              <w:right w:val="single" w:sz="4" w:space="0" w:color="auto"/>
            </w:tcBorders>
            <w:shd w:val="clear" w:color="auto" w:fill="auto"/>
            <w:noWrap/>
            <w:vAlign w:val="bottom"/>
            <w:hideMark/>
          </w:tcPr>
          <w:p w14:paraId="510131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5 446</w:t>
            </w:r>
          </w:p>
        </w:tc>
      </w:tr>
      <w:tr w:rsidR="00B829CE" w:rsidRPr="00C74BC6" w14:paraId="27ACC9C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DAFD9D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Лесичово</w:t>
            </w:r>
          </w:p>
        </w:tc>
        <w:tc>
          <w:tcPr>
            <w:tcW w:w="1188" w:type="dxa"/>
            <w:tcBorders>
              <w:top w:val="nil"/>
              <w:left w:val="nil"/>
              <w:bottom w:val="single" w:sz="4" w:space="0" w:color="auto"/>
              <w:right w:val="single" w:sz="4" w:space="0" w:color="auto"/>
            </w:tcBorders>
            <w:shd w:val="clear" w:color="auto" w:fill="auto"/>
            <w:noWrap/>
            <w:vAlign w:val="bottom"/>
            <w:hideMark/>
          </w:tcPr>
          <w:p w14:paraId="1E43F83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957</w:t>
            </w:r>
          </w:p>
        </w:tc>
        <w:tc>
          <w:tcPr>
            <w:tcW w:w="1188" w:type="dxa"/>
            <w:tcBorders>
              <w:top w:val="nil"/>
              <w:left w:val="nil"/>
              <w:bottom w:val="single" w:sz="4" w:space="0" w:color="auto"/>
              <w:right w:val="single" w:sz="4" w:space="0" w:color="auto"/>
            </w:tcBorders>
            <w:shd w:val="clear" w:color="auto" w:fill="auto"/>
            <w:noWrap/>
            <w:vAlign w:val="bottom"/>
            <w:hideMark/>
          </w:tcPr>
          <w:p w14:paraId="30967F9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837</w:t>
            </w:r>
          </w:p>
        </w:tc>
        <w:tc>
          <w:tcPr>
            <w:tcW w:w="1189" w:type="dxa"/>
            <w:tcBorders>
              <w:top w:val="nil"/>
              <w:left w:val="nil"/>
              <w:bottom w:val="single" w:sz="4" w:space="0" w:color="auto"/>
              <w:right w:val="single" w:sz="4" w:space="0" w:color="auto"/>
            </w:tcBorders>
            <w:shd w:val="clear" w:color="auto" w:fill="auto"/>
            <w:noWrap/>
            <w:vAlign w:val="bottom"/>
            <w:hideMark/>
          </w:tcPr>
          <w:p w14:paraId="18AAB33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525</w:t>
            </w:r>
          </w:p>
        </w:tc>
        <w:tc>
          <w:tcPr>
            <w:tcW w:w="1189" w:type="dxa"/>
            <w:tcBorders>
              <w:top w:val="nil"/>
              <w:left w:val="nil"/>
              <w:bottom w:val="single" w:sz="4" w:space="0" w:color="auto"/>
              <w:right w:val="single" w:sz="4" w:space="0" w:color="auto"/>
            </w:tcBorders>
            <w:shd w:val="clear" w:color="auto" w:fill="auto"/>
            <w:noWrap/>
            <w:vAlign w:val="bottom"/>
            <w:hideMark/>
          </w:tcPr>
          <w:p w14:paraId="67AAA8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1 023</w:t>
            </w:r>
          </w:p>
        </w:tc>
        <w:tc>
          <w:tcPr>
            <w:tcW w:w="1189" w:type="dxa"/>
            <w:tcBorders>
              <w:top w:val="nil"/>
              <w:left w:val="nil"/>
              <w:bottom w:val="single" w:sz="4" w:space="0" w:color="auto"/>
              <w:right w:val="single" w:sz="4" w:space="0" w:color="auto"/>
            </w:tcBorders>
            <w:shd w:val="clear" w:color="auto" w:fill="auto"/>
            <w:noWrap/>
            <w:vAlign w:val="bottom"/>
            <w:hideMark/>
          </w:tcPr>
          <w:p w14:paraId="1907E2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1 117</w:t>
            </w:r>
          </w:p>
        </w:tc>
        <w:tc>
          <w:tcPr>
            <w:tcW w:w="1189" w:type="dxa"/>
            <w:tcBorders>
              <w:top w:val="nil"/>
              <w:left w:val="nil"/>
              <w:bottom w:val="single" w:sz="4" w:space="0" w:color="auto"/>
              <w:right w:val="single" w:sz="4" w:space="0" w:color="auto"/>
            </w:tcBorders>
            <w:shd w:val="clear" w:color="auto" w:fill="auto"/>
            <w:noWrap/>
            <w:vAlign w:val="bottom"/>
            <w:hideMark/>
          </w:tcPr>
          <w:p w14:paraId="5E8ECF1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1 339</w:t>
            </w:r>
          </w:p>
        </w:tc>
      </w:tr>
      <w:tr w:rsidR="00B829CE" w:rsidRPr="00C74BC6" w14:paraId="1832128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AC5B84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Пазарджик</w:t>
            </w:r>
          </w:p>
        </w:tc>
        <w:tc>
          <w:tcPr>
            <w:tcW w:w="1188" w:type="dxa"/>
            <w:tcBorders>
              <w:top w:val="nil"/>
              <w:left w:val="nil"/>
              <w:bottom w:val="single" w:sz="4" w:space="0" w:color="auto"/>
              <w:right w:val="single" w:sz="4" w:space="0" w:color="auto"/>
            </w:tcBorders>
            <w:shd w:val="clear" w:color="auto" w:fill="auto"/>
            <w:noWrap/>
            <w:vAlign w:val="bottom"/>
            <w:hideMark/>
          </w:tcPr>
          <w:p w14:paraId="7E3A4AB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58 839</w:t>
            </w:r>
          </w:p>
        </w:tc>
        <w:tc>
          <w:tcPr>
            <w:tcW w:w="1188" w:type="dxa"/>
            <w:tcBorders>
              <w:top w:val="nil"/>
              <w:left w:val="nil"/>
              <w:bottom w:val="single" w:sz="4" w:space="0" w:color="auto"/>
              <w:right w:val="single" w:sz="4" w:space="0" w:color="auto"/>
            </w:tcBorders>
            <w:shd w:val="clear" w:color="auto" w:fill="auto"/>
            <w:noWrap/>
            <w:vAlign w:val="bottom"/>
            <w:hideMark/>
          </w:tcPr>
          <w:p w14:paraId="1D5206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60 898</w:t>
            </w:r>
          </w:p>
        </w:tc>
        <w:tc>
          <w:tcPr>
            <w:tcW w:w="1189" w:type="dxa"/>
            <w:tcBorders>
              <w:top w:val="nil"/>
              <w:left w:val="nil"/>
              <w:bottom w:val="single" w:sz="4" w:space="0" w:color="auto"/>
              <w:right w:val="single" w:sz="4" w:space="0" w:color="auto"/>
            </w:tcBorders>
            <w:shd w:val="clear" w:color="auto" w:fill="auto"/>
            <w:noWrap/>
            <w:vAlign w:val="bottom"/>
            <w:hideMark/>
          </w:tcPr>
          <w:p w14:paraId="6EC4048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62 550</w:t>
            </w:r>
          </w:p>
        </w:tc>
        <w:tc>
          <w:tcPr>
            <w:tcW w:w="1189" w:type="dxa"/>
            <w:tcBorders>
              <w:top w:val="nil"/>
              <w:left w:val="nil"/>
              <w:bottom w:val="single" w:sz="4" w:space="0" w:color="auto"/>
              <w:right w:val="single" w:sz="4" w:space="0" w:color="auto"/>
            </w:tcBorders>
            <w:shd w:val="clear" w:color="auto" w:fill="auto"/>
            <w:noWrap/>
            <w:vAlign w:val="bottom"/>
            <w:hideMark/>
          </w:tcPr>
          <w:p w14:paraId="70EE858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71 799</w:t>
            </w:r>
          </w:p>
        </w:tc>
        <w:tc>
          <w:tcPr>
            <w:tcW w:w="1189" w:type="dxa"/>
            <w:tcBorders>
              <w:top w:val="nil"/>
              <w:left w:val="nil"/>
              <w:bottom w:val="single" w:sz="4" w:space="0" w:color="auto"/>
              <w:right w:val="single" w:sz="4" w:space="0" w:color="auto"/>
            </w:tcBorders>
            <w:shd w:val="clear" w:color="auto" w:fill="auto"/>
            <w:noWrap/>
            <w:vAlign w:val="bottom"/>
            <w:hideMark/>
          </w:tcPr>
          <w:p w14:paraId="0984BD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46 608</w:t>
            </w:r>
          </w:p>
        </w:tc>
        <w:tc>
          <w:tcPr>
            <w:tcW w:w="1189" w:type="dxa"/>
            <w:tcBorders>
              <w:top w:val="nil"/>
              <w:left w:val="nil"/>
              <w:bottom w:val="single" w:sz="4" w:space="0" w:color="auto"/>
              <w:right w:val="single" w:sz="4" w:space="0" w:color="auto"/>
            </w:tcBorders>
            <w:shd w:val="clear" w:color="auto" w:fill="auto"/>
            <w:noWrap/>
            <w:vAlign w:val="bottom"/>
            <w:hideMark/>
          </w:tcPr>
          <w:p w14:paraId="447003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53 003</w:t>
            </w:r>
          </w:p>
        </w:tc>
      </w:tr>
      <w:tr w:rsidR="00B829CE" w:rsidRPr="00C74BC6" w14:paraId="7603354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3FE2BE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Пещера</w:t>
            </w:r>
          </w:p>
        </w:tc>
        <w:tc>
          <w:tcPr>
            <w:tcW w:w="1188" w:type="dxa"/>
            <w:tcBorders>
              <w:top w:val="nil"/>
              <w:left w:val="nil"/>
              <w:bottom w:val="single" w:sz="4" w:space="0" w:color="auto"/>
              <w:right w:val="single" w:sz="4" w:space="0" w:color="auto"/>
            </w:tcBorders>
            <w:shd w:val="clear" w:color="auto" w:fill="auto"/>
            <w:noWrap/>
            <w:vAlign w:val="bottom"/>
            <w:hideMark/>
          </w:tcPr>
          <w:p w14:paraId="58E6E26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6 795</w:t>
            </w:r>
          </w:p>
        </w:tc>
        <w:tc>
          <w:tcPr>
            <w:tcW w:w="1188" w:type="dxa"/>
            <w:tcBorders>
              <w:top w:val="nil"/>
              <w:left w:val="nil"/>
              <w:bottom w:val="single" w:sz="4" w:space="0" w:color="auto"/>
              <w:right w:val="single" w:sz="4" w:space="0" w:color="auto"/>
            </w:tcBorders>
            <w:shd w:val="clear" w:color="auto" w:fill="auto"/>
            <w:noWrap/>
            <w:vAlign w:val="bottom"/>
            <w:hideMark/>
          </w:tcPr>
          <w:p w14:paraId="2C879C8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6 859</w:t>
            </w:r>
          </w:p>
        </w:tc>
        <w:tc>
          <w:tcPr>
            <w:tcW w:w="1189" w:type="dxa"/>
            <w:tcBorders>
              <w:top w:val="nil"/>
              <w:left w:val="nil"/>
              <w:bottom w:val="single" w:sz="4" w:space="0" w:color="auto"/>
              <w:right w:val="single" w:sz="4" w:space="0" w:color="auto"/>
            </w:tcBorders>
            <w:shd w:val="clear" w:color="auto" w:fill="auto"/>
            <w:noWrap/>
            <w:vAlign w:val="bottom"/>
            <w:hideMark/>
          </w:tcPr>
          <w:p w14:paraId="698D839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6 880</w:t>
            </w:r>
          </w:p>
        </w:tc>
        <w:tc>
          <w:tcPr>
            <w:tcW w:w="1189" w:type="dxa"/>
            <w:tcBorders>
              <w:top w:val="nil"/>
              <w:left w:val="nil"/>
              <w:bottom w:val="single" w:sz="4" w:space="0" w:color="auto"/>
              <w:right w:val="single" w:sz="4" w:space="0" w:color="auto"/>
            </w:tcBorders>
            <w:shd w:val="clear" w:color="auto" w:fill="auto"/>
            <w:noWrap/>
            <w:vAlign w:val="bottom"/>
            <w:hideMark/>
          </w:tcPr>
          <w:p w14:paraId="74FF3F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7 977</w:t>
            </w:r>
          </w:p>
        </w:tc>
        <w:tc>
          <w:tcPr>
            <w:tcW w:w="1189" w:type="dxa"/>
            <w:tcBorders>
              <w:top w:val="nil"/>
              <w:left w:val="nil"/>
              <w:bottom w:val="single" w:sz="4" w:space="0" w:color="auto"/>
              <w:right w:val="single" w:sz="4" w:space="0" w:color="auto"/>
            </w:tcBorders>
            <w:shd w:val="clear" w:color="auto" w:fill="auto"/>
            <w:noWrap/>
            <w:vAlign w:val="bottom"/>
            <w:hideMark/>
          </w:tcPr>
          <w:p w14:paraId="7F39E22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7 376</w:t>
            </w:r>
          </w:p>
        </w:tc>
        <w:tc>
          <w:tcPr>
            <w:tcW w:w="1189" w:type="dxa"/>
            <w:tcBorders>
              <w:top w:val="nil"/>
              <w:left w:val="nil"/>
              <w:bottom w:val="single" w:sz="4" w:space="0" w:color="auto"/>
              <w:right w:val="single" w:sz="4" w:space="0" w:color="auto"/>
            </w:tcBorders>
            <w:shd w:val="clear" w:color="auto" w:fill="auto"/>
            <w:noWrap/>
            <w:vAlign w:val="bottom"/>
            <w:hideMark/>
          </w:tcPr>
          <w:p w14:paraId="6AA5CF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7 050</w:t>
            </w:r>
          </w:p>
        </w:tc>
      </w:tr>
      <w:tr w:rsidR="00B829CE" w:rsidRPr="00C74BC6" w14:paraId="5B0EBDA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4209FF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Ракитово</w:t>
            </w:r>
          </w:p>
        </w:tc>
        <w:tc>
          <w:tcPr>
            <w:tcW w:w="1188" w:type="dxa"/>
            <w:tcBorders>
              <w:top w:val="nil"/>
              <w:left w:val="nil"/>
              <w:bottom w:val="single" w:sz="4" w:space="0" w:color="auto"/>
              <w:right w:val="single" w:sz="4" w:space="0" w:color="auto"/>
            </w:tcBorders>
            <w:shd w:val="clear" w:color="auto" w:fill="auto"/>
            <w:noWrap/>
            <w:vAlign w:val="bottom"/>
            <w:hideMark/>
          </w:tcPr>
          <w:p w14:paraId="22A4B9C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3 327</w:t>
            </w:r>
          </w:p>
        </w:tc>
        <w:tc>
          <w:tcPr>
            <w:tcW w:w="1188" w:type="dxa"/>
            <w:tcBorders>
              <w:top w:val="nil"/>
              <w:left w:val="nil"/>
              <w:bottom w:val="single" w:sz="4" w:space="0" w:color="auto"/>
              <w:right w:val="single" w:sz="4" w:space="0" w:color="auto"/>
            </w:tcBorders>
            <w:shd w:val="clear" w:color="auto" w:fill="auto"/>
            <w:noWrap/>
            <w:vAlign w:val="bottom"/>
            <w:hideMark/>
          </w:tcPr>
          <w:p w14:paraId="2478611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2 421</w:t>
            </w:r>
          </w:p>
        </w:tc>
        <w:tc>
          <w:tcPr>
            <w:tcW w:w="1189" w:type="dxa"/>
            <w:tcBorders>
              <w:top w:val="nil"/>
              <w:left w:val="nil"/>
              <w:bottom w:val="single" w:sz="4" w:space="0" w:color="auto"/>
              <w:right w:val="single" w:sz="4" w:space="0" w:color="auto"/>
            </w:tcBorders>
            <w:shd w:val="clear" w:color="auto" w:fill="auto"/>
            <w:noWrap/>
            <w:vAlign w:val="bottom"/>
            <w:hideMark/>
          </w:tcPr>
          <w:p w14:paraId="39324A2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2 312</w:t>
            </w:r>
          </w:p>
        </w:tc>
        <w:tc>
          <w:tcPr>
            <w:tcW w:w="1189" w:type="dxa"/>
            <w:tcBorders>
              <w:top w:val="nil"/>
              <w:left w:val="nil"/>
              <w:bottom w:val="single" w:sz="4" w:space="0" w:color="auto"/>
              <w:right w:val="single" w:sz="4" w:space="0" w:color="auto"/>
            </w:tcBorders>
            <w:shd w:val="clear" w:color="auto" w:fill="auto"/>
            <w:noWrap/>
            <w:vAlign w:val="bottom"/>
            <w:hideMark/>
          </w:tcPr>
          <w:p w14:paraId="5952E7D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1 753</w:t>
            </w:r>
          </w:p>
        </w:tc>
        <w:tc>
          <w:tcPr>
            <w:tcW w:w="1189" w:type="dxa"/>
            <w:tcBorders>
              <w:top w:val="nil"/>
              <w:left w:val="nil"/>
              <w:bottom w:val="single" w:sz="4" w:space="0" w:color="auto"/>
              <w:right w:val="single" w:sz="4" w:space="0" w:color="auto"/>
            </w:tcBorders>
            <w:shd w:val="clear" w:color="auto" w:fill="auto"/>
            <w:noWrap/>
            <w:vAlign w:val="bottom"/>
            <w:hideMark/>
          </w:tcPr>
          <w:p w14:paraId="5C944B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1 049</w:t>
            </w:r>
          </w:p>
        </w:tc>
        <w:tc>
          <w:tcPr>
            <w:tcW w:w="1189" w:type="dxa"/>
            <w:tcBorders>
              <w:top w:val="nil"/>
              <w:left w:val="nil"/>
              <w:bottom w:val="single" w:sz="4" w:space="0" w:color="auto"/>
              <w:right w:val="single" w:sz="4" w:space="0" w:color="auto"/>
            </w:tcBorders>
            <w:shd w:val="clear" w:color="auto" w:fill="auto"/>
            <w:noWrap/>
            <w:vAlign w:val="bottom"/>
            <w:hideMark/>
          </w:tcPr>
          <w:p w14:paraId="4024B3B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1 895</w:t>
            </w:r>
          </w:p>
        </w:tc>
      </w:tr>
      <w:tr w:rsidR="00B829CE" w:rsidRPr="00C74BC6" w14:paraId="0416A72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F8FAC6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Септември</w:t>
            </w:r>
          </w:p>
        </w:tc>
        <w:tc>
          <w:tcPr>
            <w:tcW w:w="1188" w:type="dxa"/>
            <w:tcBorders>
              <w:top w:val="nil"/>
              <w:left w:val="nil"/>
              <w:bottom w:val="single" w:sz="4" w:space="0" w:color="auto"/>
              <w:right w:val="single" w:sz="4" w:space="0" w:color="auto"/>
            </w:tcBorders>
            <w:shd w:val="clear" w:color="auto" w:fill="auto"/>
            <w:noWrap/>
            <w:vAlign w:val="bottom"/>
            <w:hideMark/>
          </w:tcPr>
          <w:p w14:paraId="25D4DBD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5 386</w:t>
            </w:r>
          </w:p>
        </w:tc>
        <w:tc>
          <w:tcPr>
            <w:tcW w:w="1188" w:type="dxa"/>
            <w:tcBorders>
              <w:top w:val="nil"/>
              <w:left w:val="nil"/>
              <w:bottom w:val="single" w:sz="4" w:space="0" w:color="auto"/>
              <w:right w:val="single" w:sz="4" w:space="0" w:color="auto"/>
            </w:tcBorders>
            <w:shd w:val="clear" w:color="auto" w:fill="auto"/>
            <w:noWrap/>
            <w:vAlign w:val="bottom"/>
            <w:hideMark/>
          </w:tcPr>
          <w:p w14:paraId="7203397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4 844</w:t>
            </w:r>
          </w:p>
        </w:tc>
        <w:tc>
          <w:tcPr>
            <w:tcW w:w="1189" w:type="dxa"/>
            <w:tcBorders>
              <w:top w:val="nil"/>
              <w:left w:val="nil"/>
              <w:bottom w:val="single" w:sz="4" w:space="0" w:color="auto"/>
              <w:right w:val="single" w:sz="4" w:space="0" w:color="auto"/>
            </w:tcBorders>
            <w:shd w:val="clear" w:color="auto" w:fill="auto"/>
            <w:noWrap/>
            <w:vAlign w:val="bottom"/>
            <w:hideMark/>
          </w:tcPr>
          <w:p w14:paraId="00C1AE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2 796</w:t>
            </w:r>
          </w:p>
        </w:tc>
        <w:tc>
          <w:tcPr>
            <w:tcW w:w="1189" w:type="dxa"/>
            <w:tcBorders>
              <w:top w:val="nil"/>
              <w:left w:val="nil"/>
              <w:bottom w:val="single" w:sz="4" w:space="0" w:color="auto"/>
              <w:right w:val="single" w:sz="4" w:space="0" w:color="auto"/>
            </w:tcBorders>
            <w:shd w:val="clear" w:color="auto" w:fill="auto"/>
            <w:noWrap/>
            <w:vAlign w:val="bottom"/>
            <w:hideMark/>
          </w:tcPr>
          <w:p w14:paraId="2147BE6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2 589</w:t>
            </w:r>
          </w:p>
        </w:tc>
        <w:tc>
          <w:tcPr>
            <w:tcW w:w="1189" w:type="dxa"/>
            <w:tcBorders>
              <w:top w:val="nil"/>
              <w:left w:val="nil"/>
              <w:bottom w:val="single" w:sz="4" w:space="0" w:color="auto"/>
              <w:right w:val="single" w:sz="4" w:space="0" w:color="auto"/>
            </w:tcBorders>
            <w:shd w:val="clear" w:color="auto" w:fill="auto"/>
            <w:noWrap/>
            <w:vAlign w:val="bottom"/>
            <w:hideMark/>
          </w:tcPr>
          <w:p w14:paraId="58610C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2 389</w:t>
            </w:r>
          </w:p>
        </w:tc>
        <w:tc>
          <w:tcPr>
            <w:tcW w:w="1189" w:type="dxa"/>
            <w:tcBorders>
              <w:top w:val="nil"/>
              <w:left w:val="nil"/>
              <w:bottom w:val="single" w:sz="4" w:space="0" w:color="auto"/>
              <w:right w:val="single" w:sz="4" w:space="0" w:color="auto"/>
            </w:tcBorders>
            <w:shd w:val="clear" w:color="auto" w:fill="auto"/>
            <w:noWrap/>
            <w:vAlign w:val="bottom"/>
            <w:hideMark/>
          </w:tcPr>
          <w:p w14:paraId="1E38CC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2 198</w:t>
            </w:r>
          </w:p>
        </w:tc>
      </w:tr>
      <w:tr w:rsidR="00B829CE" w:rsidRPr="00C74BC6" w14:paraId="327E812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417373E"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Асеновград</w:t>
            </w:r>
          </w:p>
        </w:tc>
        <w:tc>
          <w:tcPr>
            <w:tcW w:w="1188" w:type="dxa"/>
            <w:tcBorders>
              <w:top w:val="nil"/>
              <w:left w:val="nil"/>
              <w:bottom w:val="single" w:sz="4" w:space="0" w:color="auto"/>
              <w:right w:val="single" w:sz="4" w:space="0" w:color="auto"/>
            </w:tcBorders>
            <w:shd w:val="clear" w:color="auto" w:fill="auto"/>
            <w:noWrap/>
            <w:vAlign w:val="bottom"/>
            <w:hideMark/>
          </w:tcPr>
          <w:p w14:paraId="39AF289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26 601</w:t>
            </w:r>
          </w:p>
        </w:tc>
        <w:tc>
          <w:tcPr>
            <w:tcW w:w="1188" w:type="dxa"/>
            <w:tcBorders>
              <w:top w:val="nil"/>
              <w:left w:val="nil"/>
              <w:bottom w:val="single" w:sz="4" w:space="0" w:color="auto"/>
              <w:right w:val="single" w:sz="4" w:space="0" w:color="auto"/>
            </w:tcBorders>
            <w:shd w:val="clear" w:color="auto" w:fill="auto"/>
            <w:noWrap/>
            <w:vAlign w:val="bottom"/>
            <w:hideMark/>
          </w:tcPr>
          <w:p w14:paraId="0FB494B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38 227</w:t>
            </w:r>
          </w:p>
        </w:tc>
        <w:tc>
          <w:tcPr>
            <w:tcW w:w="1189" w:type="dxa"/>
            <w:tcBorders>
              <w:top w:val="nil"/>
              <w:left w:val="nil"/>
              <w:bottom w:val="single" w:sz="4" w:space="0" w:color="auto"/>
              <w:right w:val="single" w:sz="4" w:space="0" w:color="auto"/>
            </w:tcBorders>
            <w:shd w:val="clear" w:color="auto" w:fill="auto"/>
            <w:noWrap/>
            <w:vAlign w:val="bottom"/>
            <w:hideMark/>
          </w:tcPr>
          <w:p w14:paraId="1DB9763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50 214</w:t>
            </w:r>
          </w:p>
        </w:tc>
        <w:tc>
          <w:tcPr>
            <w:tcW w:w="1189" w:type="dxa"/>
            <w:tcBorders>
              <w:top w:val="nil"/>
              <w:left w:val="nil"/>
              <w:bottom w:val="single" w:sz="4" w:space="0" w:color="auto"/>
              <w:right w:val="single" w:sz="4" w:space="0" w:color="auto"/>
            </w:tcBorders>
            <w:shd w:val="clear" w:color="auto" w:fill="auto"/>
            <w:noWrap/>
            <w:vAlign w:val="bottom"/>
            <w:hideMark/>
          </w:tcPr>
          <w:p w14:paraId="6EF7DD2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49 751</w:t>
            </w:r>
          </w:p>
        </w:tc>
        <w:tc>
          <w:tcPr>
            <w:tcW w:w="1189" w:type="dxa"/>
            <w:tcBorders>
              <w:top w:val="nil"/>
              <w:left w:val="nil"/>
              <w:bottom w:val="single" w:sz="4" w:space="0" w:color="auto"/>
              <w:right w:val="single" w:sz="4" w:space="0" w:color="auto"/>
            </w:tcBorders>
            <w:shd w:val="clear" w:color="auto" w:fill="auto"/>
            <w:noWrap/>
            <w:vAlign w:val="bottom"/>
            <w:hideMark/>
          </w:tcPr>
          <w:p w14:paraId="35EB6F6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49 822</w:t>
            </w:r>
          </w:p>
        </w:tc>
        <w:tc>
          <w:tcPr>
            <w:tcW w:w="1189" w:type="dxa"/>
            <w:tcBorders>
              <w:top w:val="nil"/>
              <w:left w:val="nil"/>
              <w:bottom w:val="single" w:sz="4" w:space="0" w:color="auto"/>
              <w:right w:val="single" w:sz="4" w:space="0" w:color="auto"/>
            </w:tcBorders>
            <w:shd w:val="clear" w:color="auto" w:fill="auto"/>
            <w:noWrap/>
            <w:vAlign w:val="bottom"/>
            <w:hideMark/>
          </w:tcPr>
          <w:p w14:paraId="241E1E5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34 423</w:t>
            </w:r>
          </w:p>
        </w:tc>
      </w:tr>
      <w:tr w:rsidR="00B829CE" w:rsidRPr="00C74BC6" w14:paraId="0D61155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A2D08E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Асеновград</w:t>
            </w:r>
          </w:p>
        </w:tc>
        <w:tc>
          <w:tcPr>
            <w:tcW w:w="1188" w:type="dxa"/>
            <w:tcBorders>
              <w:top w:val="nil"/>
              <w:left w:val="nil"/>
              <w:bottom w:val="single" w:sz="4" w:space="0" w:color="auto"/>
              <w:right w:val="single" w:sz="4" w:space="0" w:color="auto"/>
            </w:tcBorders>
            <w:shd w:val="clear" w:color="auto" w:fill="auto"/>
            <w:noWrap/>
            <w:vAlign w:val="bottom"/>
            <w:hideMark/>
          </w:tcPr>
          <w:p w14:paraId="6CBAB8E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15 315</w:t>
            </w:r>
          </w:p>
        </w:tc>
        <w:tc>
          <w:tcPr>
            <w:tcW w:w="1188" w:type="dxa"/>
            <w:tcBorders>
              <w:top w:val="nil"/>
              <w:left w:val="nil"/>
              <w:bottom w:val="single" w:sz="4" w:space="0" w:color="auto"/>
              <w:right w:val="single" w:sz="4" w:space="0" w:color="auto"/>
            </w:tcBorders>
            <w:shd w:val="clear" w:color="auto" w:fill="auto"/>
            <w:noWrap/>
            <w:vAlign w:val="bottom"/>
            <w:hideMark/>
          </w:tcPr>
          <w:p w14:paraId="5253E7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23 497</w:t>
            </w:r>
          </w:p>
        </w:tc>
        <w:tc>
          <w:tcPr>
            <w:tcW w:w="1189" w:type="dxa"/>
            <w:tcBorders>
              <w:top w:val="nil"/>
              <w:left w:val="nil"/>
              <w:bottom w:val="single" w:sz="4" w:space="0" w:color="auto"/>
              <w:right w:val="single" w:sz="4" w:space="0" w:color="auto"/>
            </w:tcBorders>
            <w:shd w:val="clear" w:color="auto" w:fill="auto"/>
            <w:noWrap/>
            <w:vAlign w:val="bottom"/>
            <w:hideMark/>
          </w:tcPr>
          <w:p w14:paraId="77D7CB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35 669</w:t>
            </w:r>
          </w:p>
        </w:tc>
        <w:tc>
          <w:tcPr>
            <w:tcW w:w="1189" w:type="dxa"/>
            <w:tcBorders>
              <w:top w:val="nil"/>
              <w:left w:val="nil"/>
              <w:bottom w:val="single" w:sz="4" w:space="0" w:color="auto"/>
              <w:right w:val="single" w:sz="4" w:space="0" w:color="auto"/>
            </w:tcBorders>
            <w:shd w:val="clear" w:color="auto" w:fill="auto"/>
            <w:noWrap/>
            <w:vAlign w:val="bottom"/>
            <w:hideMark/>
          </w:tcPr>
          <w:p w14:paraId="2CB0D6B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35 656</w:t>
            </w:r>
          </w:p>
        </w:tc>
        <w:tc>
          <w:tcPr>
            <w:tcW w:w="1189" w:type="dxa"/>
            <w:tcBorders>
              <w:top w:val="nil"/>
              <w:left w:val="nil"/>
              <w:bottom w:val="single" w:sz="4" w:space="0" w:color="auto"/>
              <w:right w:val="single" w:sz="4" w:space="0" w:color="auto"/>
            </w:tcBorders>
            <w:shd w:val="clear" w:color="auto" w:fill="auto"/>
            <w:noWrap/>
            <w:vAlign w:val="bottom"/>
            <w:hideMark/>
          </w:tcPr>
          <w:p w14:paraId="172969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35 623</w:t>
            </w:r>
          </w:p>
        </w:tc>
        <w:tc>
          <w:tcPr>
            <w:tcW w:w="1189" w:type="dxa"/>
            <w:tcBorders>
              <w:top w:val="nil"/>
              <w:left w:val="nil"/>
              <w:bottom w:val="single" w:sz="4" w:space="0" w:color="auto"/>
              <w:right w:val="single" w:sz="4" w:space="0" w:color="auto"/>
            </w:tcBorders>
            <w:shd w:val="clear" w:color="auto" w:fill="auto"/>
            <w:noWrap/>
            <w:vAlign w:val="bottom"/>
            <w:hideMark/>
          </w:tcPr>
          <w:p w14:paraId="2ABC1AE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21 244</w:t>
            </w:r>
          </w:p>
        </w:tc>
      </w:tr>
      <w:tr w:rsidR="00B829CE" w:rsidRPr="00C74BC6" w14:paraId="42DDE5C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07D7DE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Куклен</w:t>
            </w:r>
          </w:p>
        </w:tc>
        <w:tc>
          <w:tcPr>
            <w:tcW w:w="1188" w:type="dxa"/>
            <w:tcBorders>
              <w:top w:val="nil"/>
              <w:left w:val="nil"/>
              <w:bottom w:val="single" w:sz="4" w:space="0" w:color="auto"/>
              <w:right w:val="single" w:sz="4" w:space="0" w:color="auto"/>
            </w:tcBorders>
            <w:shd w:val="clear" w:color="auto" w:fill="auto"/>
            <w:noWrap/>
            <w:vAlign w:val="bottom"/>
            <w:hideMark/>
          </w:tcPr>
          <w:p w14:paraId="49530C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2 554</w:t>
            </w:r>
          </w:p>
        </w:tc>
        <w:tc>
          <w:tcPr>
            <w:tcW w:w="1188" w:type="dxa"/>
            <w:tcBorders>
              <w:top w:val="nil"/>
              <w:left w:val="nil"/>
              <w:bottom w:val="single" w:sz="4" w:space="0" w:color="auto"/>
              <w:right w:val="single" w:sz="4" w:space="0" w:color="auto"/>
            </w:tcBorders>
            <w:shd w:val="clear" w:color="auto" w:fill="auto"/>
            <w:noWrap/>
            <w:vAlign w:val="bottom"/>
            <w:hideMark/>
          </w:tcPr>
          <w:p w14:paraId="1215B26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2 620</w:t>
            </w:r>
          </w:p>
        </w:tc>
        <w:tc>
          <w:tcPr>
            <w:tcW w:w="1189" w:type="dxa"/>
            <w:tcBorders>
              <w:top w:val="nil"/>
              <w:left w:val="nil"/>
              <w:bottom w:val="single" w:sz="4" w:space="0" w:color="auto"/>
              <w:right w:val="single" w:sz="4" w:space="0" w:color="auto"/>
            </w:tcBorders>
            <w:shd w:val="clear" w:color="auto" w:fill="auto"/>
            <w:noWrap/>
            <w:vAlign w:val="bottom"/>
            <w:hideMark/>
          </w:tcPr>
          <w:p w14:paraId="6569D4D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2 643</w:t>
            </w:r>
          </w:p>
        </w:tc>
        <w:tc>
          <w:tcPr>
            <w:tcW w:w="1189" w:type="dxa"/>
            <w:tcBorders>
              <w:top w:val="nil"/>
              <w:left w:val="nil"/>
              <w:bottom w:val="single" w:sz="4" w:space="0" w:color="auto"/>
              <w:right w:val="single" w:sz="4" w:space="0" w:color="auto"/>
            </w:tcBorders>
            <w:shd w:val="clear" w:color="auto" w:fill="auto"/>
            <w:noWrap/>
            <w:vAlign w:val="bottom"/>
            <w:hideMark/>
          </w:tcPr>
          <w:p w14:paraId="2816F1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2 914</w:t>
            </w:r>
          </w:p>
        </w:tc>
        <w:tc>
          <w:tcPr>
            <w:tcW w:w="1189" w:type="dxa"/>
            <w:tcBorders>
              <w:top w:val="nil"/>
              <w:left w:val="nil"/>
              <w:bottom w:val="single" w:sz="4" w:space="0" w:color="auto"/>
              <w:right w:val="single" w:sz="4" w:space="0" w:color="auto"/>
            </w:tcBorders>
            <w:shd w:val="clear" w:color="auto" w:fill="auto"/>
            <w:noWrap/>
            <w:vAlign w:val="bottom"/>
            <w:hideMark/>
          </w:tcPr>
          <w:p w14:paraId="132E561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2 691</w:t>
            </w:r>
          </w:p>
        </w:tc>
        <w:tc>
          <w:tcPr>
            <w:tcW w:w="1189" w:type="dxa"/>
            <w:tcBorders>
              <w:top w:val="nil"/>
              <w:left w:val="nil"/>
              <w:bottom w:val="single" w:sz="4" w:space="0" w:color="auto"/>
              <w:right w:val="single" w:sz="4" w:space="0" w:color="auto"/>
            </w:tcBorders>
            <w:shd w:val="clear" w:color="auto" w:fill="auto"/>
            <w:noWrap/>
            <w:vAlign w:val="bottom"/>
            <w:hideMark/>
          </w:tcPr>
          <w:p w14:paraId="73A9599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1 659</w:t>
            </w:r>
          </w:p>
        </w:tc>
      </w:tr>
      <w:tr w:rsidR="00B829CE" w:rsidRPr="00C74BC6" w14:paraId="765DF30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5C4852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Лъки</w:t>
            </w:r>
          </w:p>
        </w:tc>
        <w:tc>
          <w:tcPr>
            <w:tcW w:w="1188" w:type="dxa"/>
            <w:tcBorders>
              <w:top w:val="nil"/>
              <w:left w:val="nil"/>
              <w:bottom w:val="single" w:sz="4" w:space="0" w:color="auto"/>
              <w:right w:val="single" w:sz="4" w:space="0" w:color="auto"/>
            </w:tcBorders>
            <w:shd w:val="clear" w:color="auto" w:fill="auto"/>
            <w:noWrap/>
            <w:vAlign w:val="bottom"/>
            <w:hideMark/>
          </w:tcPr>
          <w:p w14:paraId="6F358AD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8" w:type="dxa"/>
            <w:tcBorders>
              <w:top w:val="nil"/>
              <w:left w:val="nil"/>
              <w:bottom w:val="single" w:sz="4" w:space="0" w:color="auto"/>
              <w:right w:val="single" w:sz="4" w:space="0" w:color="auto"/>
            </w:tcBorders>
            <w:shd w:val="clear" w:color="auto" w:fill="auto"/>
            <w:noWrap/>
            <w:vAlign w:val="bottom"/>
            <w:hideMark/>
          </w:tcPr>
          <w:p w14:paraId="741CAAE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9" w:type="dxa"/>
            <w:tcBorders>
              <w:top w:val="nil"/>
              <w:left w:val="nil"/>
              <w:bottom w:val="single" w:sz="4" w:space="0" w:color="auto"/>
              <w:right w:val="single" w:sz="4" w:space="0" w:color="auto"/>
            </w:tcBorders>
            <w:shd w:val="clear" w:color="auto" w:fill="auto"/>
            <w:noWrap/>
            <w:vAlign w:val="bottom"/>
            <w:hideMark/>
          </w:tcPr>
          <w:p w14:paraId="0AD64F4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784</w:t>
            </w:r>
          </w:p>
        </w:tc>
        <w:tc>
          <w:tcPr>
            <w:tcW w:w="1189" w:type="dxa"/>
            <w:tcBorders>
              <w:top w:val="nil"/>
              <w:left w:val="nil"/>
              <w:bottom w:val="single" w:sz="4" w:space="0" w:color="auto"/>
              <w:right w:val="single" w:sz="4" w:space="0" w:color="auto"/>
            </w:tcBorders>
            <w:shd w:val="clear" w:color="auto" w:fill="auto"/>
            <w:noWrap/>
            <w:vAlign w:val="bottom"/>
            <w:hideMark/>
          </w:tcPr>
          <w:p w14:paraId="5AACBA3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694</w:t>
            </w:r>
          </w:p>
        </w:tc>
        <w:tc>
          <w:tcPr>
            <w:tcW w:w="1189" w:type="dxa"/>
            <w:tcBorders>
              <w:top w:val="nil"/>
              <w:left w:val="nil"/>
              <w:bottom w:val="single" w:sz="4" w:space="0" w:color="auto"/>
              <w:right w:val="single" w:sz="4" w:space="0" w:color="auto"/>
            </w:tcBorders>
            <w:shd w:val="clear" w:color="auto" w:fill="auto"/>
            <w:noWrap/>
            <w:vAlign w:val="bottom"/>
            <w:hideMark/>
          </w:tcPr>
          <w:p w14:paraId="2F701B1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658</w:t>
            </w:r>
          </w:p>
        </w:tc>
        <w:tc>
          <w:tcPr>
            <w:tcW w:w="1189" w:type="dxa"/>
            <w:tcBorders>
              <w:top w:val="nil"/>
              <w:left w:val="nil"/>
              <w:bottom w:val="single" w:sz="4" w:space="0" w:color="auto"/>
              <w:right w:val="single" w:sz="4" w:space="0" w:color="auto"/>
            </w:tcBorders>
            <w:shd w:val="clear" w:color="auto" w:fill="auto"/>
            <w:noWrap/>
            <w:vAlign w:val="bottom"/>
            <w:hideMark/>
          </w:tcPr>
          <w:p w14:paraId="7ACBC55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674</w:t>
            </w:r>
          </w:p>
        </w:tc>
      </w:tr>
      <w:tr w:rsidR="00B829CE" w:rsidRPr="00C74BC6" w14:paraId="286E253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D41CA6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Първомай</w:t>
            </w:r>
          </w:p>
        </w:tc>
        <w:tc>
          <w:tcPr>
            <w:tcW w:w="1188" w:type="dxa"/>
            <w:tcBorders>
              <w:top w:val="nil"/>
              <w:left w:val="nil"/>
              <w:bottom w:val="single" w:sz="4" w:space="0" w:color="auto"/>
              <w:right w:val="single" w:sz="4" w:space="0" w:color="auto"/>
            </w:tcBorders>
            <w:shd w:val="clear" w:color="auto" w:fill="auto"/>
            <w:noWrap/>
            <w:vAlign w:val="bottom"/>
            <w:hideMark/>
          </w:tcPr>
          <w:p w14:paraId="2FFFCB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4 414</w:t>
            </w:r>
          </w:p>
        </w:tc>
        <w:tc>
          <w:tcPr>
            <w:tcW w:w="1188" w:type="dxa"/>
            <w:tcBorders>
              <w:top w:val="nil"/>
              <w:left w:val="nil"/>
              <w:bottom w:val="single" w:sz="4" w:space="0" w:color="auto"/>
              <w:right w:val="single" w:sz="4" w:space="0" w:color="auto"/>
            </w:tcBorders>
            <w:shd w:val="clear" w:color="auto" w:fill="auto"/>
            <w:noWrap/>
            <w:vAlign w:val="bottom"/>
            <w:hideMark/>
          </w:tcPr>
          <w:p w14:paraId="0326638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7 560</w:t>
            </w:r>
          </w:p>
        </w:tc>
        <w:tc>
          <w:tcPr>
            <w:tcW w:w="1189" w:type="dxa"/>
            <w:tcBorders>
              <w:top w:val="nil"/>
              <w:left w:val="nil"/>
              <w:bottom w:val="single" w:sz="4" w:space="0" w:color="auto"/>
              <w:right w:val="single" w:sz="4" w:space="0" w:color="auto"/>
            </w:tcBorders>
            <w:shd w:val="clear" w:color="auto" w:fill="auto"/>
            <w:noWrap/>
            <w:vAlign w:val="bottom"/>
            <w:hideMark/>
          </w:tcPr>
          <w:p w14:paraId="72C4C16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6 121</w:t>
            </w:r>
          </w:p>
        </w:tc>
        <w:tc>
          <w:tcPr>
            <w:tcW w:w="1189" w:type="dxa"/>
            <w:tcBorders>
              <w:top w:val="nil"/>
              <w:left w:val="nil"/>
              <w:bottom w:val="single" w:sz="4" w:space="0" w:color="auto"/>
              <w:right w:val="single" w:sz="4" w:space="0" w:color="auto"/>
            </w:tcBorders>
            <w:shd w:val="clear" w:color="auto" w:fill="auto"/>
            <w:noWrap/>
            <w:vAlign w:val="bottom"/>
            <w:hideMark/>
          </w:tcPr>
          <w:p w14:paraId="013C6F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5 839</w:t>
            </w:r>
          </w:p>
        </w:tc>
        <w:tc>
          <w:tcPr>
            <w:tcW w:w="1189" w:type="dxa"/>
            <w:tcBorders>
              <w:top w:val="nil"/>
              <w:left w:val="nil"/>
              <w:bottom w:val="single" w:sz="4" w:space="0" w:color="auto"/>
              <w:right w:val="single" w:sz="4" w:space="0" w:color="auto"/>
            </w:tcBorders>
            <w:shd w:val="clear" w:color="auto" w:fill="auto"/>
            <w:noWrap/>
            <w:vAlign w:val="bottom"/>
            <w:hideMark/>
          </w:tcPr>
          <w:p w14:paraId="0687AB1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6 783</w:t>
            </w:r>
          </w:p>
        </w:tc>
        <w:tc>
          <w:tcPr>
            <w:tcW w:w="1189" w:type="dxa"/>
            <w:tcBorders>
              <w:top w:val="nil"/>
              <w:left w:val="nil"/>
              <w:bottom w:val="single" w:sz="4" w:space="0" w:color="auto"/>
              <w:right w:val="single" w:sz="4" w:space="0" w:color="auto"/>
            </w:tcBorders>
            <w:shd w:val="clear" w:color="auto" w:fill="auto"/>
            <w:noWrap/>
            <w:vAlign w:val="bottom"/>
            <w:hideMark/>
          </w:tcPr>
          <w:p w14:paraId="1DBAF5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6 777</w:t>
            </w:r>
          </w:p>
        </w:tc>
      </w:tr>
      <w:tr w:rsidR="00B829CE" w:rsidRPr="00C74BC6" w14:paraId="6797C5A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497B0D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Садово</w:t>
            </w:r>
          </w:p>
        </w:tc>
        <w:tc>
          <w:tcPr>
            <w:tcW w:w="1188" w:type="dxa"/>
            <w:tcBorders>
              <w:top w:val="nil"/>
              <w:left w:val="nil"/>
              <w:bottom w:val="single" w:sz="4" w:space="0" w:color="auto"/>
              <w:right w:val="single" w:sz="4" w:space="0" w:color="auto"/>
            </w:tcBorders>
            <w:shd w:val="clear" w:color="auto" w:fill="auto"/>
            <w:noWrap/>
            <w:vAlign w:val="bottom"/>
            <w:hideMark/>
          </w:tcPr>
          <w:p w14:paraId="6A67630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4 318</w:t>
            </w:r>
          </w:p>
        </w:tc>
        <w:tc>
          <w:tcPr>
            <w:tcW w:w="1188" w:type="dxa"/>
            <w:tcBorders>
              <w:top w:val="nil"/>
              <w:left w:val="nil"/>
              <w:bottom w:val="single" w:sz="4" w:space="0" w:color="auto"/>
              <w:right w:val="single" w:sz="4" w:space="0" w:color="auto"/>
            </w:tcBorders>
            <w:shd w:val="clear" w:color="auto" w:fill="auto"/>
            <w:noWrap/>
            <w:vAlign w:val="bottom"/>
            <w:hideMark/>
          </w:tcPr>
          <w:p w14:paraId="1B5014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4 550</w:t>
            </w:r>
          </w:p>
        </w:tc>
        <w:tc>
          <w:tcPr>
            <w:tcW w:w="1189" w:type="dxa"/>
            <w:tcBorders>
              <w:top w:val="nil"/>
              <w:left w:val="nil"/>
              <w:bottom w:val="single" w:sz="4" w:space="0" w:color="auto"/>
              <w:right w:val="single" w:sz="4" w:space="0" w:color="auto"/>
            </w:tcBorders>
            <w:shd w:val="clear" w:color="auto" w:fill="auto"/>
            <w:noWrap/>
            <w:vAlign w:val="bottom"/>
            <w:hideMark/>
          </w:tcPr>
          <w:p w14:paraId="6A3BA0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4 997</w:t>
            </w:r>
          </w:p>
        </w:tc>
        <w:tc>
          <w:tcPr>
            <w:tcW w:w="1189" w:type="dxa"/>
            <w:tcBorders>
              <w:top w:val="nil"/>
              <w:left w:val="nil"/>
              <w:bottom w:val="single" w:sz="4" w:space="0" w:color="auto"/>
              <w:right w:val="single" w:sz="4" w:space="0" w:color="auto"/>
            </w:tcBorders>
            <w:shd w:val="clear" w:color="auto" w:fill="auto"/>
            <w:noWrap/>
            <w:vAlign w:val="bottom"/>
            <w:hideMark/>
          </w:tcPr>
          <w:p w14:paraId="0C908F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4 647</w:t>
            </w:r>
          </w:p>
        </w:tc>
        <w:tc>
          <w:tcPr>
            <w:tcW w:w="1189" w:type="dxa"/>
            <w:tcBorders>
              <w:top w:val="nil"/>
              <w:left w:val="nil"/>
              <w:bottom w:val="single" w:sz="4" w:space="0" w:color="auto"/>
              <w:right w:val="single" w:sz="4" w:space="0" w:color="auto"/>
            </w:tcBorders>
            <w:shd w:val="clear" w:color="auto" w:fill="auto"/>
            <w:noWrap/>
            <w:vAlign w:val="bottom"/>
            <w:hideMark/>
          </w:tcPr>
          <w:p w14:paraId="20DB1C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4 067</w:t>
            </w:r>
          </w:p>
        </w:tc>
        <w:tc>
          <w:tcPr>
            <w:tcW w:w="1189" w:type="dxa"/>
            <w:tcBorders>
              <w:top w:val="nil"/>
              <w:left w:val="nil"/>
              <w:bottom w:val="single" w:sz="4" w:space="0" w:color="auto"/>
              <w:right w:val="single" w:sz="4" w:space="0" w:color="auto"/>
            </w:tcBorders>
            <w:shd w:val="clear" w:color="auto" w:fill="auto"/>
            <w:noWrap/>
            <w:vAlign w:val="bottom"/>
            <w:hideMark/>
          </w:tcPr>
          <w:p w14:paraId="10DC1E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4 068</w:t>
            </w:r>
          </w:p>
        </w:tc>
      </w:tr>
      <w:tr w:rsidR="00B829CE" w:rsidRPr="00C74BC6" w14:paraId="7375914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487075D"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Русе</w:t>
            </w:r>
          </w:p>
        </w:tc>
        <w:tc>
          <w:tcPr>
            <w:tcW w:w="1188" w:type="dxa"/>
            <w:tcBorders>
              <w:top w:val="nil"/>
              <w:left w:val="nil"/>
              <w:bottom w:val="single" w:sz="4" w:space="0" w:color="auto"/>
              <w:right w:val="single" w:sz="4" w:space="0" w:color="auto"/>
            </w:tcBorders>
            <w:shd w:val="clear" w:color="auto" w:fill="auto"/>
            <w:noWrap/>
            <w:vAlign w:val="bottom"/>
            <w:hideMark/>
          </w:tcPr>
          <w:p w14:paraId="0B32574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102 547</w:t>
            </w:r>
          </w:p>
        </w:tc>
        <w:tc>
          <w:tcPr>
            <w:tcW w:w="1188" w:type="dxa"/>
            <w:tcBorders>
              <w:top w:val="nil"/>
              <w:left w:val="nil"/>
              <w:bottom w:val="single" w:sz="4" w:space="0" w:color="auto"/>
              <w:right w:val="single" w:sz="4" w:space="0" w:color="auto"/>
            </w:tcBorders>
            <w:shd w:val="clear" w:color="auto" w:fill="auto"/>
            <w:noWrap/>
            <w:vAlign w:val="bottom"/>
            <w:hideMark/>
          </w:tcPr>
          <w:p w14:paraId="2549EB4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141 032</w:t>
            </w:r>
          </w:p>
        </w:tc>
        <w:tc>
          <w:tcPr>
            <w:tcW w:w="1189" w:type="dxa"/>
            <w:tcBorders>
              <w:top w:val="nil"/>
              <w:left w:val="nil"/>
              <w:bottom w:val="single" w:sz="4" w:space="0" w:color="auto"/>
              <w:right w:val="single" w:sz="4" w:space="0" w:color="auto"/>
            </w:tcBorders>
            <w:shd w:val="clear" w:color="auto" w:fill="auto"/>
            <w:noWrap/>
            <w:vAlign w:val="bottom"/>
            <w:hideMark/>
          </w:tcPr>
          <w:p w14:paraId="1FD398A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112 037</w:t>
            </w:r>
          </w:p>
        </w:tc>
        <w:tc>
          <w:tcPr>
            <w:tcW w:w="1189" w:type="dxa"/>
            <w:tcBorders>
              <w:top w:val="nil"/>
              <w:left w:val="nil"/>
              <w:bottom w:val="single" w:sz="4" w:space="0" w:color="auto"/>
              <w:right w:val="single" w:sz="4" w:space="0" w:color="auto"/>
            </w:tcBorders>
            <w:shd w:val="clear" w:color="auto" w:fill="auto"/>
            <w:noWrap/>
            <w:vAlign w:val="bottom"/>
            <w:hideMark/>
          </w:tcPr>
          <w:p w14:paraId="1394D9D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102 992</w:t>
            </w:r>
          </w:p>
        </w:tc>
        <w:tc>
          <w:tcPr>
            <w:tcW w:w="1189" w:type="dxa"/>
            <w:tcBorders>
              <w:top w:val="nil"/>
              <w:left w:val="nil"/>
              <w:bottom w:val="single" w:sz="4" w:space="0" w:color="auto"/>
              <w:right w:val="single" w:sz="4" w:space="0" w:color="auto"/>
            </w:tcBorders>
            <w:shd w:val="clear" w:color="auto" w:fill="auto"/>
            <w:noWrap/>
            <w:vAlign w:val="bottom"/>
            <w:hideMark/>
          </w:tcPr>
          <w:p w14:paraId="5075373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108 267</w:t>
            </w:r>
          </w:p>
        </w:tc>
        <w:tc>
          <w:tcPr>
            <w:tcW w:w="1189" w:type="dxa"/>
            <w:tcBorders>
              <w:top w:val="nil"/>
              <w:left w:val="nil"/>
              <w:bottom w:val="single" w:sz="4" w:space="0" w:color="auto"/>
              <w:right w:val="single" w:sz="4" w:space="0" w:color="auto"/>
            </w:tcBorders>
            <w:shd w:val="clear" w:color="auto" w:fill="auto"/>
            <w:noWrap/>
            <w:vAlign w:val="bottom"/>
            <w:hideMark/>
          </w:tcPr>
          <w:p w14:paraId="3BD4F2D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87 730</w:t>
            </w:r>
          </w:p>
        </w:tc>
      </w:tr>
      <w:tr w:rsidR="00B829CE" w:rsidRPr="00C74BC6" w14:paraId="226D8FE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05322D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Ветово</w:t>
            </w:r>
          </w:p>
        </w:tc>
        <w:tc>
          <w:tcPr>
            <w:tcW w:w="1188" w:type="dxa"/>
            <w:tcBorders>
              <w:top w:val="nil"/>
              <w:left w:val="nil"/>
              <w:bottom w:val="single" w:sz="4" w:space="0" w:color="auto"/>
              <w:right w:val="single" w:sz="4" w:space="0" w:color="auto"/>
            </w:tcBorders>
            <w:shd w:val="clear" w:color="auto" w:fill="auto"/>
            <w:noWrap/>
            <w:vAlign w:val="bottom"/>
            <w:hideMark/>
          </w:tcPr>
          <w:p w14:paraId="106C68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1 285</w:t>
            </w:r>
          </w:p>
        </w:tc>
        <w:tc>
          <w:tcPr>
            <w:tcW w:w="1188" w:type="dxa"/>
            <w:tcBorders>
              <w:top w:val="nil"/>
              <w:left w:val="nil"/>
              <w:bottom w:val="single" w:sz="4" w:space="0" w:color="auto"/>
              <w:right w:val="single" w:sz="4" w:space="0" w:color="auto"/>
            </w:tcBorders>
            <w:shd w:val="clear" w:color="auto" w:fill="auto"/>
            <w:noWrap/>
            <w:vAlign w:val="bottom"/>
            <w:hideMark/>
          </w:tcPr>
          <w:p w14:paraId="29E07B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1 381</w:t>
            </w:r>
          </w:p>
        </w:tc>
        <w:tc>
          <w:tcPr>
            <w:tcW w:w="1189" w:type="dxa"/>
            <w:tcBorders>
              <w:top w:val="nil"/>
              <w:left w:val="nil"/>
              <w:bottom w:val="single" w:sz="4" w:space="0" w:color="auto"/>
              <w:right w:val="single" w:sz="4" w:space="0" w:color="auto"/>
            </w:tcBorders>
            <w:shd w:val="clear" w:color="auto" w:fill="auto"/>
            <w:noWrap/>
            <w:vAlign w:val="bottom"/>
            <w:hideMark/>
          </w:tcPr>
          <w:p w14:paraId="23E783F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1 434</w:t>
            </w:r>
          </w:p>
        </w:tc>
        <w:tc>
          <w:tcPr>
            <w:tcW w:w="1189" w:type="dxa"/>
            <w:tcBorders>
              <w:top w:val="nil"/>
              <w:left w:val="nil"/>
              <w:bottom w:val="single" w:sz="4" w:space="0" w:color="auto"/>
              <w:right w:val="single" w:sz="4" w:space="0" w:color="auto"/>
            </w:tcBorders>
            <w:shd w:val="clear" w:color="auto" w:fill="auto"/>
            <w:noWrap/>
            <w:vAlign w:val="bottom"/>
            <w:hideMark/>
          </w:tcPr>
          <w:p w14:paraId="03BD4C0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1 274</w:t>
            </w:r>
          </w:p>
        </w:tc>
        <w:tc>
          <w:tcPr>
            <w:tcW w:w="1189" w:type="dxa"/>
            <w:tcBorders>
              <w:top w:val="nil"/>
              <w:left w:val="nil"/>
              <w:bottom w:val="single" w:sz="4" w:space="0" w:color="auto"/>
              <w:right w:val="single" w:sz="4" w:space="0" w:color="auto"/>
            </w:tcBorders>
            <w:shd w:val="clear" w:color="auto" w:fill="auto"/>
            <w:noWrap/>
            <w:vAlign w:val="bottom"/>
            <w:hideMark/>
          </w:tcPr>
          <w:p w14:paraId="101996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1 518</w:t>
            </w:r>
          </w:p>
        </w:tc>
        <w:tc>
          <w:tcPr>
            <w:tcW w:w="1189" w:type="dxa"/>
            <w:tcBorders>
              <w:top w:val="nil"/>
              <w:left w:val="nil"/>
              <w:bottom w:val="single" w:sz="4" w:space="0" w:color="auto"/>
              <w:right w:val="single" w:sz="4" w:space="0" w:color="auto"/>
            </w:tcBorders>
            <w:shd w:val="clear" w:color="auto" w:fill="auto"/>
            <w:noWrap/>
            <w:vAlign w:val="bottom"/>
            <w:hideMark/>
          </w:tcPr>
          <w:p w14:paraId="40B2B24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2 154</w:t>
            </w:r>
          </w:p>
        </w:tc>
      </w:tr>
      <w:tr w:rsidR="00B829CE" w:rsidRPr="00C74BC6" w14:paraId="353EA4B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036696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Иваново</w:t>
            </w:r>
          </w:p>
        </w:tc>
        <w:tc>
          <w:tcPr>
            <w:tcW w:w="1188" w:type="dxa"/>
            <w:tcBorders>
              <w:top w:val="nil"/>
              <w:left w:val="nil"/>
              <w:bottom w:val="single" w:sz="4" w:space="0" w:color="auto"/>
              <w:right w:val="single" w:sz="4" w:space="0" w:color="auto"/>
            </w:tcBorders>
            <w:shd w:val="clear" w:color="auto" w:fill="auto"/>
            <w:noWrap/>
            <w:vAlign w:val="bottom"/>
            <w:hideMark/>
          </w:tcPr>
          <w:p w14:paraId="2276A87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5 420</w:t>
            </w:r>
          </w:p>
        </w:tc>
        <w:tc>
          <w:tcPr>
            <w:tcW w:w="1188" w:type="dxa"/>
            <w:tcBorders>
              <w:top w:val="nil"/>
              <w:left w:val="nil"/>
              <w:bottom w:val="single" w:sz="4" w:space="0" w:color="auto"/>
              <w:right w:val="single" w:sz="4" w:space="0" w:color="auto"/>
            </w:tcBorders>
            <w:shd w:val="clear" w:color="auto" w:fill="auto"/>
            <w:noWrap/>
            <w:vAlign w:val="bottom"/>
            <w:hideMark/>
          </w:tcPr>
          <w:p w14:paraId="3D2A27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4 690</w:t>
            </w:r>
          </w:p>
        </w:tc>
        <w:tc>
          <w:tcPr>
            <w:tcW w:w="1189" w:type="dxa"/>
            <w:tcBorders>
              <w:top w:val="nil"/>
              <w:left w:val="nil"/>
              <w:bottom w:val="single" w:sz="4" w:space="0" w:color="auto"/>
              <w:right w:val="single" w:sz="4" w:space="0" w:color="auto"/>
            </w:tcBorders>
            <w:shd w:val="clear" w:color="auto" w:fill="auto"/>
            <w:noWrap/>
            <w:vAlign w:val="bottom"/>
            <w:hideMark/>
          </w:tcPr>
          <w:p w14:paraId="152D3DB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4 813</w:t>
            </w:r>
          </w:p>
        </w:tc>
        <w:tc>
          <w:tcPr>
            <w:tcW w:w="1189" w:type="dxa"/>
            <w:tcBorders>
              <w:top w:val="nil"/>
              <w:left w:val="nil"/>
              <w:bottom w:val="single" w:sz="4" w:space="0" w:color="auto"/>
              <w:right w:val="single" w:sz="4" w:space="0" w:color="auto"/>
            </w:tcBorders>
            <w:shd w:val="clear" w:color="auto" w:fill="auto"/>
            <w:noWrap/>
            <w:vAlign w:val="bottom"/>
            <w:hideMark/>
          </w:tcPr>
          <w:p w14:paraId="03A660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4 219</w:t>
            </w:r>
          </w:p>
        </w:tc>
        <w:tc>
          <w:tcPr>
            <w:tcW w:w="1189" w:type="dxa"/>
            <w:tcBorders>
              <w:top w:val="nil"/>
              <w:left w:val="nil"/>
              <w:bottom w:val="single" w:sz="4" w:space="0" w:color="auto"/>
              <w:right w:val="single" w:sz="4" w:space="0" w:color="auto"/>
            </w:tcBorders>
            <w:shd w:val="clear" w:color="auto" w:fill="auto"/>
            <w:noWrap/>
            <w:vAlign w:val="bottom"/>
            <w:hideMark/>
          </w:tcPr>
          <w:p w14:paraId="20CE8E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4 707</w:t>
            </w:r>
          </w:p>
        </w:tc>
        <w:tc>
          <w:tcPr>
            <w:tcW w:w="1189" w:type="dxa"/>
            <w:tcBorders>
              <w:top w:val="nil"/>
              <w:left w:val="nil"/>
              <w:bottom w:val="single" w:sz="4" w:space="0" w:color="auto"/>
              <w:right w:val="single" w:sz="4" w:space="0" w:color="auto"/>
            </w:tcBorders>
            <w:shd w:val="clear" w:color="auto" w:fill="auto"/>
            <w:noWrap/>
            <w:vAlign w:val="bottom"/>
            <w:hideMark/>
          </w:tcPr>
          <w:p w14:paraId="2F35926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4 403</w:t>
            </w:r>
          </w:p>
        </w:tc>
      </w:tr>
      <w:tr w:rsidR="00B829CE" w:rsidRPr="00C74BC6" w14:paraId="62E28F3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F41701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Русе</w:t>
            </w:r>
          </w:p>
        </w:tc>
        <w:tc>
          <w:tcPr>
            <w:tcW w:w="1188" w:type="dxa"/>
            <w:tcBorders>
              <w:top w:val="nil"/>
              <w:left w:val="nil"/>
              <w:bottom w:val="single" w:sz="4" w:space="0" w:color="auto"/>
              <w:right w:val="single" w:sz="4" w:space="0" w:color="auto"/>
            </w:tcBorders>
            <w:shd w:val="clear" w:color="auto" w:fill="auto"/>
            <w:noWrap/>
            <w:vAlign w:val="bottom"/>
            <w:hideMark/>
          </w:tcPr>
          <w:p w14:paraId="4C7544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86 031</w:t>
            </w:r>
          </w:p>
        </w:tc>
        <w:tc>
          <w:tcPr>
            <w:tcW w:w="1188" w:type="dxa"/>
            <w:tcBorders>
              <w:top w:val="nil"/>
              <w:left w:val="nil"/>
              <w:bottom w:val="single" w:sz="4" w:space="0" w:color="auto"/>
              <w:right w:val="single" w:sz="4" w:space="0" w:color="auto"/>
            </w:tcBorders>
            <w:shd w:val="clear" w:color="auto" w:fill="auto"/>
            <w:noWrap/>
            <w:vAlign w:val="bottom"/>
            <w:hideMark/>
          </w:tcPr>
          <w:p w14:paraId="49DEF84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125 762</w:t>
            </w:r>
          </w:p>
        </w:tc>
        <w:tc>
          <w:tcPr>
            <w:tcW w:w="1189" w:type="dxa"/>
            <w:tcBorders>
              <w:top w:val="nil"/>
              <w:left w:val="nil"/>
              <w:bottom w:val="single" w:sz="4" w:space="0" w:color="auto"/>
              <w:right w:val="single" w:sz="4" w:space="0" w:color="auto"/>
            </w:tcBorders>
            <w:shd w:val="clear" w:color="auto" w:fill="auto"/>
            <w:noWrap/>
            <w:vAlign w:val="bottom"/>
            <w:hideMark/>
          </w:tcPr>
          <w:p w14:paraId="09E84FA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94 666</w:t>
            </w:r>
          </w:p>
        </w:tc>
        <w:tc>
          <w:tcPr>
            <w:tcW w:w="1189" w:type="dxa"/>
            <w:tcBorders>
              <w:top w:val="nil"/>
              <w:left w:val="nil"/>
              <w:bottom w:val="single" w:sz="4" w:space="0" w:color="auto"/>
              <w:right w:val="single" w:sz="4" w:space="0" w:color="auto"/>
            </w:tcBorders>
            <w:shd w:val="clear" w:color="auto" w:fill="auto"/>
            <w:noWrap/>
            <w:vAlign w:val="bottom"/>
            <w:hideMark/>
          </w:tcPr>
          <w:p w14:paraId="3045986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88 444</w:t>
            </w:r>
          </w:p>
        </w:tc>
        <w:tc>
          <w:tcPr>
            <w:tcW w:w="1189" w:type="dxa"/>
            <w:tcBorders>
              <w:top w:val="nil"/>
              <w:left w:val="nil"/>
              <w:bottom w:val="single" w:sz="4" w:space="0" w:color="auto"/>
              <w:right w:val="single" w:sz="4" w:space="0" w:color="auto"/>
            </w:tcBorders>
            <w:shd w:val="clear" w:color="auto" w:fill="auto"/>
            <w:noWrap/>
            <w:vAlign w:val="bottom"/>
            <w:hideMark/>
          </w:tcPr>
          <w:p w14:paraId="78F4B19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91 976</w:t>
            </w:r>
          </w:p>
        </w:tc>
        <w:tc>
          <w:tcPr>
            <w:tcW w:w="1189" w:type="dxa"/>
            <w:tcBorders>
              <w:top w:val="nil"/>
              <w:left w:val="nil"/>
              <w:bottom w:val="single" w:sz="4" w:space="0" w:color="auto"/>
              <w:right w:val="single" w:sz="4" w:space="0" w:color="auto"/>
            </w:tcBorders>
            <w:shd w:val="clear" w:color="auto" w:fill="auto"/>
            <w:noWrap/>
            <w:vAlign w:val="bottom"/>
            <w:hideMark/>
          </w:tcPr>
          <w:p w14:paraId="5E4D9F3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71 747</w:t>
            </w:r>
          </w:p>
        </w:tc>
      </w:tr>
      <w:tr w:rsidR="00B829CE" w:rsidRPr="00C74BC6" w14:paraId="5CD66BD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89E448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Сливо поле</w:t>
            </w:r>
          </w:p>
        </w:tc>
        <w:tc>
          <w:tcPr>
            <w:tcW w:w="1188" w:type="dxa"/>
            <w:tcBorders>
              <w:top w:val="nil"/>
              <w:left w:val="nil"/>
              <w:bottom w:val="single" w:sz="4" w:space="0" w:color="auto"/>
              <w:right w:val="single" w:sz="4" w:space="0" w:color="auto"/>
            </w:tcBorders>
            <w:shd w:val="clear" w:color="auto" w:fill="auto"/>
            <w:noWrap/>
            <w:vAlign w:val="bottom"/>
            <w:hideMark/>
          </w:tcPr>
          <w:p w14:paraId="5AB86E7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3 397</w:t>
            </w:r>
          </w:p>
        </w:tc>
        <w:tc>
          <w:tcPr>
            <w:tcW w:w="1188" w:type="dxa"/>
            <w:tcBorders>
              <w:top w:val="nil"/>
              <w:left w:val="nil"/>
              <w:bottom w:val="single" w:sz="4" w:space="0" w:color="auto"/>
              <w:right w:val="single" w:sz="4" w:space="0" w:color="auto"/>
            </w:tcBorders>
            <w:shd w:val="clear" w:color="auto" w:fill="auto"/>
            <w:noWrap/>
            <w:vAlign w:val="bottom"/>
            <w:hideMark/>
          </w:tcPr>
          <w:p w14:paraId="7072F9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3 371</w:t>
            </w:r>
          </w:p>
        </w:tc>
        <w:tc>
          <w:tcPr>
            <w:tcW w:w="1189" w:type="dxa"/>
            <w:tcBorders>
              <w:top w:val="nil"/>
              <w:left w:val="nil"/>
              <w:bottom w:val="single" w:sz="4" w:space="0" w:color="auto"/>
              <w:right w:val="single" w:sz="4" w:space="0" w:color="auto"/>
            </w:tcBorders>
            <w:shd w:val="clear" w:color="auto" w:fill="auto"/>
            <w:noWrap/>
            <w:vAlign w:val="bottom"/>
            <w:hideMark/>
          </w:tcPr>
          <w:p w14:paraId="05EC42B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3 517</w:t>
            </w:r>
          </w:p>
        </w:tc>
        <w:tc>
          <w:tcPr>
            <w:tcW w:w="1189" w:type="dxa"/>
            <w:tcBorders>
              <w:top w:val="nil"/>
              <w:left w:val="nil"/>
              <w:bottom w:val="single" w:sz="4" w:space="0" w:color="auto"/>
              <w:right w:val="single" w:sz="4" w:space="0" w:color="auto"/>
            </w:tcBorders>
            <w:shd w:val="clear" w:color="auto" w:fill="auto"/>
            <w:noWrap/>
            <w:vAlign w:val="bottom"/>
            <w:hideMark/>
          </w:tcPr>
          <w:p w14:paraId="53C718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3 219</w:t>
            </w:r>
          </w:p>
        </w:tc>
        <w:tc>
          <w:tcPr>
            <w:tcW w:w="1189" w:type="dxa"/>
            <w:tcBorders>
              <w:top w:val="nil"/>
              <w:left w:val="nil"/>
              <w:bottom w:val="single" w:sz="4" w:space="0" w:color="auto"/>
              <w:right w:val="single" w:sz="4" w:space="0" w:color="auto"/>
            </w:tcBorders>
            <w:shd w:val="clear" w:color="auto" w:fill="auto"/>
            <w:noWrap/>
            <w:vAlign w:val="bottom"/>
            <w:hideMark/>
          </w:tcPr>
          <w:p w14:paraId="17F85A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3 603</w:t>
            </w:r>
          </w:p>
        </w:tc>
        <w:tc>
          <w:tcPr>
            <w:tcW w:w="1189" w:type="dxa"/>
            <w:tcBorders>
              <w:top w:val="nil"/>
              <w:left w:val="nil"/>
              <w:bottom w:val="single" w:sz="4" w:space="0" w:color="auto"/>
              <w:right w:val="single" w:sz="4" w:space="0" w:color="auto"/>
            </w:tcBorders>
            <w:shd w:val="clear" w:color="auto" w:fill="auto"/>
            <w:noWrap/>
            <w:vAlign w:val="bottom"/>
            <w:hideMark/>
          </w:tcPr>
          <w:p w14:paraId="2DB6E75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3 659</w:t>
            </w:r>
          </w:p>
        </w:tc>
      </w:tr>
      <w:tr w:rsidR="00B829CE" w:rsidRPr="00C74BC6" w14:paraId="3CBDBF5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8F50D6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Тутракан</w:t>
            </w:r>
          </w:p>
        </w:tc>
        <w:tc>
          <w:tcPr>
            <w:tcW w:w="1188" w:type="dxa"/>
            <w:tcBorders>
              <w:top w:val="nil"/>
              <w:left w:val="nil"/>
              <w:bottom w:val="single" w:sz="4" w:space="0" w:color="auto"/>
              <w:right w:val="single" w:sz="4" w:space="0" w:color="auto"/>
            </w:tcBorders>
            <w:shd w:val="clear" w:color="auto" w:fill="auto"/>
            <w:noWrap/>
            <w:vAlign w:val="bottom"/>
            <w:hideMark/>
          </w:tcPr>
          <w:p w14:paraId="5C0EDAA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6 414</w:t>
            </w:r>
          </w:p>
        </w:tc>
        <w:tc>
          <w:tcPr>
            <w:tcW w:w="1188" w:type="dxa"/>
            <w:tcBorders>
              <w:top w:val="nil"/>
              <w:left w:val="nil"/>
              <w:bottom w:val="single" w:sz="4" w:space="0" w:color="auto"/>
              <w:right w:val="single" w:sz="4" w:space="0" w:color="auto"/>
            </w:tcBorders>
            <w:shd w:val="clear" w:color="auto" w:fill="auto"/>
            <w:noWrap/>
            <w:vAlign w:val="bottom"/>
            <w:hideMark/>
          </w:tcPr>
          <w:p w14:paraId="40E78D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5 828</w:t>
            </w:r>
          </w:p>
        </w:tc>
        <w:tc>
          <w:tcPr>
            <w:tcW w:w="1189" w:type="dxa"/>
            <w:tcBorders>
              <w:top w:val="nil"/>
              <w:left w:val="nil"/>
              <w:bottom w:val="single" w:sz="4" w:space="0" w:color="auto"/>
              <w:right w:val="single" w:sz="4" w:space="0" w:color="auto"/>
            </w:tcBorders>
            <w:shd w:val="clear" w:color="auto" w:fill="auto"/>
            <w:noWrap/>
            <w:vAlign w:val="bottom"/>
            <w:hideMark/>
          </w:tcPr>
          <w:p w14:paraId="0E3942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7 607</w:t>
            </w:r>
          </w:p>
        </w:tc>
        <w:tc>
          <w:tcPr>
            <w:tcW w:w="1189" w:type="dxa"/>
            <w:tcBorders>
              <w:top w:val="nil"/>
              <w:left w:val="nil"/>
              <w:bottom w:val="single" w:sz="4" w:space="0" w:color="auto"/>
              <w:right w:val="single" w:sz="4" w:space="0" w:color="auto"/>
            </w:tcBorders>
            <w:shd w:val="clear" w:color="auto" w:fill="auto"/>
            <w:noWrap/>
            <w:vAlign w:val="bottom"/>
            <w:hideMark/>
          </w:tcPr>
          <w:p w14:paraId="45A6E6F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5 837</w:t>
            </w:r>
          </w:p>
        </w:tc>
        <w:tc>
          <w:tcPr>
            <w:tcW w:w="1189" w:type="dxa"/>
            <w:tcBorders>
              <w:top w:val="nil"/>
              <w:left w:val="nil"/>
              <w:bottom w:val="single" w:sz="4" w:space="0" w:color="auto"/>
              <w:right w:val="single" w:sz="4" w:space="0" w:color="auto"/>
            </w:tcBorders>
            <w:shd w:val="clear" w:color="auto" w:fill="auto"/>
            <w:noWrap/>
            <w:vAlign w:val="bottom"/>
            <w:hideMark/>
          </w:tcPr>
          <w:p w14:paraId="2EF7D5E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6 463</w:t>
            </w:r>
          </w:p>
        </w:tc>
        <w:tc>
          <w:tcPr>
            <w:tcW w:w="1189" w:type="dxa"/>
            <w:tcBorders>
              <w:top w:val="nil"/>
              <w:left w:val="nil"/>
              <w:bottom w:val="single" w:sz="4" w:space="0" w:color="auto"/>
              <w:right w:val="single" w:sz="4" w:space="0" w:color="auto"/>
            </w:tcBorders>
            <w:shd w:val="clear" w:color="auto" w:fill="auto"/>
            <w:noWrap/>
            <w:vAlign w:val="bottom"/>
            <w:hideMark/>
          </w:tcPr>
          <w:p w14:paraId="74D57A3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5 768</w:t>
            </w:r>
          </w:p>
        </w:tc>
      </w:tr>
      <w:tr w:rsidR="00B829CE" w:rsidRPr="00C74BC6" w14:paraId="01885B7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662F52D"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Хасково</w:t>
            </w:r>
          </w:p>
        </w:tc>
        <w:tc>
          <w:tcPr>
            <w:tcW w:w="1188" w:type="dxa"/>
            <w:tcBorders>
              <w:top w:val="nil"/>
              <w:left w:val="nil"/>
              <w:bottom w:val="single" w:sz="4" w:space="0" w:color="auto"/>
              <w:right w:val="single" w:sz="4" w:space="0" w:color="auto"/>
            </w:tcBorders>
            <w:shd w:val="clear" w:color="auto" w:fill="auto"/>
            <w:noWrap/>
            <w:vAlign w:val="bottom"/>
            <w:hideMark/>
          </w:tcPr>
          <w:p w14:paraId="2D64A78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8 356</w:t>
            </w:r>
          </w:p>
        </w:tc>
        <w:tc>
          <w:tcPr>
            <w:tcW w:w="1188" w:type="dxa"/>
            <w:tcBorders>
              <w:top w:val="nil"/>
              <w:left w:val="nil"/>
              <w:bottom w:val="single" w:sz="4" w:space="0" w:color="auto"/>
              <w:right w:val="single" w:sz="4" w:space="0" w:color="auto"/>
            </w:tcBorders>
            <w:shd w:val="clear" w:color="auto" w:fill="auto"/>
            <w:noWrap/>
            <w:vAlign w:val="bottom"/>
            <w:hideMark/>
          </w:tcPr>
          <w:p w14:paraId="097A9F6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10 200</w:t>
            </w:r>
          </w:p>
        </w:tc>
        <w:tc>
          <w:tcPr>
            <w:tcW w:w="1189" w:type="dxa"/>
            <w:tcBorders>
              <w:top w:val="nil"/>
              <w:left w:val="nil"/>
              <w:bottom w:val="single" w:sz="4" w:space="0" w:color="auto"/>
              <w:right w:val="single" w:sz="4" w:space="0" w:color="auto"/>
            </w:tcBorders>
            <w:shd w:val="clear" w:color="auto" w:fill="auto"/>
            <w:noWrap/>
            <w:vAlign w:val="bottom"/>
            <w:hideMark/>
          </w:tcPr>
          <w:p w14:paraId="404244A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55 434</w:t>
            </w:r>
          </w:p>
        </w:tc>
        <w:tc>
          <w:tcPr>
            <w:tcW w:w="1189" w:type="dxa"/>
            <w:tcBorders>
              <w:top w:val="nil"/>
              <w:left w:val="nil"/>
              <w:bottom w:val="single" w:sz="4" w:space="0" w:color="auto"/>
              <w:right w:val="single" w:sz="4" w:space="0" w:color="auto"/>
            </w:tcBorders>
            <w:shd w:val="clear" w:color="auto" w:fill="auto"/>
            <w:noWrap/>
            <w:vAlign w:val="bottom"/>
            <w:hideMark/>
          </w:tcPr>
          <w:p w14:paraId="4951904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47 244</w:t>
            </w:r>
          </w:p>
        </w:tc>
        <w:tc>
          <w:tcPr>
            <w:tcW w:w="1189" w:type="dxa"/>
            <w:tcBorders>
              <w:top w:val="nil"/>
              <w:left w:val="nil"/>
              <w:bottom w:val="single" w:sz="4" w:space="0" w:color="auto"/>
              <w:right w:val="single" w:sz="4" w:space="0" w:color="auto"/>
            </w:tcBorders>
            <w:shd w:val="clear" w:color="auto" w:fill="auto"/>
            <w:noWrap/>
            <w:vAlign w:val="bottom"/>
            <w:hideMark/>
          </w:tcPr>
          <w:p w14:paraId="59185E5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52 855</w:t>
            </w:r>
          </w:p>
        </w:tc>
        <w:tc>
          <w:tcPr>
            <w:tcW w:w="1189" w:type="dxa"/>
            <w:tcBorders>
              <w:top w:val="nil"/>
              <w:left w:val="nil"/>
              <w:bottom w:val="single" w:sz="4" w:space="0" w:color="auto"/>
              <w:right w:val="single" w:sz="4" w:space="0" w:color="auto"/>
            </w:tcBorders>
            <w:shd w:val="clear" w:color="auto" w:fill="auto"/>
            <w:noWrap/>
            <w:vAlign w:val="bottom"/>
            <w:hideMark/>
          </w:tcPr>
          <w:p w14:paraId="16E8F19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50 491</w:t>
            </w:r>
          </w:p>
        </w:tc>
      </w:tr>
      <w:tr w:rsidR="00B829CE" w:rsidRPr="00C74BC6" w14:paraId="2B05D0F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72892A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Димитровград</w:t>
            </w:r>
          </w:p>
        </w:tc>
        <w:tc>
          <w:tcPr>
            <w:tcW w:w="1188" w:type="dxa"/>
            <w:tcBorders>
              <w:top w:val="nil"/>
              <w:left w:val="nil"/>
              <w:bottom w:val="single" w:sz="4" w:space="0" w:color="auto"/>
              <w:right w:val="single" w:sz="4" w:space="0" w:color="auto"/>
            </w:tcBorders>
            <w:shd w:val="clear" w:color="auto" w:fill="auto"/>
            <w:noWrap/>
            <w:vAlign w:val="bottom"/>
            <w:hideMark/>
          </w:tcPr>
          <w:p w14:paraId="1A8F0F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7 117</w:t>
            </w:r>
          </w:p>
        </w:tc>
        <w:tc>
          <w:tcPr>
            <w:tcW w:w="1188" w:type="dxa"/>
            <w:tcBorders>
              <w:top w:val="nil"/>
              <w:left w:val="nil"/>
              <w:bottom w:val="single" w:sz="4" w:space="0" w:color="auto"/>
              <w:right w:val="single" w:sz="4" w:space="0" w:color="auto"/>
            </w:tcBorders>
            <w:shd w:val="clear" w:color="auto" w:fill="auto"/>
            <w:noWrap/>
            <w:vAlign w:val="bottom"/>
            <w:hideMark/>
          </w:tcPr>
          <w:p w14:paraId="7D3F3B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8 521</w:t>
            </w:r>
          </w:p>
        </w:tc>
        <w:tc>
          <w:tcPr>
            <w:tcW w:w="1189" w:type="dxa"/>
            <w:tcBorders>
              <w:top w:val="nil"/>
              <w:left w:val="nil"/>
              <w:bottom w:val="single" w:sz="4" w:space="0" w:color="auto"/>
              <w:right w:val="single" w:sz="4" w:space="0" w:color="auto"/>
            </w:tcBorders>
            <w:shd w:val="clear" w:color="auto" w:fill="auto"/>
            <w:noWrap/>
            <w:vAlign w:val="bottom"/>
            <w:hideMark/>
          </w:tcPr>
          <w:p w14:paraId="7DD5E3E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11 681</w:t>
            </w:r>
          </w:p>
        </w:tc>
        <w:tc>
          <w:tcPr>
            <w:tcW w:w="1189" w:type="dxa"/>
            <w:tcBorders>
              <w:top w:val="nil"/>
              <w:left w:val="nil"/>
              <w:bottom w:val="single" w:sz="4" w:space="0" w:color="auto"/>
              <w:right w:val="single" w:sz="4" w:space="0" w:color="auto"/>
            </w:tcBorders>
            <w:shd w:val="clear" w:color="auto" w:fill="auto"/>
            <w:noWrap/>
            <w:vAlign w:val="bottom"/>
            <w:hideMark/>
          </w:tcPr>
          <w:p w14:paraId="11953C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17 429</w:t>
            </w:r>
          </w:p>
        </w:tc>
        <w:tc>
          <w:tcPr>
            <w:tcW w:w="1189" w:type="dxa"/>
            <w:tcBorders>
              <w:top w:val="nil"/>
              <w:left w:val="nil"/>
              <w:bottom w:val="single" w:sz="4" w:space="0" w:color="auto"/>
              <w:right w:val="single" w:sz="4" w:space="0" w:color="auto"/>
            </w:tcBorders>
            <w:shd w:val="clear" w:color="auto" w:fill="auto"/>
            <w:noWrap/>
            <w:vAlign w:val="bottom"/>
            <w:hideMark/>
          </w:tcPr>
          <w:p w14:paraId="253494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17 934</w:t>
            </w:r>
          </w:p>
        </w:tc>
        <w:tc>
          <w:tcPr>
            <w:tcW w:w="1189" w:type="dxa"/>
            <w:tcBorders>
              <w:top w:val="nil"/>
              <w:left w:val="nil"/>
              <w:bottom w:val="single" w:sz="4" w:space="0" w:color="auto"/>
              <w:right w:val="single" w:sz="4" w:space="0" w:color="auto"/>
            </w:tcBorders>
            <w:shd w:val="clear" w:color="auto" w:fill="auto"/>
            <w:noWrap/>
            <w:vAlign w:val="bottom"/>
            <w:hideMark/>
          </w:tcPr>
          <w:p w14:paraId="6D31D00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16 942</w:t>
            </w:r>
          </w:p>
        </w:tc>
      </w:tr>
      <w:tr w:rsidR="00B829CE" w:rsidRPr="00C74BC6" w14:paraId="197D828D"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92D7CE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Минерални бани</w:t>
            </w:r>
          </w:p>
        </w:tc>
        <w:tc>
          <w:tcPr>
            <w:tcW w:w="1188" w:type="dxa"/>
            <w:tcBorders>
              <w:top w:val="nil"/>
              <w:left w:val="nil"/>
              <w:bottom w:val="single" w:sz="4" w:space="0" w:color="auto"/>
              <w:right w:val="single" w:sz="4" w:space="0" w:color="auto"/>
            </w:tcBorders>
            <w:shd w:val="clear" w:color="auto" w:fill="auto"/>
            <w:noWrap/>
            <w:vAlign w:val="bottom"/>
            <w:hideMark/>
          </w:tcPr>
          <w:p w14:paraId="011D6B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1 239</w:t>
            </w:r>
          </w:p>
        </w:tc>
        <w:tc>
          <w:tcPr>
            <w:tcW w:w="1188" w:type="dxa"/>
            <w:tcBorders>
              <w:top w:val="nil"/>
              <w:left w:val="nil"/>
              <w:bottom w:val="single" w:sz="4" w:space="0" w:color="auto"/>
              <w:right w:val="single" w:sz="4" w:space="0" w:color="auto"/>
            </w:tcBorders>
            <w:shd w:val="clear" w:color="auto" w:fill="auto"/>
            <w:noWrap/>
            <w:vAlign w:val="bottom"/>
            <w:hideMark/>
          </w:tcPr>
          <w:p w14:paraId="60A2C5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1 679</w:t>
            </w:r>
          </w:p>
        </w:tc>
        <w:tc>
          <w:tcPr>
            <w:tcW w:w="1189" w:type="dxa"/>
            <w:tcBorders>
              <w:top w:val="nil"/>
              <w:left w:val="nil"/>
              <w:bottom w:val="single" w:sz="4" w:space="0" w:color="auto"/>
              <w:right w:val="single" w:sz="4" w:space="0" w:color="auto"/>
            </w:tcBorders>
            <w:shd w:val="clear" w:color="auto" w:fill="auto"/>
            <w:noWrap/>
            <w:vAlign w:val="bottom"/>
            <w:hideMark/>
          </w:tcPr>
          <w:p w14:paraId="5F8724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2 261</w:t>
            </w:r>
          </w:p>
        </w:tc>
        <w:tc>
          <w:tcPr>
            <w:tcW w:w="1189" w:type="dxa"/>
            <w:tcBorders>
              <w:top w:val="nil"/>
              <w:left w:val="nil"/>
              <w:bottom w:val="single" w:sz="4" w:space="0" w:color="auto"/>
              <w:right w:val="single" w:sz="4" w:space="0" w:color="auto"/>
            </w:tcBorders>
            <w:shd w:val="clear" w:color="auto" w:fill="auto"/>
            <w:noWrap/>
            <w:vAlign w:val="bottom"/>
            <w:hideMark/>
          </w:tcPr>
          <w:p w14:paraId="5E83572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2 920</w:t>
            </w:r>
          </w:p>
        </w:tc>
        <w:tc>
          <w:tcPr>
            <w:tcW w:w="1189" w:type="dxa"/>
            <w:tcBorders>
              <w:top w:val="nil"/>
              <w:left w:val="nil"/>
              <w:bottom w:val="single" w:sz="4" w:space="0" w:color="auto"/>
              <w:right w:val="single" w:sz="4" w:space="0" w:color="auto"/>
            </w:tcBorders>
            <w:shd w:val="clear" w:color="auto" w:fill="auto"/>
            <w:noWrap/>
            <w:vAlign w:val="bottom"/>
            <w:hideMark/>
          </w:tcPr>
          <w:p w14:paraId="6FB2F1E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1 799</w:t>
            </w:r>
          </w:p>
        </w:tc>
        <w:tc>
          <w:tcPr>
            <w:tcW w:w="1189" w:type="dxa"/>
            <w:tcBorders>
              <w:top w:val="nil"/>
              <w:left w:val="nil"/>
              <w:bottom w:val="single" w:sz="4" w:space="0" w:color="auto"/>
              <w:right w:val="single" w:sz="4" w:space="0" w:color="auto"/>
            </w:tcBorders>
            <w:shd w:val="clear" w:color="auto" w:fill="auto"/>
            <w:noWrap/>
            <w:vAlign w:val="bottom"/>
            <w:hideMark/>
          </w:tcPr>
          <w:p w14:paraId="3EF6B4A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1 878</w:t>
            </w:r>
          </w:p>
        </w:tc>
      </w:tr>
      <w:tr w:rsidR="00B829CE" w:rsidRPr="00C74BC6" w14:paraId="4BB00DB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F0615D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Хасково</w:t>
            </w:r>
          </w:p>
        </w:tc>
        <w:tc>
          <w:tcPr>
            <w:tcW w:w="1188" w:type="dxa"/>
            <w:tcBorders>
              <w:top w:val="nil"/>
              <w:left w:val="nil"/>
              <w:bottom w:val="single" w:sz="4" w:space="0" w:color="auto"/>
              <w:right w:val="single" w:sz="4" w:space="0" w:color="auto"/>
            </w:tcBorders>
            <w:shd w:val="clear" w:color="auto" w:fill="auto"/>
            <w:noWrap/>
            <w:vAlign w:val="bottom"/>
            <w:hideMark/>
          </w:tcPr>
          <w:p w14:paraId="277FCE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8" w:type="dxa"/>
            <w:tcBorders>
              <w:top w:val="nil"/>
              <w:left w:val="nil"/>
              <w:bottom w:val="single" w:sz="4" w:space="0" w:color="auto"/>
              <w:right w:val="single" w:sz="4" w:space="0" w:color="auto"/>
            </w:tcBorders>
            <w:shd w:val="clear" w:color="auto" w:fill="auto"/>
            <w:noWrap/>
            <w:vAlign w:val="bottom"/>
            <w:hideMark/>
          </w:tcPr>
          <w:p w14:paraId="6D1E8A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9" w:type="dxa"/>
            <w:tcBorders>
              <w:top w:val="nil"/>
              <w:left w:val="nil"/>
              <w:bottom w:val="single" w:sz="4" w:space="0" w:color="auto"/>
              <w:right w:val="single" w:sz="4" w:space="0" w:color="auto"/>
            </w:tcBorders>
            <w:shd w:val="clear" w:color="auto" w:fill="auto"/>
            <w:noWrap/>
            <w:vAlign w:val="bottom"/>
            <w:hideMark/>
          </w:tcPr>
          <w:p w14:paraId="47A5003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41 492</w:t>
            </w:r>
          </w:p>
        </w:tc>
        <w:tc>
          <w:tcPr>
            <w:tcW w:w="1189" w:type="dxa"/>
            <w:tcBorders>
              <w:top w:val="nil"/>
              <w:left w:val="nil"/>
              <w:bottom w:val="single" w:sz="4" w:space="0" w:color="auto"/>
              <w:right w:val="single" w:sz="4" w:space="0" w:color="auto"/>
            </w:tcBorders>
            <w:shd w:val="clear" w:color="auto" w:fill="auto"/>
            <w:noWrap/>
            <w:vAlign w:val="bottom"/>
            <w:hideMark/>
          </w:tcPr>
          <w:p w14:paraId="2006A9C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26 895</w:t>
            </w:r>
          </w:p>
        </w:tc>
        <w:tc>
          <w:tcPr>
            <w:tcW w:w="1189" w:type="dxa"/>
            <w:tcBorders>
              <w:top w:val="nil"/>
              <w:left w:val="nil"/>
              <w:bottom w:val="single" w:sz="4" w:space="0" w:color="auto"/>
              <w:right w:val="single" w:sz="4" w:space="0" w:color="auto"/>
            </w:tcBorders>
            <w:shd w:val="clear" w:color="auto" w:fill="auto"/>
            <w:noWrap/>
            <w:vAlign w:val="bottom"/>
            <w:hideMark/>
          </w:tcPr>
          <w:p w14:paraId="3AAC290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33 122</w:t>
            </w:r>
          </w:p>
        </w:tc>
        <w:tc>
          <w:tcPr>
            <w:tcW w:w="1189" w:type="dxa"/>
            <w:tcBorders>
              <w:top w:val="nil"/>
              <w:left w:val="nil"/>
              <w:bottom w:val="single" w:sz="4" w:space="0" w:color="auto"/>
              <w:right w:val="single" w:sz="4" w:space="0" w:color="auto"/>
            </w:tcBorders>
            <w:shd w:val="clear" w:color="auto" w:fill="auto"/>
            <w:noWrap/>
            <w:vAlign w:val="bottom"/>
            <w:hideMark/>
          </w:tcPr>
          <w:p w14:paraId="79AF0D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31 671</w:t>
            </w:r>
          </w:p>
        </w:tc>
      </w:tr>
      <w:tr w:rsidR="00B829CE" w:rsidRPr="00C74BC6" w14:paraId="14A580D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C0A11F2"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Оряхово</w:t>
            </w:r>
          </w:p>
        </w:tc>
        <w:tc>
          <w:tcPr>
            <w:tcW w:w="1188" w:type="dxa"/>
            <w:tcBorders>
              <w:top w:val="nil"/>
              <w:left w:val="nil"/>
              <w:bottom w:val="single" w:sz="4" w:space="0" w:color="auto"/>
              <w:right w:val="single" w:sz="4" w:space="0" w:color="auto"/>
            </w:tcBorders>
            <w:shd w:val="clear" w:color="auto" w:fill="auto"/>
            <w:noWrap/>
            <w:vAlign w:val="bottom"/>
            <w:hideMark/>
          </w:tcPr>
          <w:p w14:paraId="695F582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21 070</w:t>
            </w:r>
          </w:p>
        </w:tc>
        <w:tc>
          <w:tcPr>
            <w:tcW w:w="1188" w:type="dxa"/>
            <w:tcBorders>
              <w:top w:val="nil"/>
              <w:left w:val="nil"/>
              <w:bottom w:val="single" w:sz="4" w:space="0" w:color="auto"/>
              <w:right w:val="single" w:sz="4" w:space="0" w:color="auto"/>
            </w:tcBorders>
            <w:shd w:val="clear" w:color="auto" w:fill="auto"/>
            <w:noWrap/>
            <w:vAlign w:val="bottom"/>
            <w:hideMark/>
          </w:tcPr>
          <w:p w14:paraId="09C628A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22 149</w:t>
            </w:r>
          </w:p>
        </w:tc>
        <w:tc>
          <w:tcPr>
            <w:tcW w:w="1189" w:type="dxa"/>
            <w:tcBorders>
              <w:top w:val="nil"/>
              <w:left w:val="nil"/>
              <w:bottom w:val="single" w:sz="4" w:space="0" w:color="auto"/>
              <w:right w:val="single" w:sz="4" w:space="0" w:color="auto"/>
            </w:tcBorders>
            <w:shd w:val="clear" w:color="auto" w:fill="auto"/>
            <w:noWrap/>
            <w:vAlign w:val="bottom"/>
            <w:hideMark/>
          </w:tcPr>
          <w:p w14:paraId="1211C5D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23 095</w:t>
            </w:r>
          </w:p>
        </w:tc>
        <w:tc>
          <w:tcPr>
            <w:tcW w:w="1189" w:type="dxa"/>
            <w:tcBorders>
              <w:top w:val="nil"/>
              <w:left w:val="nil"/>
              <w:bottom w:val="single" w:sz="4" w:space="0" w:color="auto"/>
              <w:right w:val="single" w:sz="4" w:space="0" w:color="auto"/>
            </w:tcBorders>
            <w:shd w:val="clear" w:color="auto" w:fill="auto"/>
            <w:noWrap/>
            <w:vAlign w:val="bottom"/>
            <w:hideMark/>
          </w:tcPr>
          <w:p w14:paraId="4EDF8DA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20 717</w:t>
            </w:r>
          </w:p>
        </w:tc>
        <w:tc>
          <w:tcPr>
            <w:tcW w:w="1189" w:type="dxa"/>
            <w:tcBorders>
              <w:top w:val="nil"/>
              <w:left w:val="nil"/>
              <w:bottom w:val="single" w:sz="4" w:space="0" w:color="auto"/>
              <w:right w:val="single" w:sz="4" w:space="0" w:color="auto"/>
            </w:tcBorders>
            <w:shd w:val="clear" w:color="auto" w:fill="auto"/>
            <w:noWrap/>
            <w:vAlign w:val="bottom"/>
            <w:hideMark/>
          </w:tcPr>
          <w:p w14:paraId="714A945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20 852</w:t>
            </w:r>
          </w:p>
        </w:tc>
        <w:tc>
          <w:tcPr>
            <w:tcW w:w="1189" w:type="dxa"/>
            <w:tcBorders>
              <w:top w:val="nil"/>
              <w:left w:val="nil"/>
              <w:bottom w:val="single" w:sz="4" w:space="0" w:color="auto"/>
              <w:right w:val="single" w:sz="4" w:space="0" w:color="auto"/>
            </w:tcBorders>
            <w:shd w:val="clear" w:color="auto" w:fill="auto"/>
            <w:noWrap/>
            <w:vAlign w:val="bottom"/>
            <w:hideMark/>
          </w:tcPr>
          <w:p w14:paraId="5528ADE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20 171</w:t>
            </w:r>
          </w:p>
        </w:tc>
      </w:tr>
      <w:tr w:rsidR="00B829CE" w:rsidRPr="00C74BC6" w14:paraId="5CCE74A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C4BA75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Борован</w:t>
            </w:r>
          </w:p>
        </w:tc>
        <w:tc>
          <w:tcPr>
            <w:tcW w:w="1188" w:type="dxa"/>
            <w:tcBorders>
              <w:top w:val="nil"/>
              <w:left w:val="nil"/>
              <w:bottom w:val="single" w:sz="4" w:space="0" w:color="auto"/>
              <w:right w:val="single" w:sz="4" w:space="0" w:color="auto"/>
            </w:tcBorders>
            <w:shd w:val="clear" w:color="auto" w:fill="auto"/>
            <w:noWrap/>
            <w:vAlign w:val="bottom"/>
            <w:hideMark/>
          </w:tcPr>
          <w:p w14:paraId="6D5FB7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678</w:t>
            </w:r>
          </w:p>
        </w:tc>
        <w:tc>
          <w:tcPr>
            <w:tcW w:w="1188" w:type="dxa"/>
            <w:tcBorders>
              <w:top w:val="nil"/>
              <w:left w:val="nil"/>
              <w:bottom w:val="single" w:sz="4" w:space="0" w:color="auto"/>
              <w:right w:val="single" w:sz="4" w:space="0" w:color="auto"/>
            </w:tcBorders>
            <w:shd w:val="clear" w:color="auto" w:fill="auto"/>
            <w:noWrap/>
            <w:vAlign w:val="bottom"/>
            <w:hideMark/>
          </w:tcPr>
          <w:p w14:paraId="0C0FB6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837</w:t>
            </w:r>
          </w:p>
        </w:tc>
        <w:tc>
          <w:tcPr>
            <w:tcW w:w="1189" w:type="dxa"/>
            <w:tcBorders>
              <w:top w:val="nil"/>
              <w:left w:val="nil"/>
              <w:bottom w:val="single" w:sz="4" w:space="0" w:color="auto"/>
              <w:right w:val="single" w:sz="4" w:space="0" w:color="auto"/>
            </w:tcBorders>
            <w:shd w:val="clear" w:color="auto" w:fill="auto"/>
            <w:noWrap/>
            <w:vAlign w:val="bottom"/>
            <w:hideMark/>
          </w:tcPr>
          <w:p w14:paraId="51CE3A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852</w:t>
            </w:r>
          </w:p>
        </w:tc>
        <w:tc>
          <w:tcPr>
            <w:tcW w:w="1189" w:type="dxa"/>
            <w:tcBorders>
              <w:top w:val="nil"/>
              <w:left w:val="nil"/>
              <w:bottom w:val="single" w:sz="4" w:space="0" w:color="auto"/>
              <w:right w:val="single" w:sz="4" w:space="0" w:color="auto"/>
            </w:tcBorders>
            <w:shd w:val="clear" w:color="auto" w:fill="auto"/>
            <w:noWrap/>
            <w:vAlign w:val="bottom"/>
            <w:hideMark/>
          </w:tcPr>
          <w:p w14:paraId="6FAB82A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830</w:t>
            </w:r>
          </w:p>
        </w:tc>
        <w:tc>
          <w:tcPr>
            <w:tcW w:w="1189" w:type="dxa"/>
            <w:tcBorders>
              <w:top w:val="nil"/>
              <w:left w:val="nil"/>
              <w:bottom w:val="single" w:sz="4" w:space="0" w:color="auto"/>
              <w:right w:val="single" w:sz="4" w:space="0" w:color="auto"/>
            </w:tcBorders>
            <w:shd w:val="clear" w:color="auto" w:fill="auto"/>
            <w:noWrap/>
            <w:vAlign w:val="bottom"/>
            <w:hideMark/>
          </w:tcPr>
          <w:p w14:paraId="21C151C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976</w:t>
            </w:r>
          </w:p>
        </w:tc>
        <w:tc>
          <w:tcPr>
            <w:tcW w:w="1189" w:type="dxa"/>
            <w:tcBorders>
              <w:top w:val="nil"/>
              <w:left w:val="nil"/>
              <w:bottom w:val="single" w:sz="4" w:space="0" w:color="auto"/>
              <w:right w:val="single" w:sz="4" w:space="0" w:color="auto"/>
            </w:tcBorders>
            <w:shd w:val="clear" w:color="auto" w:fill="auto"/>
            <w:noWrap/>
            <w:vAlign w:val="bottom"/>
            <w:hideMark/>
          </w:tcPr>
          <w:p w14:paraId="106A65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774</w:t>
            </w:r>
          </w:p>
        </w:tc>
      </w:tr>
      <w:tr w:rsidR="00B829CE" w:rsidRPr="00C74BC6" w14:paraId="04A225F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75D245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Бяла Слатина</w:t>
            </w:r>
          </w:p>
        </w:tc>
        <w:tc>
          <w:tcPr>
            <w:tcW w:w="1188" w:type="dxa"/>
            <w:tcBorders>
              <w:top w:val="nil"/>
              <w:left w:val="nil"/>
              <w:bottom w:val="single" w:sz="4" w:space="0" w:color="auto"/>
              <w:right w:val="single" w:sz="4" w:space="0" w:color="auto"/>
            </w:tcBorders>
            <w:shd w:val="clear" w:color="auto" w:fill="auto"/>
            <w:noWrap/>
            <w:vAlign w:val="bottom"/>
            <w:hideMark/>
          </w:tcPr>
          <w:p w14:paraId="4B4743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1 568</w:t>
            </w:r>
          </w:p>
        </w:tc>
        <w:tc>
          <w:tcPr>
            <w:tcW w:w="1188" w:type="dxa"/>
            <w:tcBorders>
              <w:top w:val="nil"/>
              <w:left w:val="nil"/>
              <w:bottom w:val="single" w:sz="4" w:space="0" w:color="auto"/>
              <w:right w:val="single" w:sz="4" w:space="0" w:color="auto"/>
            </w:tcBorders>
            <w:shd w:val="clear" w:color="auto" w:fill="auto"/>
            <w:noWrap/>
            <w:vAlign w:val="bottom"/>
            <w:hideMark/>
          </w:tcPr>
          <w:p w14:paraId="080278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1 905</w:t>
            </w:r>
          </w:p>
        </w:tc>
        <w:tc>
          <w:tcPr>
            <w:tcW w:w="1189" w:type="dxa"/>
            <w:tcBorders>
              <w:top w:val="nil"/>
              <w:left w:val="nil"/>
              <w:bottom w:val="single" w:sz="4" w:space="0" w:color="auto"/>
              <w:right w:val="single" w:sz="4" w:space="0" w:color="auto"/>
            </w:tcBorders>
            <w:shd w:val="clear" w:color="auto" w:fill="auto"/>
            <w:noWrap/>
            <w:vAlign w:val="bottom"/>
            <w:hideMark/>
          </w:tcPr>
          <w:p w14:paraId="61CB43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2 164</w:t>
            </w:r>
          </w:p>
        </w:tc>
        <w:tc>
          <w:tcPr>
            <w:tcW w:w="1189" w:type="dxa"/>
            <w:tcBorders>
              <w:top w:val="nil"/>
              <w:left w:val="nil"/>
              <w:bottom w:val="single" w:sz="4" w:space="0" w:color="auto"/>
              <w:right w:val="single" w:sz="4" w:space="0" w:color="auto"/>
            </w:tcBorders>
            <w:shd w:val="clear" w:color="auto" w:fill="auto"/>
            <w:noWrap/>
            <w:vAlign w:val="bottom"/>
            <w:hideMark/>
          </w:tcPr>
          <w:p w14:paraId="4DDDFE9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3 008</w:t>
            </w:r>
          </w:p>
        </w:tc>
        <w:tc>
          <w:tcPr>
            <w:tcW w:w="1189" w:type="dxa"/>
            <w:tcBorders>
              <w:top w:val="nil"/>
              <w:left w:val="nil"/>
              <w:bottom w:val="single" w:sz="4" w:space="0" w:color="auto"/>
              <w:right w:val="single" w:sz="4" w:space="0" w:color="auto"/>
            </w:tcBorders>
            <w:shd w:val="clear" w:color="auto" w:fill="auto"/>
            <w:noWrap/>
            <w:vAlign w:val="bottom"/>
            <w:hideMark/>
          </w:tcPr>
          <w:p w14:paraId="587C41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3 837</w:t>
            </w:r>
          </w:p>
        </w:tc>
        <w:tc>
          <w:tcPr>
            <w:tcW w:w="1189" w:type="dxa"/>
            <w:tcBorders>
              <w:top w:val="nil"/>
              <w:left w:val="nil"/>
              <w:bottom w:val="single" w:sz="4" w:space="0" w:color="auto"/>
              <w:right w:val="single" w:sz="4" w:space="0" w:color="auto"/>
            </w:tcBorders>
            <w:shd w:val="clear" w:color="auto" w:fill="auto"/>
            <w:noWrap/>
            <w:vAlign w:val="bottom"/>
            <w:hideMark/>
          </w:tcPr>
          <w:p w14:paraId="31F0F98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4 133</w:t>
            </w:r>
          </w:p>
        </w:tc>
      </w:tr>
      <w:tr w:rsidR="00B829CE" w:rsidRPr="00C74BC6" w14:paraId="2D6CF87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B97076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Кнежа</w:t>
            </w:r>
          </w:p>
        </w:tc>
        <w:tc>
          <w:tcPr>
            <w:tcW w:w="1188" w:type="dxa"/>
            <w:tcBorders>
              <w:top w:val="nil"/>
              <w:left w:val="nil"/>
              <w:bottom w:val="single" w:sz="4" w:space="0" w:color="auto"/>
              <w:right w:val="single" w:sz="4" w:space="0" w:color="auto"/>
            </w:tcBorders>
            <w:shd w:val="clear" w:color="auto" w:fill="auto"/>
            <w:noWrap/>
            <w:vAlign w:val="bottom"/>
            <w:hideMark/>
          </w:tcPr>
          <w:p w14:paraId="4C0343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3 445</w:t>
            </w:r>
          </w:p>
        </w:tc>
        <w:tc>
          <w:tcPr>
            <w:tcW w:w="1188" w:type="dxa"/>
            <w:tcBorders>
              <w:top w:val="nil"/>
              <w:left w:val="nil"/>
              <w:bottom w:val="single" w:sz="4" w:space="0" w:color="auto"/>
              <w:right w:val="single" w:sz="4" w:space="0" w:color="auto"/>
            </w:tcBorders>
            <w:shd w:val="clear" w:color="auto" w:fill="auto"/>
            <w:noWrap/>
            <w:vAlign w:val="bottom"/>
            <w:hideMark/>
          </w:tcPr>
          <w:p w14:paraId="344413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3 714</w:t>
            </w:r>
          </w:p>
        </w:tc>
        <w:tc>
          <w:tcPr>
            <w:tcW w:w="1189" w:type="dxa"/>
            <w:tcBorders>
              <w:top w:val="nil"/>
              <w:left w:val="nil"/>
              <w:bottom w:val="single" w:sz="4" w:space="0" w:color="auto"/>
              <w:right w:val="single" w:sz="4" w:space="0" w:color="auto"/>
            </w:tcBorders>
            <w:shd w:val="clear" w:color="auto" w:fill="auto"/>
            <w:noWrap/>
            <w:vAlign w:val="bottom"/>
            <w:hideMark/>
          </w:tcPr>
          <w:p w14:paraId="32A833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4 024</w:t>
            </w:r>
          </w:p>
        </w:tc>
        <w:tc>
          <w:tcPr>
            <w:tcW w:w="1189" w:type="dxa"/>
            <w:tcBorders>
              <w:top w:val="nil"/>
              <w:left w:val="nil"/>
              <w:bottom w:val="single" w:sz="4" w:space="0" w:color="auto"/>
              <w:right w:val="single" w:sz="4" w:space="0" w:color="auto"/>
            </w:tcBorders>
            <w:shd w:val="clear" w:color="auto" w:fill="auto"/>
            <w:noWrap/>
            <w:vAlign w:val="bottom"/>
            <w:hideMark/>
          </w:tcPr>
          <w:p w14:paraId="79D8F95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3 368</w:t>
            </w:r>
          </w:p>
        </w:tc>
        <w:tc>
          <w:tcPr>
            <w:tcW w:w="1189" w:type="dxa"/>
            <w:tcBorders>
              <w:top w:val="nil"/>
              <w:left w:val="nil"/>
              <w:bottom w:val="single" w:sz="4" w:space="0" w:color="auto"/>
              <w:right w:val="single" w:sz="4" w:space="0" w:color="auto"/>
            </w:tcBorders>
            <w:shd w:val="clear" w:color="auto" w:fill="auto"/>
            <w:noWrap/>
            <w:vAlign w:val="bottom"/>
            <w:hideMark/>
          </w:tcPr>
          <w:p w14:paraId="13E2A1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3 622</w:t>
            </w:r>
          </w:p>
        </w:tc>
        <w:tc>
          <w:tcPr>
            <w:tcW w:w="1189" w:type="dxa"/>
            <w:tcBorders>
              <w:top w:val="nil"/>
              <w:left w:val="nil"/>
              <w:bottom w:val="single" w:sz="4" w:space="0" w:color="auto"/>
              <w:right w:val="single" w:sz="4" w:space="0" w:color="auto"/>
            </w:tcBorders>
            <w:shd w:val="clear" w:color="auto" w:fill="auto"/>
            <w:noWrap/>
            <w:vAlign w:val="bottom"/>
            <w:hideMark/>
          </w:tcPr>
          <w:p w14:paraId="784941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3 036</w:t>
            </w:r>
          </w:p>
        </w:tc>
      </w:tr>
      <w:tr w:rsidR="00B829CE" w:rsidRPr="00C74BC6" w14:paraId="61862FF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8839A7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Козлодуй</w:t>
            </w:r>
          </w:p>
        </w:tc>
        <w:tc>
          <w:tcPr>
            <w:tcW w:w="1188" w:type="dxa"/>
            <w:tcBorders>
              <w:top w:val="nil"/>
              <w:left w:val="nil"/>
              <w:bottom w:val="single" w:sz="4" w:space="0" w:color="auto"/>
              <w:right w:val="single" w:sz="4" w:space="0" w:color="auto"/>
            </w:tcBorders>
            <w:shd w:val="clear" w:color="auto" w:fill="auto"/>
            <w:noWrap/>
            <w:vAlign w:val="bottom"/>
            <w:hideMark/>
          </w:tcPr>
          <w:p w14:paraId="7BC9561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8 229</w:t>
            </w:r>
          </w:p>
        </w:tc>
        <w:tc>
          <w:tcPr>
            <w:tcW w:w="1188" w:type="dxa"/>
            <w:tcBorders>
              <w:top w:val="nil"/>
              <w:left w:val="nil"/>
              <w:bottom w:val="single" w:sz="4" w:space="0" w:color="auto"/>
              <w:right w:val="single" w:sz="4" w:space="0" w:color="auto"/>
            </w:tcBorders>
            <w:shd w:val="clear" w:color="auto" w:fill="auto"/>
            <w:noWrap/>
            <w:vAlign w:val="bottom"/>
            <w:hideMark/>
          </w:tcPr>
          <w:p w14:paraId="75F7A2A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6 830</w:t>
            </w:r>
          </w:p>
        </w:tc>
        <w:tc>
          <w:tcPr>
            <w:tcW w:w="1189" w:type="dxa"/>
            <w:tcBorders>
              <w:top w:val="nil"/>
              <w:left w:val="nil"/>
              <w:bottom w:val="single" w:sz="4" w:space="0" w:color="auto"/>
              <w:right w:val="single" w:sz="4" w:space="0" w:color="auto"/>
            </w:tcBorders>
            <w:shd w:val="clear" w:color="auto" w:fill="auto"/>
            <w:noWrap/>
            <w:vAlign w:val="bottom"/>
            <w:hideMark/>
          </w:tcPr>
          <w:p w14:paraId="3828418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9 461</w:t>
            </w:r>
          </w:p>
        </w:tc>
        <w:tc>
          <w:tcPr>
            <w:tcW w:w="1189" w:type="dxa"/>
            <w:tcBorders>
              <w:top w:val="nil"/>
              <w:left w:val="nil"/>
              <w:bottom w:val="single" w:sz="4" w:space="0" w:color="auto"/>
              <w:right w:val="single" w:sz="4" w:space="0" w:color="auto"/>
            </w:tcBorders>
            <w:shd w:val="clear" w:color="auto" w:fill="auto"/>
            <w:noWrap/>
            <w:vAlign w:val="bottom"/>
            <w:hideMark/>
          </w:tcPr>
          <w:p w14:paraId="7B66B5E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7 068</w:t>
            </w:r>
          </w:p>
        </w:tc>
        <w:tc>
          <w:tcPr>
            <w:tcW w:w="1189" w:type="dxa"/>
            <w:tcBorders>
              <w:top w:val="nil"/>
              <w:left w:val="nil"/>
              <w:bottom w:val="single" w:sz="4" w:space="0" w:color="auto"/>
              <w:right w:val="single" w:sz="4" w:space="0" w:color="auto"/>
            </w:tcBorders>
            <w:shd w:val="clear" w:color="auto" w:fill="auto"/>
            <w:noWrap/>
            <w:vAlign w:val="bottom"/>
            <w:hideMark/>
          </w:tcPr>
          <w:p w14:paraId="2E5E35C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6 672</w:t>
            </w:r>
          </w:p>
        </w:tc>
        <w:tc>
          <w:tcPr>
            <w:tcW w:w="1189" w:type="dxa"/>
            <w:tcBorders>
              <w:top w:val="nil"/>
              <w:left w:val="nil"/>
              <w:bottom w:val="single" w:sz="4" w:space="0" w:color="auto"/>
              <w:right w:val="single" w:sz="4" w:space="0" w:color="auto"/>
            </w:tcBorders>
            <w:shd w:val="clear" w:color="auto" w:fill="auto"/>
            <w:noWrap/>
            <w:vAlign w:val="bottom"/>
            <w:hideMark/>
          </w:tcPr>
          <w:p w14:paraId="6F4267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6 728</w:t>
            </w:r>
          </w:p>
        </w:tc>
      </w:tr>
      <w:tr w:rsidR="00B829CE" w:rsidRPr="00C74BC6" w14:paraId="08D3160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3EAE44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Мизия</w:t>
            </w:r>
          </w:p>
        </w:tc>
        <w:tc>
          <w:tcPr>
            <w:tcW w:w="1188" w:type="dxa"/>
            <w:tcBorders>
              <w:top w:val="nil"/>
              <w:left w:val="nil"/>
              <w:bottom w:val="single" w:sz="4" w:space="0" w:color="auto"/>
              <w:right w:val="single" w:sz="4" w:space="0" w:color="auto"/>
            </w:tcBorders>
            <w:shd w:val="clear" w:color="auto" w:fill="auto"/>
            <w:noWrap/>
            <w:vAlign w:val="bottom"/>
            <w:hideMark/>
          </w:tcPr>
          <w:p w14:paraId="154477E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4 350</w:t>
            </w:r>
          </w:p>
        </w:tc>
        <w:tc>
          <w:tcPr>
            <w:tcW w:w="1188" w:type="dxa"/>
            <w:tcBorders>
              <w:top w:val="nil"/>
              <w:left w:val="nil"/>
              <w:bottom w:val="single" w:sz="4" w:space="0" w:color="auto"/>
              <w:right w:val="single" w:sz="4" w:space="0" w:color="auto"/>
            </w:tcBorders>
            <w:shd w:val="clear" w:color="auto" w:fill="auto"/>
            <w:noWrap/>
            <w:vAlign w:val="bottom"/>
            <w:hideMark/>
          </w:tcPr>
          <w:p w14:paraId="7EB963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3 863</w:t>
            </w:r>
          </w:p>
        </w:tc>
        <w:tc>
          <w:tcPr>
            <w:tcW w:w="1189" w:type="dxa"/>
            <w:tcBorders>
              <w:top w:val="nil"/>
              <w:left w:val="nil"/>
              <w:bottom w:val="single" w:sz="4" w:space="0" w:color="auto"/>
              <w:right w:val="single" w:sz="4" w:space="0" w:color="auto"/>
            </w:tcBorders>
            <w:shd w:val="clear" w:color="auto" w:fill="auto"/>
            <w:noWrap/>
            <w:vAlign w:val="bottom"/>
            <w:hideMark/>
          </w:tcPr>
          <w:p w14:paraId="292E5CF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2 428</w:t>
            </w:r>
          </w:p>
        </w:tc>
        <w:tc>
          <w:tcPr>
            <w:tcW w:w="1189" w:type="dxa"/>
            <w:tcBorders>
              <w:top w:val="nil"/>
              <w:left w:val="nil"/>
              <w:bottom w:val="single" w:sz="4" w:space="0" w:color="auto"/>
              <w:right w:val="single" w:sz="4" w:space="0" w:color="auto"/>
            </w:tcBorders>
            <w:shd w:val="clear" w:color="auto" w:fill="auto"/>
            <w:noWrap/>
            <w:vAlign w:val="bottom"/>
            <w:hideMark/>
          </w:tcPr>
          <w:p w14:paraId="72B04F4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2 927</w:t>
            </w:r>
          </w:p>
        </w:tc>
        <w:tc>
          <w:tcPr>
            <w:tcW w:w="1189" w:type="dxa"/>
            <w:tcBorders>
              <w:top w:val="nil"/>
              <w:left w:val="nil"/>
              <w:bottom w:val="single" w:sz="4" w:space="0" w:color="auto"/>
              <w:right w:val="single" w:sz="4" w:space="0" w:color="auto"/>
            </w:tcBorders>
            <w:shd w:val="clear" w:color="auto" w:fill="auto"/>
            <w:noWrap/>
            <w:vAlign w:val="bottom"/>
            <w:hideMark/>
          </w:tcPr>
          <w:p w14:paraId="70DF67A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2 822</w:t>
            </w:r>
          </w:p>
        </w:tc>
        <w:tc>
          <w:tcPr>
            <w:tcW w:w="1189" w:type="dxa"/>
            <w:tcBorders>
              <w:top w:val="nil"/>
              <w:left w:val="nil"/>
              <w:bottom w:val="single" w:sz="4" w:space="0" w:color="auto"/>
              <w:right w:val="single" w:sz="4" w:space="0" w:color="auto"/>
            </w:tcBorders>
            <w:shd w:val="clear" w:color="auto" w:fill="auto"/>
            <w:noWrap/>
            <w:vAlign w:val="bottom"/>
            <w:hideMark/>
          </w:tcPr>
          <w:p w14:paraId="45988F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3 686</w:t>
            </w:r>
          </w:p>
        </w:tc>
      </w:tr>
      <w:tr w:rsidR="00B829CE" w:rsidRPr="00C74BC6" w14:paraId="3FCBBA8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500EC1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Оряхово</w:t>
            </w:r>
          </w:p>
        </w:tc>
        <w:tc>
          <w:tcPr>
            <w:tcW w:w="1188" w:type="dxa"/>
            <w:tcBorders>
              <w:top w:val="nil"/>
              <w:left w:val="nil"/>
              <w:bottom w:val="single" w:sz="4" w:space="0" w:color="auto"/>
              <w:right w:val="single" w:sz="4" w:space="0" w:color="auto"/>
            </w:tcBorders>
            <w:shd w:val="clear" w:color="auto" w:fill="auto"/>
            <w:noWrap/>
            <w:vAlign w:val="bottom"/>
            <w:hideMark/>
          </w:tcPr>
          <w:p w14:paraId="2F6E67F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2 568</w:t>
            </w:r>
          </w:p>
        </w:tc>
        <w:tc>
          <w:tcPr>
            <w:tcW w:w="1188" w:type="dxa"/>
            <w:tcBorders>
              <w:top w:val="nil"/>
              <w:left w:val="nil"/>
              <w:bottom w:val="single" w:sz="4" w:space="0" w:color="auto"/>
              <w:right w:val="single" w:sz="4" w:space="0" w:color="auto"/>
            </w:tcBorders>
            <w:shd w:val="clear" w:color="auto" w:fill="auto"/>
            <w:noWrap/>
            <w:vAlign w:val="bottom"/>
            <w:hideMark/>
          </w:tcPr>
          <w:p w14:paraId="3996D2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4 823</w:t>
            </w:r>
          </w:p>
        </w:tc>
        <w:tc>
          <w:tcPr>
            <w:tcW w:w="1189" w:type="dxa"/>
            <w:tcBorders>
              <w:top w:val="nil"/>
              <w:left w:val="nil"/>
              <w:bottom w:val="single" w:sz="4" w:space="0" w:color="auto"/>
              <w:right w:val="single" w:sz="4" w:space="0" w:color="auto"/>
            </w:tcBorders>
            <w:shd w:val="clear" w:color="auto" w:fill="auto"/>
            <w:noWrap/>
            <w:vAlign w:val="bottom"/>
            <w:hideMark/>
          </w:tcPr>
          <w:p w14:paraId="6A1886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4 132</w:t>
            </w:r>
          </w:p>
        </w:tc>
        <w:tc>
          <w:tcPr>
            <w:tcW w:w="1189" w:type="dxa"/>
            <w:tcBorders>
              <w:top w:val="nil"/>
              <w:left w:val="nil"/>
              <w:bottom w:val="single" w:sz="4" w:space="0" w:color="auto"/>
              <w:right w:val="single" w:sz="4" w:space="0" w:color="auto"/>
            </w:tcBorders>
            <w:shd w:val="clear" w:color="auto" w:fill="auto"/>
            <w:noWrap/>
            <w:vAlign w:val="bottom"/>
            <w:hideMark/>
          </w:tcPr>
          <w:p w14:paraId="49E8D7B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2 982</w:t>
            </w:r>
          </w:p>
        </w:tc>
        <w:tc>
          <w:tcPr>
            <w:tcW w:w="1189" w:type="dxa"/>
            <w:tcBorders>
              <w:top w:val="nil"/>
              <w:left w:val="nil"/>
              <w:bottom w:val="single" w:sz="4" w:space="0" w:color="auto"/>
              <w:right w:val="single" w:sz="4" w:space="0" w:color="auto"/>
            </w:tcBorders>
            <w:shd w:val="clear" w:color="auto" w:fill="auto"/>
            <w:noWrap/>
            <w:vAlign w:val="bottom"/>
            <w:hideMark/>
          </w:tcPr>
          <w:p w14:paraId="04A847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1 892</w:t>
            </w:r>
          </w:p>
        </w:tc>
        <w:tc>
          <w:tcPr>
            <w:tcW w:w="1189" w:type="dxa"/>
            <w:tcBorders>
              <w:top w:val="nil"/>
              <w:left w:val="nil"/>
              <w:bottom w:val="single" w:sz="4" w:space="0" w:color="auto"/>
              <w:right w:val="single" w:sz="4" w:space="0" w:color="auto"/>
            </w:tcBorders>
            <w:shd w:val="clear" w:color="auto" w:fill="auto"/>
            <w:noWrap/>
            <w:vAlign w:val="bottom"/>
            <w:hideMark/>
          </w:tcPr>
          <w:p w14:paraId="46BC45B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1 235</w:t>
            </w:r>
          </w:p>
        </w:tc>
      </w:tr>
      <w:tr w:rsidR="00B829CE" w:rsidRPr="00C74BC6" w14:paraId="68905B5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5BF8B3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Хайредин</w:t>
            </w:r>
          </w:p>
        </w:tc>
        <w:tc>
          <w:tcPr>
            <w:tcW w:w="1188" w:type="dxa"/>
            <w:tcBorders>
              <w:top w:val="nil"/>
              <w:left w:val="nil"/>
              <w:bottom w:val="single" w:sz="4" w:space="0" w:color="auto"/>
              <w:right w:val="single" w:sz="4" w:space="0" w:color="auto"/>
            </w:tcBorders>
            <w:shd w:val="clear" w:color="auto" w:fill="auto"/>
            <w:noWrap/>
            <w:vAlign w:val="bottom"/>
            <w:hideMark/>
          </w:tcPr>
          <w:p w14:paraId="204D4D7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232</w:t>
            </w:r>
          </w:p>
        </w:tc>
        <w:tc>
          <w:tcPr>
            <w:tcW w:w="1188" w:type="dxa"/>
            <w:tcBorders>
              <w:top w:val="nil"/>
              <w:left w:val="nil"/>
              <w:bottom w:val="single" w:sz="4" w:space="0" w:color="auto"/>
              <w:right w:val="single" w:sz="4" w:space="0" w:color="auto"/>
            </w:tcBorders>
            <w:shd w:val="clear" w:color="auto" w:fill="auto"/>
            <w:noWrap/>
            <w:vAlign w:val="bottom"/>
            <w:hideMark/>
          </w:tcPr>
          <w:p w14:paraId="50A2CCA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177</w:t>
            </w:r>
          </w:p>
        </w:tc>
        <w:tc>
          <w:tcPr>
            <w:tcW w:w="1189" w:type="dxa"/>
            <w:tcBorders>
              <w:top w:val="nil"/>
              <w:left w:val="nil"/>
              <w:bottom w:val="single" w:sz="4" w:space="0" w:color="auto"/>
              <w:right w:val="single" w:sz="4" w:space="0" w:color="auto"/>
            </w:tcBorders>
            <w:shd w:val="clear" w:color="auto" w:fill="auto"/>
            <w:noWrap/>
            <w:vAlign w:val="bottom"/>
            <w:hideMark/>
          </w:tcPr>
          <w:p w14:paraId="1092733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w:t>
            </w:r>
          </w:p>
        </w:tc>
        <w:tc>
          <w:tcPr>
            <w:tcW w:w="1189" w:type="dxa"/>
            <w:tcBorders>
              <w:top w:val="nil"/>
              <w:left w:val="nil"/>
              <w:bottom w:val="single" w:sz="4" w:space="0" w:color="auto"/>
              <w:right w:val="single" w:sz="4" w:space="0" w:color="auto"/>
            </w:tcBorders>
            <w:shd w:val="clear" w:color="auto" w:fill="auto"/>
            <w:noWrap/>
            <w:vAlign w:val="bottom"/>
            <w:hideMark/>
          </w:tcPr>
          <w:p w14:paraId="5D5A0C0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534</w:t>
            </w:r>
          </w:p>
        </w:tc>
        <w:tc>
          <w:tcPr>
            <w:tcW w:w="1189" w:type="dxa"/>
            <w:tcBorders>
              <w:top w:val="nil"/>
              <w:left w:val="nil"/>
              <w:bottom w:val="single" w:sz="4" w:space="0" w:color="auto"/>
              <w:right w:val="single" w:sz="4" w:space="0" w:color="auto"/>
            </w:tcBorders>
            <w:shd w:val="clear" w:color="auto" w:fill="auto"/>
            <w:noWrap/>
            <w:vAlign w:val="bottom"/>
            <w:hideMark/>
          </w:tcPr>
          <w:p w14:paraId="628CFB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1 031</w:t>
            </w:r>
          </w:p>
        </w:tc>
        <w:tc>
          <w:tcPr>
            <w:tcW w:w="1189" w:type="dxa"/>
            <w:tcBorders>
              <w:top w:val="nil"/>
              <w:left w:val="nil"/>
              <w:bottom w:val="single" w:sz="4" w:space="0" w:color="auto"/>
              <w:right w:val="single" w:sz="4" w:space="0" w:color="auto"/>
            </w:tcBorders>
            <w:shd w:val="clear" w:color="auto" w:fill="auto"/>
            <w:noWrap/>
            <w:vAlign w:val="bottom"/>
            <w:hideMark/>
          </w:tcPr>
          <w:p w14:paraId="55A2FB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579</w:t>
            </w:r>
          </w:p>
        </w:tc>
      </w:tr>
      <w:tr w:rsidR="00B829CE" w:rsidRPr="00C74BC6" w14:paraId="3997BFB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50C2D2A"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Карлово</w:t>
            </w:r>
          </w:p>
        </w:tc>
        <w:tc>
          <w:tcPr>
            <w:tcW w:w="1188" w:type="dxa"/>
            <w:tcBorders>
              <w:top w:val="nil"/>
              <w:left w:val="nil"/>
              <w:bottom w:val="single" w:sz="4" w:space="0" w:color="auto"/>
              <w:right w:val="single" w:sz="4" w:space="0" w:color="auto"/>
            </w:tcBorders>
            <w:shd w:val="clear" w:color="auto" w:fill="auto"/>
            <w:noWrap/>
            <w:vAlign w:val="bottom"/>
            <w:hideMark/>
          </w:tcPr>
          <w:p w14:paraId="3F2D459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46 037</w:t>
            </w:r>
          </w:p>
        </w:tc>
        <w:tc>
          <w:tcPr>
            <w:tcW w:w="1188" w:type="dxa"/>
            <w:tcBorders>
              <w:top w:val="nil"/>
              <w:left w:val="nil"/>
              <w:bottom w:val="single" w:sz="4" w:space="0" w:color="auto"/>
              <w:right w:val="single" w:sz="4" w:space="0" w:color="auto"/>
            </w:tcBorders>
            <w:shd w:val="clear" w:color="auto" w:fill="auto"/>
            <w:noWrap/>
            <w:vAlign w:val="bottom"/>
            <w:hideMark/>
          </w:tcPr>
          <w:p w14:paraId="46D3F84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32 847</w:t>
            </w:r>
          </w:p>
        </w:tc>
        <w:tc>
          <w:tcPr>
            <w:tcW w:w="1189" w:type="dxa"/>
            <w:tcBorders>
              <w:top w:val="nil"/>
              <w:left w:val="nil"/>
              <w:bottom w:val="single" w:sz="4" w:space="0" w:color="auto"/>
              <w:right w:val="single" w:sz="4" w:space="0" w:color="auto"/>
            </w:tcBorders>
            <w:shd w:val="clear" w:color="auto" w:fill="auto"/>
            <w:noWrap/>
            <w:vAlign w:val="bottom"/>
            <w:hideMark/>
          </w:tcPr>
          <w:p w14:paraId="4CE821F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30 700</w:t>
            </w:r>
          </w:p>
        </w:tc>
        <w:tc>
          <w:tcPr>
            <w:tcW w:w="1189" w:type="dxa"/>
            <w:tcBorders>
              <w:top w:val="nil"/>
              <w:left w:val="nil"/>
              <w:bottom w:val="single" w:sz="4" w:space="0" w:color="auto"/>
              <w:right w:val="single" w:sz="4" w:space="0" w:color="auto"/>
            </w:tcBorders>
            <w:shd w:val="clear" w:color="auto" w:fill="auto"/>
            <w:noWrap/>
            <w:vAlign w:val="bottom"/>
            <w:hideMark/>
          </w:tcPr>
          <w:p w14:paraId="006B013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43 266</w:t>
            </w:r>
          </w:p>
        </w:tc>
        <w:tc>
          <w:tcPr>
            <w:tcW w:w="1189" w:type="dxa"/>
            <w:tcBorders>
              <w:top w:val="nil"/>
              <w:left w:val="nil"/>
              <w:bottom w:val="single" w:sz="4" w:space="0" w:color="auto"/>
              <w:right w:val="single" w:sz="4" w:space="0" w:color="auto"/>
            </w:tcBorders>
            <w:shd w:val="clear" w:color="auto" w:fill="auto"/>
            <w:noWrap/>
            <w:vAlign w:val="bottom"/>
            <w:hideMark/>
          </w:tcPr>
          <w:p w14:paraId="2419FBE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37 211</w:t>
            </w:r>
          </w:p>
        </w:tc>
        <w:tc>
          <w:tcPr>
            <w:tcW w:w="1189" w:type="dxa"/>
            <w:tcBorders>
              <w:top w:val="nil"/>
              <w:left w:val="nil"/>
              <w:bottom w:val="single" w:sz="4" w:space="0" w:color="auto"/>
              <w:right w:val="single" w:sz="4" w:space="0" w:color="auto"/>
            </w:tcBorders>
            <w:shd w:val="clear" w:color="auto" w:fill="auto"/>
            <w:noWrap/>
            <w:vAlign w:val="bottom"/>
            <w:hideMark/>
          </w:tcPr>
          <w:p w14:paraId="13E0FEB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35 417</w:t>
            </w:r>
          </w:p>
        </w:tc>
      </w:tr>
      <w:tr w:rsidR="00B829CE" w:rsidRPr="00C74BC6" w14:paraId="69C816B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DA3289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Калояново</w:t>
            </w:r>
          </w:p>
        </w:tc>
        <w:tc>
          <w:tcPr>
            <w:tcW w:w="1188" w:type="dxa"/>
            <w:tcBorders>
              <w:top w:val="nil"/>
              <w:left w:val="nil"/>
              <w:bottom w:val="single" w:sz="4" w:space="0" w:color="auto"/>
              <w:right w:val="single" w:sz="4" w:space="0" w:color="auto"/>
            </w:tcBorders>
            <w:shd w:val="clear" w:color="auto" w:fill="auto"/>
            <w:noWrap/>
            <w:vAlign w:val="bottom"/>
            <w:hideMark/>
          </w:tcPr>
          <w:p w14:paraId="4758D4C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4 581</w:t>
            </w:r>
          </w:p>
        </w:tc>
        <w:tc>
          <w:tcPr>
            <w:tcW w:w="1188" w:type="dxa"/>
            <w:tcBorders>
              <w:top w:val="nil"/>
              <w:left w:val="nil"/>
              <w:bottom w:val="single" w:sz="4" w:space="0" w:color="auto"/>
              <w:right w:val="single" w:sz="4" w:space="0" w:color="auto"/>
            </w:tcBorders>
            <w:shd w:val="clear" w:color="auto" w:fill="auto"/>
            <w:noWrap/>
            <w:vAlign w:val="bottom"/>
            <w:hideMark/>
          </w:tcPr>
          <w:p w14:paraId="35E727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4 957</w:t>
            </w:r>
          </w:p>
        </w:tc>
        <w:tc>
          <w:tcPr>
            <w:tcW w:w="1189" w:type="dxa"/>
            <w:tcBorders>
              <w:top w:val="nil"/>
              <w:left w:val="nil"/>
              <w:bottom w:val="single" w:sz="4" w:space="0" w:color="auto"/>
              <w:right w:val="single" w:sz="4" w:space="0" w:color="auto"/>
            </w:tcBorders>
            <w:shd w:val="clear" w:color="auto" w:fill="auto"/>
            <w:noWrap/>
            <w:vAlign w:val="bottom"/>
            <w:hideMark/>
          </w:tcPr>
          <w:p w14:paraId="7FE785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4 452</w:t>
            </w:r>
          </w:p>
        </w:tc>
        <w:tc>
          <w:tcPr>
            <w:tcW w:w="1189" w:type="dxa"/>
            <w:tcBorders>
              <w:top w:val="nil"/>
              <w:left w:val="nil"/>
              <w:bottom w:val="single" w:sz="4" w:space="0" w:color="auto"/>
              <w:right w:val="single" w:sz="4" w:space="0" w:color="auto"/>
            </w:tcBorders>
            <w:shd w:val="clear" w:color="auto" w:fill="auto"/>
            <w:noWrap/>
            <w:vAlign w:val="bottom"/>
            <w:hideMark/>
          </w:tcPr>
          <w:p w14:paraId="6FFF4CC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4 572</w:t>
            </w:r>
          </w:p>
        </w:tc>
        <w:tc>
          <w:tcPr>
            <w:tcW w:w="1189" w:type="dxa"/>
            <w:tcBorders>
              <w:top w:val="nil"/>
              <w:left w:val="nil"/>
              <w:bottom w:val="single" w:sz="4" w:space="0" w:color="auto"/>
              <w:right w:val="single" w:sz="4" w:space="0" w:color="auto"/>
            </w:tcBorders>
            <w:shd w:val="clear" w:color="auto" w:fill="auto"/>
            <w:noWrap/>
            <w:vAlign w:val="bottom"/>
            <w:hideMark/>
          </w:tcPr>
          <w:p w14:paraId="30316A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8 366</w:t>
            </w:r>
          </w:p>
        </w:tc>
        <w:tc>
          <w:tcPr>
            <w:tcW w:w="1189" w:type="dxa"/>
            <w:tcBorders>
              <w:top w:val="nil"/>
              <w:left w:val="nil"/>
              <w:bottom w:val="single" w:sz="4" w:space="0" w:color="auto"/>
              <w:right w:val="single" w:sz="4" w:space="0" w:color="auto"/>
            </w:tcBorders>
            <w:shd w:val="clear" w:color="auto" w:fill="auto"/>
            <w:noWrap/>
            <w:vAlign w:val="bottom"/>
            <w:hideMark/>
          </w:tcPr>
          <w:p w14:paraId="72DED61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4 755</w:t>
            </w:r>
          </w:p>
        </w:tc>
      </w:tr>
      <w:tr w:rsidR="00B829CE" w:rsidRPr="00C74BC6" w14:paraId="518E9FF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C1BFC6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Карлово</w:t>
            </w:r>
          </w:p>
        </w:tc>
        <w:tc>
          <w:tcPr>
            <w:tcW w:w="1188" w:type="dxa"/>
            <w:tcBorders>
              <w:top w:val="nil"/>
              <w:left w:val="nil"/>
              <w:bottom w:val="single" w:sz="4" w:space="0" w:color="auto"/>
              <w:right w:val="single" w:sz="4" w:space="0" w:color="auto"/>
            </w:tcBorders>
            <w:shd w:val="clear" w:color="auto" w:fill="auto"/>
            <w:noWrap/>
            <w:vAlign w:val="bottom"/>
            <w:hideMark/>
          </w:tcPr>
          <w:p w14:paraId="18AE4B9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32 425</w:t>
            </w:r>
          </w:p>
        </w:tc>
        <w:tc>
          <w:tcPr>
            <w:tcW w:w="1188" w:type="dxa"/>
            <w:tcBorders>
              <w:top w:val="nil"/>
              <w:left w:val="nil"/>
              <w:bottom w:val="single" w:sz="4" w:space="0" w:color="auto"/>
              <w:right w:val="single" w:sz="4" w:space="0" w:color="auto"/>
            </w:tcBorders>
            <w:shd w:val="clear" w:color="auto" w:fill="auto"/>
            <w:noWrap/>
            <w:vAlign w:val="bottom"/>
            <w:hideMark/>
          </w:tcPr>
          <w:p w14:paraId="7197A4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19 051</w:t>
            </w:r>
          </w:p>
        </w:tc>
        <w:tc>
          <w:tcPr>
            <w:tcW w:w="1189" w:type="dxa"/>
            <w:tcBorders>
              <w:top w:val="nil"/>
              <w:left w:val="nil"/>
              <w:bottom w:val="single" w:sz="4" w:space="0" w:color="auto"/>
              <w:right w:val="single" w:sz="4" w:space="0" w:color="auto"/>
            </w:tcBorders>
            <w:shd w:val="clear" w:color="auto" w:fill="auto"/>
            <w:noWrap/>
            <w:vAlign w:val="bottom"/>
            <w:hideMark/>
          </w:tcPr>
          <w:p w14:paraId="6183DE8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17 745</w:t>
            </w:r>
          </w:p>
        </w:tc>
        <w:tc>
          <w:tcPr>
            <w:tcW w:w="1189" w:type="dxa"/>
            <w:tcBorders>
              <w:top w:val="nil"/>
              <w:left w:val="nil"/>
              <w:bottom w:val="single" w:sz="4" w:space="0" w:color="auto"/>
              <w:right w:val="single" w:sz="4" w:space="0" w:color="auto"/>
            </w:tcBorders>
            <w:shd w:val="clear" w:color="auto" w:fill="auto"/>
            <w:noWrap/>
            <w:vAlign w:val="bottom"/>
            <w:hideMark/>
          </w:tcPr>
          <w:p w14:paraId="1AFD716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30 272</w:t>
            </w:r>
          </w:p>
        </w:tc>
        <w:tc>
          <w:tcPr>
            <w:tcW w:w="1189" w:type="dxa"/>
            <w:tcBorders>
              <w:top w:val="nil"/>
              <w:left w:val="nil"/>
              <w:bottom w:val="single" w:sz="4" w:space="0" w:color="auto"/>
              <w:right w:val="single" w:sz="4" w:space="0" w:color="auto"/>
            </w:tcBorders>
            <w:shd w:val="clear" w:color="auto" w:fill="auto"/>
            <w:noWrap/>
            <w:vAlign w:val="bottom"/>
            <w:hideMark/>
          </w:tcPr>
          <w:p w14:paraId="07F486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19 588</w:t>
            </w:r>
          </w:p>
        </w:tc>
        <w:tc>
          <w:tcPr>
            <w:tcW w:w="1189" w:type="dxa"/>
            <w:tcBorders>
              <w:top w:val="nil"/>
              <w:left w:val="nil"/>
              <w:bottom w:val="single" w:sz="4" w:space="0" w:color="auto"/>
              <w:right w:val="single" w:sz="4" w:space="0" w:color="auto"/>
            </w:tcBorders>
            <w:shd w:val="clear" w:color="auto" w:fill="auto"/>
            <w:noWrap/>
            <w:vAlign w:val="bottom"/>
            <w:hideMark/>
          </w:tcPr>
          <w:p w14:paraId="4AE1BF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21 250</w:t>
            </w:r>
          </w:p>
        </w:tc>
      </w:tr>
      <w:tr w:rsidR="00B829CE" w:rsidRPr="00C74BC6" w14:paraId="73F7AEC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79B2E1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Сопот</w:t>
            </w:r>
          </w:p>
        </w:tc>
        <w:tc>
          <w:tcPr>
            <w:tcW w:w="1188" w:type="dxa"/>
            <w:tcBorders>
              <w:top w:val="nil"/>
              <w:left w:val="nil"/>
              <w:bottom w:val="single" w:sz="4" w:space="0" w:color="auto"/>
              <w:right w:val="single" w:sz="4" w:space="0" w:color="auto"/>
            </w:tcBorders>
            <w:shd w:val="clear" w:color="auto" w:fill="auto"/>
            <w:noWrap/>
            <w:vAlign w:val="bottom"/>
            <w:hideMark/>
          </w:tcPr>
          <w:p w14:paraId="474398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4 137</w:t>
            </w:r>
          </w:p>
        </w:tc>
        <w:tc>
          <w:tcPr>
            <w:tcW w:w="1188" w:type="dxa"/>
            <w:tcBorders>
              <w:top w:val="nil"/>
              <w:left w:val="nil"/>
              <w:bottom w:val="single" w:sz="4" w:space="0" w:color="auto"/>
              <w:right w:val="single" w:sz="4" w:space="0" w:color="auto"/>
            </w:tcBorders>
            <w:shd w:val="clear" w:color="auto" w:fill="auto"/>
            <w:noWrap/>
            <w:vAlign w:val="bottom"/>
            <w:hideMark/>
          </w:tcPr>
          <w:p w14:paraId="0737609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3 393</w:t>
            </w:r>
          </w:p>
        </w:tc>
        <w:tc>
          <w:tcPr>
            <w:tcW w:w="1189" w:type="dxa"/>
            <w:tcBorders>
              <w:top w:val="nil"/>
              <w:left w:val="nil"/>
              <w:bottom w:val="single" w:sz="4" w:space="0" w:color="auto"/>
              <w:right w:val="single" w:sz="4" w:space="0" w:color="auto"/>
            </w:tcBorders>
            <w:shd w:val="clear" w:color="auto" w:fill="auto"/>
            <w:noWrap/>
            <w:vAlign w:val="bottom"/>
            <w:hideMark/>
          </w:tcPr>
          <w:p w14:paraId="7280B89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3 494</w:t>
            </w:r>
          </w:p>
        </w:tc>
        <w:tc>
          <w:tcPr>
            <w:tcW w:w="1189" w:type="dxa"/>
            <w:tcBorders>
              <w:top w:val="nil"/>
              <w:left w:val="nil"/>
              <w:bottom w:val="single" w:sz="4" w:space="0" w:color="auto"/>
              <w:right w:val="single" w:sz="4" w:space="0" w:color="auto"/>
            </w:tcBorders>
            <w:shd w:val="clear" w:color="auto" w:fill="auto"/>
            <w:noWrap/>
            <w:vAlign w:val="bottom"/>
            <w:hideMark/>
          </w:tcPr>
          <w:p w14:paraId="4F37A8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3 203</w:t>
            </w:r>
          </w:p>
        </w:tc>
        <w:tc>
          <w:tcPr>
            <w:tcW w:w="1189" w:type="dxa"/>
            <w:tcBorders>
              <w:top w:val="nil"/>
              <w:left w:val="nil"/>
              <w:bottom w:val="single" w:sz="4" w:space="0" w:color="auto"/>
              <w:right w:val="single" w:sz="4" w:space="0" w:color="auto"/>
            </w:tcBorders>
            <w:shd w:val="clear" w:color="auto" w:fill="auto"/>
            <w:noWrap/>
            <w:vAlign w:val="bottom"/>
            <w:hideMark/>
          </w:tcPr>
          <w:p w14:paraId="25377B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3 941</w:t>
            </w:r>
          </w:p>
        </w:tc>
        <w:tc>
          <w:tcPr>
            <w:tcW w:w="1189" w:type="dxa"/>
            <w:tcBorders>
              <w:top w:val="nil"/>
              <w:left w:val="nil"/>
              <w:bottom w:val="single" w:sz="4" w:space="0" w:color="auto"/>
              <w:right w:val="single" w:sz="4" w:space="0" w:color="auto"/>
            </w:tcBorders>
            <w:shd w:val="clear" w:color="auto" w:fill="auto"/>
            <w:noWrap/>
            <w:vAlign w:val="bottom"/>
            <w:hideMark/>
          </w:tcPr>
          <w:p w14:paraId="5C7E4A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4 172</w:t>
            </w:r>
          </w:p>
        </w:tc>
      </w:tr>
      <w:tr w:rsidR="00B829CE" w:rsidRPr="00C74BC6" w14:paraId="1945F68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FF8A55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Хисаря</w:t>
            </w:r>
          </w:p>
        </w:tc>
        <w:tc>
          <w:tcPr>
            <w:tcW w:w="1188" w:type="dxa"/>
            <w:tcBorders>
              <w:top w:val="nil"/>
              <w:left w:val="nil"/>
              <w:bottom w:val="single" w:sz="4" w:space="0" w:color="auto"/>
              <w:right w:val="single" w:sz="4" w:space="0" w:color="auto"/>
            </w:tcBorders>
            <w:shd w:val="clear" w:color="auto" w:fill="auto"/>
            <w:noWrap/>
            <w:vAlign w:val="bottom"/>
            <w:hideMark/>
          </w:tcPr>
          <w:p w14:paraId="00ECCCE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4 894</w:t>
            </w:r>
          </w:p>
        </w:tc>
        <w:tc>
          <w:tcPr>
            <w:tcW w:w="1188" w:type="dxa"/>
            <w:tcBorders>
              <w:top w:val="nil"/>
              <w:left w:val="nil"/>
              <w:bottom w:val="single" w:sz="4" w:space="0" w:color="auto"/>
              <w:right w:val="single" w:sz="4" w:space="0" w:color="auto"/>
            </w:tcBorders>
            <w:shd w:val="clear" w:color="auto" w:fill="auto"/>
            <w:noWrap/>
            <w:vAlign w:val="bottom"/>
            <w:hideMark/>
          </w:tcPr>
          <w:p w14:paraId="177DBE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5 446</w:t>
            </w:r>
          </w:p>
        </w:tc>
        <w:tc>
          <w:tcPr>
            <w:tcW w:w="1189" w:type="dxa"/>
            <w:tcBorders>
              <w:top w:val="nil"/>
              <w:left w:val="nil"/>
              <w:bottom w:val="single" w:sz="4" w:space="0" w:color="auto"/>
              <w:right w:val="single" w:sz="4" w:space="0" w:color="auto"/>
            </w:tcBorders>
            <w:shd w:val="clear" w:color="auto" w:fill="auto"/>
            <w:noWrap/>
            <w:vAlign w:val="bottom"/>
            <w:hideMark/>
          </w:tcPr>
          <w:p w14:paraId="4DFB01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5 008</w:t>
            </w:r>
          </w:p>
        </w:tc>
        <w:tc>
          <w:tcPr>
            <w:tcW w:w="1189" w:type="dxa"/>
            <w:tcBorders>
              <w:top w:val="nil"/>
              <w:left w:val="nil"/>
              <w:bottom w:val="single" w:sz="4" w:space="0" w:color="auto"/>
              <w:right w:val="single" w:sz="4" w:space="0" w:color="auto"/>
            </w:tcBorders>
            <w:shd w:val="clear" w:color="auto" w:fill="auto"/>
            <w:noWrap/>
            <w:vAlign w:val="bottom"/>
            <w:hideMark/>
          </w:tcPr>
          <w:p w14:paraId="317CC79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5 218</w:t>
            </w:r>
          </w:p>
        </w:tc>
        <w:tc>
          <w:tcPr>
            <w:tcW w:w="1189" w:type="dxa"/>
            <w:tcBorders>
              <w:top w:val="nil"/>
              <w:left w:val="nil"/>
              <w:bottom w:val="single" w:sz="4" w:space="0" w:color="auto"/>
              <w:right w:val="single" w:sz="4" w:space="0" w:color="auto"/>
            </w:tcBorders>
            <w:shd w:val="clear" w:color="auto" w:fill="auto"/>
            <w:noWrap/>
            <w:vAlign w:val="bottom"/>
            <w:hideMark/>
          </w:tcPr>
          <w:p w14:paraId="1B01DDC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5 315</w:t>
            </w:r>
          </w:p>
        </w:tc>
        <w:tc>
          <w:tcPr>
            <w:tcW w:w="1189" w:type="dxa"/>
            <w:tcBorders>
              <w:top w:val="nil"/>
              <w:left w:val="nil"/>
              <w:bottom w:val="single" w:sz="4" w:space="0" w:color="auto"/>
              <w:right w:val="single" w:sz="4" w:space="0" w:color="auto"/>
            </w:tcBorders>
            <w:shd w:val="clear" w:color="auto" w:fill="auto"/>
            <w:noWrap/>
            <w:vAlign w:val="bottom"/>
            <w:hideMark/>
          </w:tcPr>
          <w:p w14:paraId="31A4C5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5 240</w:t>
            </w:r>
          </w:p>
        </w:tc>
      </w:tr>
      <w:tr w:rsidR="00B829CE" w:rsidRPr="00C74BC6" w14:paraId="6CB8C92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C0FB92B"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Габрово</w:t>
            </w:r>
          </w:p>
        </w:tc>
        <w:tc>
          <w:tcPr>
            <w:tcW w:w="1188" w:type="dxa"/>
            <w:tcBorders>
              <w:top w:val="nil"/>
              <w:left w:val="nil"/>
              <w:bottom w:val="single" w:sz="4" w:space="0" w:color="auto"/>
              <w:right w:val="single" w:sz="4" w:space="0" w:color="auto"/>
            </w:tcBorders>
            <w:shd w:val="clear" w:color="auto" w:fill="auto"/>
            <w:noWrap/>
            <w:vAlign w:val="bottom"/>
            <w:hideMark/>
          </w:tcPr>
          <w:p w14:paraId="723F607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35 247</w:t>
            </w:r>
          </w:p>
        </w:tc>
        <w:tc>
          <w:tcPr>
            <w:tcW w:w="1188" w:type="dxa"/>
            <w:tcBorders>
              <w:top w:val="nil"/>
              <w:left w:val="nil"/>
              <w:bottom w:val="single" w:sz="4" w:space="0" w:color="auto"/>
              <w:right w:val="single" w:sz="4" w:space="0" w:color="auto"/>
            </w:tcBorders>
            <w:shd w:val="clear" w:color="auto" w:fill="auto"/>
            <w:noWrap/>
            <w:vAlign w:val="bottom"/>
            <w:hideMark/>
          </w:tcPr>
          <w:p w14:paraId="046497C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33 537</w:t>
            </w:r>
          </w:p>
        </w:tc>
        <w:tc>
          <w:tcPr>
            <w:tcW w:w="1189" w:type="dxa"/>
            <w:tcBorders>
              <w:top w:val="nil"/>
              <w:left w:val="nil"/>
              <w:bottom w:val="single" w:sz="4" w:space="0" w:color="auto"/>
              <w:right w:val="single" w:sz="4" w:space="0" w:color="auto"/>
            </w:tcBorders>
            <w:shd w:val="clear" w:color="auto" w:fill="auto"/>
            <w:noWrap/>
            <w:vAlign w:val="bottom"/>
            <w:hideMark/>
          </w:tcPr>
          <w:p w14:paraId="221EE84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28 096</w:t>
            </w:r>
          </w:p>
        </w:tc>
        <w:tc>
          <w:tcPr>
            <w:tcW w:w="1189" w:type="dxa"/>
            <w:tcBorders>
              <w:top w:val="nil"/>
              <w:left w:val="nil"/>
              <w:bottom w:val="single" w:sz="4" w:space="0" w:color="auto"/>
              <w:right w:val="single" w:sz="4" w:space="0" w:color="auto"/>
            </w:tcBorders>
            <w:shd w:val="clear" w:color="auto" w:fill="auto"/>
            <w:noWrap/>
            <w:vAlign w:val="bottom"/>
            <w:hideMark/>
          </w:tcPr>
          <w:p w14:paraId="16C2073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27 646</w:t>
            </w:r>
          </w:p>
        </w:tc>
        <w:tc>
          <w:tcPr>
            <w:tcW w:w="1189" w:type="dxa"/>
            <w:tcBorders>
              <w:top w:val="nil"/>
              <w:left w:val="nil"/>
              <w:bottom w:val="single" w:sz="4" w:space="0" w:color="auto"/>
              <w:right w:val="single" w:sz="4" w:space="0" w:color="auto"/>
            </w:tcBorders>
            <w:shd w:val="clear" w:color="auto" w:fill="auto"/>
            <w:noWrap/>
            <w:vAlign w:val="bottom"/>
            <w:hideMark/>
          </w:tcPr>
          <w:p w14:paraId="2C9AD85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27 501</w:t>
            </w:r>
          </w:p>
        </w:tc>
        <w:tc>
          <w:tcPr>
            <w:tcW w:w="1189" w:type="dxa"/>
            <w:tcBorders>
              <w:top w:val="nil"/>
              <w:left w:val="nil"/>
              <w:bottom w:val="single" w:sz="4" w:space="0" w:color="auto"/>
              <w:right w:val="single" w:sz="4" w:space="0" w:color="auto"/>
            </w:tcBorders>
            <w:shd w:val="clear" w:color="auto" w:fill="auto"/>
            <w:noWrap/>
            <w:vAlign w:val="bottom"/>
            <w:hideMark/>
          </w:tcPr>
          <w:p w14:paraId="4B6B416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31 171</w:t>
            </w:r>
          </w:p>
        </w:tc>
      </w:tr>
      <w:tr w:rsidR="00B829CE" w:rsidRPr="00C74BC6" w14:paraId="64EA7AA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80AF5D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Габрово</w:t>
            </w:r>
          </w:p>
        </w:tc>
        <w:tc>
          <w:tcPr>
            <w:tcW w:w="1188" w:type="dxa"/>
            <w:tcBorders>
              <w:top w:val="nil"/>
              <w:left w:val="nil"/>
              <w:bottom w:val="single" w:sz="4" w:space="0" w:color="auto"/>
              <w:right w:val="single" w:sz="4" w:space="0" w:color="auto"/>
            </w:tcBorders>
            <w:shd w:val="clear" w:color="auto" w:fill="auto"/>
            <w:noWrap/>
            <w:vAlign w:val="bottom"/>
            <w:hideMark/>
          </w:tcPr>
          <w:p w14:paraId="278593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31 311</w:t>
            </w:r>
          </w:p>
        </w:tc>
        <w:tc>
          <w:tcPr>
            <w:tcW w:w="1188" w:type="dxa"/>
            <w:tcBorders>
              <w:top w:val="nil"/>
              <w:left w:val="nil"/>
              <w:bottom w:val="single" w:sz="4" w:space="0" w:color="auto"/>
              <w:right w:val="single" w:sz="4" w:space="0" w:color="auto"/>
            </w:tcBorders>
            <w:shd w:val="clear" w:color="auto" w:fill="auto"/>
            <w:noWrap/>
            <w:vAlign w:val="bottom"/>
            <w:hideMark/>
          </w:tcPr>
          <w:p w14:paraId="4A6F7BF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29 819</w:t>
            </w:r>
          </w:p>
        </w:tc>
        <w:tc>
          <w:tcPr>
            <w:tcW w:w="1189" w:type="dxa"/>
            <w:tcBorders>
              <w:top w:val="nil"/>
              <w:left w:val="nil"/>
              <w:bottom w:val="single" w:sz="4" w:space="0" w:color="auto"/>
              <w:right w:val="single" w:sz="4" w:space="0" w:color="auto"/>
            </w:tcBorders>
            <w:shd w:val="clear" w:color="auto" w:fill="auto"/>
            <w:noWrap/>
            <w:vAlign w:val="bottom"/>
            <w:hideMark/>
          </w:tcPr>
          <w:p w14:paraId="31F3413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25 043</w:t>
            </w:r>
          </w:p>
        </w:tc>
        <w:tc>
          <w:tcPr>
            <w:tcW w:w="1189" w:type="dxa"/>
            <w:tcBorders>
              <w:top w:val="nil"/>
              <w:left w:val="nil"/>
              <w:bottom w:val="single" w:sz="4" w:space="0" w:color="auto"/>
              <w:right w:val="single" w:sz="4" w:space="0" w:color="auto"/>
            </w:tcBorders>
            <w:shd w:val="clear" w:color="auto" w:fill="auto"/>
            <w:noWrap/>
            <w:vAlign w:val="bottom"/>
            <w:hideMark/>
          </w:tcPr>
          <w:p w14:paraId="5C18D0D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23 962</w:t>
            </w:r>
          </w:p>
        </w:tc>
        <w:tc>
          <w:tcPr>
            <w:tcW w:w="1189" w:type="dxa"/>
            <w:tcBorders>
              <w:top w:val="nil"/>
              <w:left w:val="nil"/>
              <w:bottom w:val="single" w:sz="4" w:space="0" w:color="auto"/>
              <w:right w:val="single" w:sz="4" w:space="0" w:color="auto"/>
            </w:tcBorders>
            <w:shd w:val="clear" w:color="auto" w:fill="auto"/>
            <w:noWrap/>
            <w:vAlign w:val="bottom"/>
            <w:hideMark/>
          </w:tcPr>
          <w:p w14:paraId="3F0F97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23 649</w:t>
            </w:r>
          </w:p>
        </w:tc>
        <w:tc>
          <w:tcPr>
            <w:tcW w:w="1189" w:type="dxa"/>
            <w:tcBorders>
              <w:top w:val="nil"/>
              <w:left w:val="nil"/>
              <w:bottom w:val="single" w:sz="4" w:space="0" w:color="auto"/>
              <w:right w:val="single" w:sz="4" w:space="0" w:color="auto"/>
            </w:tcBorders>
            <w:shd w:val="clear" w:color="auto" w:fill="auto"/>
            <w:noWrap/>
            <w:vAlign w:val="bottom"/>
            <w:hideMark/>
          </w:tcPr>
          <w:p w14:paraId="5433DE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27 475</w:t>
            </w:r>
          </w:p>
        </w:tc>
      </w:tr>
      <w:tr w:rsidR="00B829CE" w:rsidRPr="00C74BC6" w14:paraId="249E134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271644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Трявна</w:t>
            </w:r>
          </w:p>
        </w:tc>
        <w:tc>
          <w:tcPr>
            <w:tcW w:w="1188" w:type="dxa"/>
            <w:tcBorders>
              <w:top w:val="nil"/>
              <w:left w:val="nil"/>
              <w:bottom w:val="single" w:sz="4" w:space="0" w:color="auto"/>
              <w:right w:val="single" w:sz="4" w:space="0" w:color="auto"/>
            </w:tcBorders>
            <w:shd w:val="clear" w:color="auto" w:fill="auto"/>
            <w:noWrap/>
            <w:vAlign w:val="bottom"/>
            <w:hideMark/>
          </w:tcPr>
          <w:p w14:paraId="2321471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3 936</w:t>
            </w:r>
          </w:p>
        </w:tc>
        <w:tc>
          <w:tcPr>
            <w:tcW w:w="1188" w:type="dxa"/>
            <w:tcBorders>
              <w:top w:val="nil"/>
              <w:left w:val="nil"/>
              <w:bottom w:val="single" w:sz="4" w:space="0" w:color="auto"/>
              <w:right w:val="single" w:sz="4" w:space="0" w:color="auto"/>
            </w:tcBorders>
            <w:shd w:val="clear" w:color="auto" w:fill="auto"/>
            <w:noWrap/>
            <w:vAlign w:val="bottom"/>
            <w:hideMark/>
          </w:tcPr>
          <w:p w14:paraId="4EB23A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3 718</w:t>
            </w:r>
          </w:p>
        </w:tc>
        <w:tc>
          <w:tcPr>
            <w:tcW w:w="1189" w:type="dxa"/>
            <w:tcBorders>
              <w:top w:val="nil"/>
              <w:left w:val="nil"/>
              <w:bottom w:val="single" w:sz="4" w:space="0" w:color="auto"/>
              <w:right w:val="single" w:sz="4" w:space="0" w:color="auto"/>
            </w:tcBorders>
            <w:shd w:val="clear" w:color="auto" w:fill="auto"/>
            <w:noWrap/>
            <w:vAlign w:val="bottom"/>
            <w:hideMark/>
          </w:tcPr>
          <w:p w14:paraId="268453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3 053</w:t>
            </w:r>
          </w:p>
        </w:tc>
        <w:tc>
          <w:tcPr>
            <w:tcW w:w="1189" w:type="dxa"/>
            <w:tcBorders>
              <w:top w:val="nil"/>
              <w:left w:val="nil"/>
              <w:bottom w:val="single" w:sz="4" w:space="0" w:color="auto"/>
              <w:right w:val="single" w:sz="4" w:space="0" w:color="auto"/>
            </w:tcBorders>
            <w:shd w:val="clear" w:color="auto" w:fill="auto"/>
            <w:noWrap/>
            <w:vAlign w:val="bottom"/>
            <w:hideMark/>
          </w:tcPr>
          <w:p w14:paraId="3D8921B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3 683</w:t>
            </w:r>
          </w:p>
        </w:tc>
        <w:tc>
          <w:tcPr>
            <w:tcW w:w="1189" w:type="dxa"/>
            <w:tcBorders>
              <w:top w:val="nil"/>
              <w:left w:val="nil"/>
              <w:bottom w:val="single" w:sz="4" w:space="0" w:color="auto"/>
              <w:right w:val="single" w:sz="4" w:space="0" w:color="auto"/>
            </w:tcBorders>
            <w:shd w:val="clear" w:color="auto" w:fill="auto"/>
            <w:noWrap/>
            <w:vAlign w:val="bottom"/>
            <w:hideMark/>
          </w:tcPr>
          <w:p w14:paraId="50DEC4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3 852</w:t>
            </w:r>
          </w:p>
        </w:tc>
        <w:tc>
          <w:tcPr>
            <w:tcW w:w="1189" w:type="dxa"/>
            <w:tcBorders>
              <w:top w:val="nil"/>
              <w:left w:val="nil"/>
              <w:bottom w:val="single" w:sz="4" w:space="0" w:color="auto"/>
              <w:right w:val="single" w:sz="4" w:space="0" w:color="auto"/>
            </w:tcBorders>
            <w:shd w:val="clear" w:color="auto" w:fill="auto"/>
            <w:noWrap/>
            <w:vAlign w:val="bottom"/>
            <w:hideMark/>
          </w:tcPr>
          <w:p w14:paraId="0D26CD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3 696</w:t>
            </w:r>
          </w:p>
        </w:tc>
      </w:tr>
      <w:tr w:rsidR="00B829CE" w:rsidRPr="00C74BC6" w14:paraId="01AE25D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F55851F"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Ловеч</w:t>
            </w:r>
          </w:p>
        </w:tc>
        <w:tc>
          <w:tcPr>
            <w:tcW w:w="1188" w:type="dxa"/>
            <w:tcBorders>
              <w:top w:val="nil"/>
              <w:left w:val="nil"/>
              <w:bottom w:val="single" w:sz="4" w:space="0" w:color="auto"/>
              <w:right w:val="single" w:sz="4" w:space="0" w:color="auto"/>
            </w:tcBorders>
            <w:shd w:val="clear" w:color="auto" w:fill="auto"/>
            <w:noWrap/>
            <w:vAlign w:val="bottom"/>
            <w:hideMark/>
          </w:tcPr>
          <w:p w14:paraId="6EE0CE4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27 116</w:t>
            </w:r>
          </w:p>
        </w:tc>
        <w:tc>
          <w:tcPr>
            <w:tcW w:w="1188" w:type="dxa"/>
            <w:tcBorders>
              <w:top w:val="nil"/>
              <w:left w:val="nil"/>
              <w:bottom w:val="single" w:sz="4" w:space="0" w:color="auto"/>
              <w:right w:val="single" w:sz="4" w:space="0" w:color="auto"/>
            </w:tcBorders>
            <w:shd w:val="clear" w:color="auto" w:fill="auto"/>
            <w:noWrap/>
            <w:vAlign w:val="bottom"/>
            <w:hideMark/>
          </w:tcPr>
          <w:p w14:paraId="41574A3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25 195</w:t>
            </w:r>
          </w:p>
        </w:tc>
        <w:tc>
          <w:tcPr>
            <w:tcW w:w="1189" w:type="dxa"/>
            <w:tcBorders>
              <w:top w:val="nil"/>
              <w:left w:val="nil"/>
              <w:bottom w:val="single" w:sz="4" w:space="0" w:color="auto"/>
              <w:right w:val="single" w:sz="4" w:space="0" w:color="auto"/>
            </w:tcBorders>
            <w:shd w:val="clear" w:color="auto" w:fill="auto"/>
            <w:noWrap/>
            <w:vAlign w:val="bottom"/>
            <w:hideMark/>
          </w:tcPr>
          <w:p w14:paraId="4CC7361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23 273</w:t>
            </w:r>
          </w:p>
        </w:tc>
        <w:tc>
          <w:tcPr>
            <w:tcW w:w="1189" w:type="dxa"/>
            <w:tcBorders>
              <w:top w:val="nil"/>
              <w:left w:val="nil"/>
              <w:bottom w:val="single" w:sz="4" w:space="0" w:color="auto"/>
              <w:right w:val="single" w:sz="4" w:space="0" w:color="auto"/>
            </w:tcBorders>
            <w:shd w:val="clear" w:color="auto" w:fill="auto"/>
            <w:noWrap/>
            <w:vAlign w:val="bottom"/>
            <w:hideMark/>
          </w:tcPr>
          <w:p w14:paraId="1171D6F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18 788</w:t>
            </w:r>
          </w:p>
        </w:tc>
        <w:tc>
          <w:tcPr>
            <w:tcW w:w="1189" w:type="dxa"/>
            <w:tcBorders>
              <w:top w:val="nil"/>
              <w:left w:val="nil"/>
              <w:bottom w:val="single" w:sz="4" w:space="0" w:color="auto"/>
              <w:right w:val="single" w:sz="4" w:space="0" w:color="auto"/>
            </w:tcBorders>
            <w:shd w:val="clear" w:color="auto" w:fill="auto"/>
            <w:noWrap/>
            <w:vAlign w:val="bottom"/>
            <w:hideMark/>
          </w:tcPr>
          <w:p w14:paraId="57514CD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22 202</w:t>
            </w:r>
          </w:p>
        </w:tc>
        <w:tc>
          <w:tcPr>
            <w:tcW w:w="1189" w:type="dxa"/>
            <w:tcBorders>
              <w:top w:val="nil"/>
              <w:left w:val="nil"/>
              <w:bottom w:val="single" w:sz="4" w:space="0" w:color="auto"/>
              <w:right w:val="single" w:sz="4" w:space="0" w:color="auto"/>
            </w:tcBorders>
            <w:shd w:val="clear" w:color="auto" w:fill="auto"/>
            <w:noWrap/>
            <w:vAlign w:val="bottom"/>
            <w:hideMark/>
          </w:tcPr>
          <w:p w14:paraId="64FE0FB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17 894</w:t>
            </w:r>
          </w:p>
        </w:tc>
      </w:tr>
      <w:tr w:rsidR="00B829CE" w:rsidRPr="00C74BC6" w14:paraId="0C41888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0ED953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lastRenderedPageBreak/>
              <w:t>Летница</w:t>
            </w:r>
          </w:p>
        </w:tc>
        <w:tc>
          <w:tcPr>
            <w:tcW w:w="1188" w:type="dxa"/>
            <w:tcBorders>
              <w:top w:val="nil"/>
              <w:left w:val="nil"/>
              <w:bottom w:val="single" w:sz="4" w:space="0" w:color="auto"/>
              <w:right w:val="single" w:sz="4" w:space="0" w:color="auto"/>
            </w:tcBorders>
            <w:shd w:val="clear" w:color="auto" w:fill="auto"/>
            <w:noWrap/>
            <w:vAlign w:val="bottom"/>
            <w:hideMark/>
          </w:tcPr>
          <w:p w14:paraId="058189F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721</w:t>
            </w:r>
          </w:p>
        </w:tc>
        <w:tc>
          <w:tcPr>
            <w:tcW w:w="1188" w:type="dxa"/>
            <w:tcBorders>
              <w:top w:val="nil"/>
              <w:left w:val="nil"/>
              <w:bottom w:val="single" w:sz="4" w:space="0" w:color="auto"/>
              <w:right w:val="single" w:sz="4" w:space="0" w:color="auto"/>
            </w:tcBorders>
            <w:shd w:val="clear" w:color="auto" w:fill="auto"/>
            <w:noWrap/>
            <w:vAlign w:val="bottom"/>
            <w:hideMark/>
          </w:tcPr>
          <w:p w14:paraId="5595A6C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537</w:t>
            </w:r>
          </w:p>
        </w:tc>
        <w:tc>
          <w:tcPr>
            <w:tcW w:w="1189" w:type="dxa"/>
            <w:tcBorders>
              <w:top w:val="nil"/>
              <w:left w:val="nil"/>
              <w:bottom w:val="single" w:sz="4" w:space="0" w:color="auto"/>
              <w:right w:val="single" w:sz="4" w:space="0" w:color="auto"/>
            </w:tcBorders>
            <w:shd w:val="clear" w:color="auto" w:fill="auto"/>
            <w:noWrap/>
            <w:vAlign w:val="bottom"/>
            <w:hideMark/>
          </w:tcPr>
          <w:p w14:paraId="692D3F3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1 026</w:t>
            </w:r>
          </w:p>
        </w:tc>
        <w:tc>
          <w:tcPr>
            <w:tcW w:w="1189" w:type="dxa"/>
            <w:tcBorders>
              <w:top w:val="nil"/>
              <w:left w:val="nil"/>
              <w:bottom w:val="single" w:sz="4" w:space="0" w:color="auto"/>
              <w:right w:val="single" w:sz="4" w:space="0" w:color="auto"/>
            </w:tcBorders>
            <w:shd w:val="clear" w:color="auto" w:fill="auto"/>
            <w:noWrap/>
            <w:vAlign w:val="bottom"/>
            <w:hideMark/>
          </w:tcPr>
          <w:p w14:paraId="07E02AE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1 045</w:t>
            </w:r>
          </w:p>
        </w:tc>
        <w:tc>
          <w:tcPr>
            <w:tcW w:w="1189" w:type="dxa"/>
            <w:tcBorders>
              <w:top w:val="nil"/>
              <w:left w:val="nil"/>
              <w:bottom w:val="single" w:sz="4" w:space="0" w:color="auto"/>
              <w:right w:val="single" w:sz="4" w:space="0" w:color="auto"/>
            </w:tcBorders>
            <w:shd w:val="clear" w:color="auto" w:fill="auto"/>
            <w:noWrap/>
            <w:vAlign w:val="bottom"/>
            <w:hideMark/>
          </w:tcPr>
          <w:p w14:paraId="3DD9CF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1 286</w:t>
            </w:r>
          </w:p>
        </w:tc>
        <w:tc>
          <w:tcPr>
            <w:tcW w:w="1189" w:type="dxa"/>
            <w:tcBorders>
              <w:top w:val="nil"/>
              <w:left w:val="nil"/>
              <w:bottom w:val="single" w:sz="4" w:space="0" w:color="auto"/>
              <w:right w:val="single" w:sz="4" w:space="0" w:color="auto"/>
            </w:tcBorders>
            <w:shd w:val="clear" w:color="auto" w:fill="auto"/>
            <w:noWrap/>
            <w:vAlign w:val="bottom"/>
            <w:hideMark/>
          </w:tcPr>
          <w:p w14:paraId="67ED0E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1 192</w:t>
            </w:r>
          </w:p>
        </w:tc>
      </w:tr>
      <w:tr w:rsidR="00B829CE" w:rsidRPr="00C74BC6" w14:paraId="61DB0B4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91F818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Ловеч</w:t>
            </w:r>
          </w:p>
        </w:tc>
        <w:tc>
          <w:tcPr>
            <w:tcW w:w="1188" w:type="dxa"/>
            <w:tcBorders>
              <w:top w:val="nil"/>
              <w:left w:val="nil"/>
              <w:bottom w:val="single" w:sz="4" w:space="0" w:color="auto"/>
              <w:right w:val="single" w:sz="4" w:space="0" w:color="auto"/>
            </w:tcBorders>
            <w:shd w:val="clear" w:color="auto" w:fill="auto"/>
            <w:noWrap/>
            <w:vAlign w:val="bottom"/>
            <w:hideMark/>
          </w:tcPr>
          <w:p w14:paraId="58B8F3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25 192</w:t>
            </w:r>
          </w:p>
        </w:tc>
        <w:tc>
          <w:tcPr>
            <w:tcW w:w="1188" w:type="dxa"/>
            <w:tcBorders>
              <w:top w:val="nil"/>
              <w:left w:val="nil"/>
              <w:bottom w:val="single" w:sz="4" w:space="0" w:color="auto"/>
              <w:right w:val="single" w:sz="4" w:space="0" w:color="auto"/>
            </w:tcBorders>
            <w:shd w:val="clear" w:color="auto" w:fill="auto"/>
            <w:noWrap/>
            <w:vAlign w:val="bottom"/>
            <w:hideMark/>
          </w:tcPr>
          <w:p w14:paraId="4A6C19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23 457</w:t>
            </w:r>
          </w:p>
        </w:tc>
        <w:tc>
          <w:tcPr>
            <w:tcW w:w="1189" w:type="dxa"/>
            <w:tcBorders>
              <w:top w:val="nil"/>
              <w:left w:val="nil"/>
              <w:bottom w:val="single" w:sz="4" w:space="0" w:color="auto"/>
              <w:right w:val="single" w:sz="4" w:space="0" w:color="auto"/>
            </w:tcBorders>
            <w:shd w:val="clear" w:color="auto" w:fill="auto"/>
            <w:noWrap/>
            <w:vAlign w:val="bottom"/>
            <w:hideMark/>
          </w:tcPr>
          <w:p w14:paraId="301CA8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21 065</w:t>
            </w:r>
          </w:p>
        </w:tc>
        <w:tc>
          <w:tcPr>
            <w:tcW w:w="1189" w:type="dxa"/>
            <w:tcBorders>
              <w:top w:val="nil"/>
              <w:left w:val="nil"/>
              <w:bottom w:val="single" w:sz="4" w:space="0" w:color="auto"/>
              <w:right w:val="single" w:sz="4" w:space="0" w:color="auto"/>
            </w:tcBorders>
            <w:shd w:val="clear" w:color="auto" w:fill="auto"/>
            <w:noWrap/>
            <w:vAlign w:val="bottom"/>
            <w:hideMark/>
          </w:tcPr>
          <w:p w14:paraId="567C5A1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16 561</w:t>
            </w:r>
          </w:p>
        </w:tc>
        <w:tc>
          <w:tcPr>
            <w:tcW w:w="1189" w:type="dxa"/>
            <w:tcBorders>
              <w:top w:val="nil"/>
              <w:left w:val="nil"/>
              <w:bottom w:val="single" w:sz="4" w:space="0" w:color="auto"/>
              <w:right w:val="single" w:sz="4" w:space="0" w:color="auto"/>
            </w:tcBorders>
            <w:shd w:val="clear" w:color="auto" w:fill="auto"/>
            <w:noWrap/>
            <w:vAlign w:val="bottom"/>
            <w:hideMark/>
          </w:tcPr>
          <w:p w14:paraId="7B98BE6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19 765</w:t>
            </w:r>
          </w:p>
        </w:tc>
        <w:tc>
          <w:tcPr>
            <w:tcW w:w="1189" w:type="dxa"/>
            <w:tcBorders>
              <w:top w:val="nil"/>
              <w:left w:val="nil"/>
              <w:bottom w:val="single" w:sz="4" w:space="0" w:color="auto"/>
              <w:right w:val="single" w:sz="4" w:space="0" w:color="auto"/>
            </w:tcBorders>
            <w:shd w:val="clear" w:color="auto" w:fill="auto"/>
            <w:noWrap/>
            <w:vAlign w:val="bottom"/>
            <w:hideMark/>
          </w:tcPr>
          <w:p w14:paraId="2DCE63E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15 616</w:t>
            </w:r>
          </w:p>
        </w:tc>
      </w:tr>
      <w:tr w:rsidR="00B829CE" w:rsidRPr="00C74BC6" w14:paraId="3F55591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B4B85E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Угърчин</w:t>
            </w:r>
          </w:p>
        </w:tc>
        <w:tc>
          <w:tcPr>
            <w:tcW w:w="1188" w:type="dxa"/>
            <w:tcBorders>
              <w:top w:val="nil"/>
              <w:left w:val="nil"/>
              <w:bottom w:val="single" w:sz="4" w:space="0" w:color="auto"/>
              <w:right w:val="single" w:sz="4" w:space="0" w:color="auto"/>
            </w:tcBorders>
            <w:shd w:val="clear" w:color="auto" w:fill="auto"/>
            <w:noWrap/>
            <w:vAlign w:val="bottom"/>
            <w:hideMark/>
          </w:tcPr>
          <w:p w14:paraId="0B5C6E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1 203</w:t>
            </w:r>
          </w:p>
        </w:tc>
        <w:tc>
          <w:tcPr>
            <w:tcW w:w="1188" w:type="dxa"/>
            <w:tcBorders>
              <w:top w:val="nil"/>
              <w:left w:val="nil"/>
              <w:bottom w:val="single" w:sz="4" w:space="0" w:color="auto"/>
              <w:right w:val="single" w:sz="4" w:space="0" w:color="auto"/>
            </w:tcBorders>
            <w:shd w:val="clear" w:color="auto" w:fill="auto"/>
            <w:noWrap/>
            <w:vAlign w:val="bottom"/>
            <w:hideMark/>
          </w:tcPr>
          <w:p w14:paraId="7403E81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1 201</w:t>
            </w:r>
          </w:p>
        </w:tc>
        <w:tc>
          <w:tcPr>
            <w:tcW w:w="1189" w:type="dxa"/>
            <w:tcBorders>
              <w:top w:val="nil"/>
              <w:left w:val="nil"/>
              <w:bottom w:val="single" w:sz="4" w:space="0" w:color="auto"/>
              <w:right w:val="single" w:sz="4" w:space="0" w:color="auto"/>
            </w:tcBorders>
            <w:shd w:val="clear" w:color="auto" w:fill="auto"/>
            <w:noWrap/>
            <w:vAlign w:val="bottom"/>
            <w:hideMark/>
          </w:tcPr>
          <w:p w14:paraId="54EC8F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1 183</w:t>
            </w:r>
          </w:p>
        </w:tc>
        <w:tc>
          <w:tcPr>
            <w:tcW w:w="1189" w:type="dxa"/>
            <w:tcBorders>
              <w:top w:val="nil"/>
              <w:left w:val="nil"/>
              <w:bottom w:val="single" w:sz="4" w:space="0" w:color="auto"/>
              <w:right w:val="single" w:sz="4" w:space="0" w:color="auto"/>
            </w:tcBorders>
            <w:shd w:val="clear" w:color="auto" w:fill="auto"/>
            <w:noWrap/>
            <w:vAlign w:val="bottom"/>
            <w:hideMark/>
          </w:tcPr>
          <w:p w14:paraId="1238E2E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1 182</w:t>
            </w:r>
          </w:p>
        </w:tc>
        <w:tc>
          <w:tcPr>
            <w:tcW w:w="1189" w:type="dxa"/>
            <w:tcBorders>
              <w:top w:val="nil"/>
              <w:left w:val="nil"/>
              <w:bottom w:val="single" w:sz="4" w:space="0" w:color="auto"/>
              <w:right w:val="single" w:sz="4" w:space="0" w:color="auto"/>
            </w:tcBorders>
            <w:shd w:val="clear" w:color="auto" w:fill="auto"/>
            <w:noWrap/>
            <w:vAlign w:val="bottom"/>
            <w:hideMark/>
          </w:tcPr>
          <w:p w14:paraId="2B668BF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1 151</w:t>
            </w:r>
          </w:p>
        </w:tc>
        <w:tc>
          <w:tcPr>
            <w:tcW w:w="1189" w:type="dxa"/>
            <w:tcBorders>
              <w:top w:val="nil"/>
              <w:left w:val="nil"/>
              <w:bottom w:val="single" w:sz="4" w:space="0" w:color="auto"/>
              <w:right w:val="single" w:sz="4" w:space="0" w:color="auto"/>
            </w:tcBorders>
            <w:shd w:val="clear" w:color="auto" w:fill="auto"/>
            <w:noWrap/>
            <w:vAlign w:val="bottom"/>
            <w:hideMark/>
          </w:tcPr>
          <w:p w14:paraId="181381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1 086</w:t>
            </w:r>
          </w:p>
        </w:tc>
      </w:tr>
      <w:tr w:rsidR="00B829CE" w:rsidRPr="00C74BC6" w14:paraId="169120E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848B96D"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Перник</w:t>
            </w:r>
          </w:p>
        </w:tc>
        <w:tc>
          <w:tcPr>
            <w:tcW w:w="1188" w:type="dxa"/>
            <w:tcBorders>
              <w:top w:val="nil"/>
              <w:left w:val="nil"/>
              <w:bottom w:val="single" w:sz="4" w:space="0" w:color="auto"/>
              <w:right w:val="single" w:sz="4" w:space="0" w:color="auto"/>
            </w:tcBorders>
            <w:shd w:val="clear" w:color="auto" w:fill="auto"/>
            <w:noWrap/>
            <w:vAlign w:val="bottom"/>
            <w:hideMark/>
          </w:tcPr>
          <w:p w14:paraId="28FE692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75 155</w:t>
            </w:r>
          </w:p>
        </w:tc>
        <w:tc>
          <w:tcPr>
            <w:tcW w:w="1188" w:type="dxa"/>
            <w:tcBorders>
              <w:top w:val="nil"/>
              <w:left w:val="nil"/>
              <w:bottom w:val="single" w:sz="4" w:space="0" w:color="auto"/>
              <w:right w:val="single" w:sz="4" w:space="0" w:color="auto"/>
            </w:tcBorders>
            <w:shd w:val="clear" w:color="auto" w:fill="auto"/>
            <w:noWrap/>
            <w:vAlign w:val="bottom"/>
            <w:hideMark/>
          </w:tcPr>
          <w:p w14:paraId="4315063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59 570</w:t>
            </w:r>
          </w:p>
        </w:tc>
        <w:tc>
          <w:tcPr>
            <w:tcW w:w="1189" w:type="dxa"/>
            <w:tcBorders>
              <w:top w:val="nil"/>
              <w:left w:val="nil"/>
              <w:bottom w:val="single" w:sz="4" w:space="0" w:color="auto"/>
              <w:right w:val="single" w:sz="4" w:space="0" w:color="auto"/>
            </w:tcBorders>
            <w:shd w:val="clear" w:color="auto" w:fill="auto"/>
            <w:noWrap/>
            <w:vAlign w:val="bottom"/>
            <w:hideMark/>
          </w:tcPr>
          <w:p w14:paraId="189C27E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43 926</w:t>
            </w:r>
          </w:p>
        </w:tc>
        <w:tc>
          <w:tcPr>
            <w:tcW w:w="1189" w:type="dxa"/>
            <w:tcBorders>
              <w:top w:val="nil"/>
              <w:left w:val="nil"/>
              <w:bottom w:val="single" w:sz="4" w:space="0" w:color="auto"/>
              <w:right w:val="single" w:sz="4" w:space="0" w:color="auto"/>
            </w:tcBorders>
            <w:shd w:val="clear" w:color="auto" w:fill="auto"/>
            <w:noWrap/>
            <w:vAlign w:val="bottom"/>
            <w:hideMark/>
          </w:tcPr>
          <w:p w14:paraId="39B46E9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39 324</w:t>
            </w:r>
          </w:p>
        </w:tc>
        <w:tc>
          <w:tcPr>
            <w:tcW w:w="1189" w:type="dxa"/>
            <w:tcBorders>
              <w:top w:val="nil"/>
              <w:left w:val="nil"/>
              <w:bottom w:val="single" w:sz="4" w:space="0" w:color="auto"/>
              <w:right w:val="single" w:sz="4" w:space="0" w:color="auto"/>
            </w:tcBorders>
            <w:shd w:val="clear" w:color="auto" w:fill="auto"/>
            <w:noWrap/>
            <w:vAlign w:val="bottom"/>
            <w:hideMark/>
          </w:tcPr>
          <w:p w14:paraId="5A025E6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51 254</w:t>
            </w:r>
          </w:p>
        </w:tc>
        <w:tc>
          <w:tcPr>
            <w:tcW w:w="1189" w:type="dxa"/>
            <w:tcBorders>
              <w:top w:val="nil"/>
              <w:left w:val="nil"/>
              <w:bottom w:val="single" w:sz="4" w:space="0" w:color="auto"/>
              <w:right w:val="single" w:sz="4" w:space="0" w:color="auto"/>
            </w:tcBorders>
            <w:shd w:val="clear" w:color="auto" w:fill="auto"/>
            <w:noWrap/>
            <w:vAlign w:val="bottom"/>
            <w:hideMark/>
          </w:tcPr>
          <w:p w14:paraId="27EBA7C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57 062</w:t>
            </w:r>
          </w:p>
        </w:tc>
      </w:tr>
      <w:tr w:rsidR="00B829CE" w:rsidRPr="00C74BC6" w14:paraId="08AC084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8A888B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Брезник</w:t>
            </w:r>
          </w:p>
        </w:tc>
        <w:tc>
          <w:tcPr>
            <w:tcW w:w="1188" w:type="dxa"/>
            <w:tcBorders>
              <w:top w:val="nil"/>
              <w:left w:val="nil"/>
              <w:bottom w:val="single" w:sz="4" w:space="0" w:color="auto"/>
              <w:right w:val="single" w:sz="4" w:space="0" w:color="auto"/>
            </w:tcBorders>
            <w:shd w:val="clear" w:color="auto" w:fill="auto"/>
            <w:noWrap/>
            <w:vAlign w:val="bottom"/>
            <w:hideMark/>
          </w:tcPr>
          <w:p w14:paraId="5492FC2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1 251</w:t>
            </w:r>
          </w:p>
        </w:tc>
        <w:tc>
          <w:tcPr>
            <w:tcW w:w="1188" w:type="dxa"/>
            <w:tcBorders>
              <w:top w:val="nil"/>
              <w:left w:val="nil"/>
              <w:bottom w:val="single" w:sz="4" w:space="0" w:color="auto"/>
              <w:right w:val="single" w:sz="4" w:space="0" w:color="auto"/>
            </w:tcBorders>
            <w:shd w:val="clear" w:color="auto" w:fill="auto"/>
            <w:noWrap/>
            <w:vAlign w:val="bottom"/>
            <w:hideMark/>
          </w:tcPr>
          <w:p w14:paraId="25DF315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1 235</w:t>
            </w:r>
          </w:p>
        </w:tc>
        <w:tc>
          <w:tcPr>
            <w:tcW w:w="1189" w:type="dxa"/>
            <w:tcBorders>
              <w:top w:val="nil"/>
              <w:left w:val="nil"/>
              <w:bottom w:val="single" w:sz="4" w:space="0" w:color="auto"/>
              <w:right w:val="single" w:sz="4" w:space="0" w:color="auto"/>
            </w:tcBorders>
            <w:shd w:val="clear" w:color="auto" w:fill="auto"/>
            <w:noWrap/>
            <w:vAlign w:val="bottom"/>
            <w:hideMark/>
          </w:tcPr>
          <w:p w14:paraId="7E73B4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1 481</w:t>
            </w:r>
          </w:p>
        </w:tc>
        <w:tc>
          <w:tcPr>
            <w:tcW w:w="1189" w:type="dxa"/>
            <w:tcBorders>
              <w:top w:val="nil"/>
              <w:left w:val="nil"/>
              <w:bottom w:val="single" w:sz="4" w:space="0" w:color="auto"/>
              <w:right w:val="single" w:sz="4" w:space="0" w:color="auto"/>
            </w:tcBorders>
            <w:shd w:val="clear" w:color="auto" w:fill="auto"/>
            <w:noWrap/>
            <w:vAlign w:val="bottom"/>
            <w:hideMark/>
          </w:tcPr>
          <w:p w14:paraId="37D36A8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241</w:t>
            </w:r>
          </w:p>
        </w:tc>
        <w:tc>
          <w:tcPr>
            <w:tcW w:w="1189" w:type="dxa"/>
            <w:tcBorders>
              <w:top w:val="nil"/>
              <w:left w:val="nil"/>
              <w:bottom w:val="single" w:sz="4" w:space="0" w:color="auto"/>
              <w:right w:val="single" w:sz="4" w:space="0" w:color="auto"/>
            </w:tcBorders>
            <w:shd w:val="clear" w:color="auto" w:fill="auto"/>
            <w:noWrap/>
            <w:vAlign w:val="bottom"/>
            <w:hideMark/>
          </w:tcPr>
          <w:p w14:paraId="44AA8A9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471</w:t>
            </w:r>
          </w:p>
        </w:tc>
        <w:tc>
          <w:tcPr>
            <w:tcW w:w="1189" w:type="dxa"/>
            <w:tcBorders>
              <w:top w:val="nil"/>
              <w:left w:val="nil"/>
              <w:bottom w:val="single" w:sz="4" w:space="0" w:color="auto"/>
              <w:right w:val="single" w:sz="4" w:space="0" w:color="auto"/>
            </w:tcBorders>
            <w:shd w:val="clear" w:color="auto" w:fill="auto"/>
            <w:noWrap/>
            <w:vAlign w:val="bottom"/>
            <w:hideMark/>
          </w:tcPr>
          <w:p w14:paraId="5D93C2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845</w:t>
            </w:r>
          </w:p>
        </w:tc>
      </w:tr>
      <w:tr w:rsidR="00B829CE" w:rsidRPr="00C74BC6" w14:paraId="7B1EAE8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AC55CC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Земен</w:t>
            </w:r>
          </w:p>
        </w:tc>
        <w:tc>
          <w:tcPr>
            <w:tcW w:w="1188" w:type="dxa"/>
            <w:tcBorders>
              <w:top w:val="nil"/>
              <w:left w:val="nil"/>
              <w:bottom w:val="single" w:sz="4" w:space="0" w:color="auto"/>
              <w:right w:val="single" w:sz="4" w:space="0" w:color="auto"/>
            </w:tcBorders>
            <w:shd w:val="clear" w:color="auto" w:fill="auto"/>
            <w:noWrap/>
            <w:vAlign w:val="bottom"/>
            <w:hideMark/>
          </w:tcPr>
          <w:p w14:paraId="108472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812</w:t>
            </w:r>
          </w:p>
        </w:tc>
        <w:tc>
          <w:tcPr>
            <w:tcW w:w="1188" w:type="dxa"/>
            <w:tcBorders>
              <w:top w:val="nil"/>
              <w:left w:val="nil"/>
              <w:bottom w:val="single" w:sz="4" w:space="0" w:color="auto"/>
              <w:right w:val="single" w:sz="4" w:space="0" w:color="auto"/>
            </w:tcBorders>
            <w:shd w:val="clear" w:color="auto" w:fill="auto"/>
            <w:noWrap/>
            <w:vAlign w:val="bottom"/>
            <w:hideMark/>
          </w:tcPr>
          <w:p w14:paraId="4430BF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917</w:t>
            </w:r>
          </w:p>
        </w:tc>
        <w:tc>
          <w:tcPr>
            <w:tcW w:w="1189" w:type="dxa"/>
            <w:tcBorders>
              <w:top w:val="nil"/>
              <w:left w:val="nil"/>
              <w:bottom w:val="single" w:sz="4" w:space="0" w:color="auto"/>
              <w:right w:val="single" w:sz="4" w:space="0" w:color="auto"/>
            </w:tcBorders>
            <w:shd w:val="clear" w:color="auto" w:fill="auto"/>
            <w:noWrap/>
            <w:vAlign w:val="bottom"/>
            <w:hideMark/>
          </w:tcPr>
          <w:p w14:paraId="1D324A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1 319</w:t>
            </w:r>
          </w:p>
        </w:tc>
        <w:tc>
          <w:tcPr>
            <w:tcW w:w="1189" w:type="dxa"/>
            <w:tcBorders>
              <w:top w:val="nil"/>
              <w:left w:val="nil"/>
              <w:bottom w:val="single" w:sz="4" w:space="0" w:color="auto"/>
              <w:right w:val="single" w:sz="4" w:space="0" w:color="auto"/>
            </w:tcBorders>
            <w:shd w:val="clear" w:color="auto" w:fill="auto"/>
            <w:noWrap/>
            <w:vAlign w:val="bottom"/>
            <w:hideMark/>
          </w:tcPr>
          <w:p w14:paraId="2D7384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719</w:t>
            </w:r>
          </w:p>
        </w:tc>
        <w:tc>
          <w:tcPr>
            <w:tcW w:w="1189" w:type="dxa"/>
            <w:tcBorders>
              <w:top w:val="nil"/>
              <w:left w:val="nil"/>
              <w:bottom w:val="single" w:sz="4" w:space="0" w:color="auto"/>
              <w:right w:val="single" w:sz="4" w:space="0" w:color="auto"/>
            </w:tcBorders>
            <w:shd w:val="clear" w:color="auto" w:fill="auto"/>
            <w:noWrap/>
            <w:vAlign w:val="bottom"/>
            <w:hideMark/>
          </w:tcPr>
          <w:p w14:paraId="43B121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127</w:t>
            </w:r>
          </w:p>
        </w:tc>
        <w:tc>
          <w:tcPr>
            <w:tcW w:w="1189" w:type="dxa"/>
            <w:tcBorders>
              <w:top w:val="nil"/>
              <w:left w:val="nil"/>
              <w:bottom w:val="single" w:sz="4" w:space="0" w:color="auto"/>
              <w:right w:val="single" w:sz="4" w:space="0" w:color="auto"/>
            </w:tcBorders>
            <w:shd w:val="clear" w:color="auto" w:fill="auto"/>
            <w:noWrap/>
            <w:vAlign w:val="bottom"/>
            <w:hideMark/>
          </w:tcPr>
          <w:p w14:paraId="7D6733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273</w:t>
            </w:r>
          </w:p>
        </w:tc>
      </w:tr>
      <w:tr w:rsidR="00B829CE" w:rsidRPr="00C74BC6" w14:paraId="1AE9D19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31A300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Ковачевци</w:t>
            </w:r>
          </w:p>
        </w:tc>
        <w:tc>
          <w:tcPr>
            <w:tcW w:w="1188" w:type="dxa"/>
            <w:tcBorders>
              <w:top w:val="nil"/>
              <w:left w:val="nil"/>
              <w:bottom w:val="single" w:sz="4" w:space="0" w:color="auto"/>
              <w:right w:val="single" w:sz="4" w:space="0" w:color="auto"/>
            </w:tcBorders>
            <w:shd w:val="clear" w:color="auto" w:fill="auto"/>
            <w:noWrap/>
            <w:vAlign w:val="bottom"/>
            <w:hideMark/>
          </w:tcPr>
          <w:p w14:paraId="7EB280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575</w:t>
            </w:r>
          </w:p>
        </w:tc>
        <w:tc>
          <w:tcPr>
            <w:tcW w:w="1188" w:type="dxa"/>
            <w:tcBorders>
              <w:top w:val="nil"/>
              <w:left w:val="nil"/>
              <w:bottom w:val="single" w:sz="4" w:space="0" w:color="auto"/>
              <w:right w:val="single" w:sz="4" w:space="0" w:color="auto"/>
            </w:tcBorders>
            <w:shd w:val="clear" w:color="auto" w:fill="auto"/>
            <w:noWrap/>
            <w:vAlign w:val="bottom"/>
            <w:hideMark/>
          </w:tcPr>
          <w:p w14:paraId="20EAFD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535</w:t>
            </w:r>
          </w:p>
        </w:tc>
        <w:tc>
          <w:tcPr>
            <w:tcW w:w="1189" w:type="dxa"/>
            <w:tcBorders>
              <w:top w:val="nil"/>
              <w:left w:val="nil"/>
              <w:bottom w:val="single" w:sz="4" w:space="0" w:color="auto"/>
              <w:right w:val="single" w:sz="4" w:space="0" w:color="auto"/>
            </w:tcBorders>
            <w:shd w:val="clear" w:color="auto" w:fill="auto"/>
            <w:noWrap/>
            <w:vAlign w:val="bottom"/>
            <w:hideMark/>
          </w:tcPr>
          <w:p w14:paraId="720583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405</w:t>
            </w:r>
          </w:p>
        </w:tc>
        <w:tc>
          <w:tcPr>
            <w:tcW w:w="1189" w:type="dxa"/>
            <w:tcBorders>
              <w:top w:val="nil"/>
              <w:left w:val="nil"/>
              <w:bottom w:val="single" w:sz="4" w:space="0" w:color="auto"/>
              <w:right w:val="single" w:sz="4" w:space="0" w:color="auto"/>
            </w:tcBorders>
            <w:shd w:val="clear" w:color="auto" w:fill="auto"/>
            <w:noWrap/>
            <w:vAlign w:val="bottom"/>
            <w:hideMark/>
          </w:tcPr>
          <w:p w14:paraId="588B81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394</w:t>
            </w:r>
          </w:p>
        </w:tc>
        <w:tc>
          <w:tcPr>
            <w:tcW w:w="1189" w:type="dxa"/>
            <w:tcBorders>
              <w:top w:val="nil"/>
              <w:left w:val="nil"/>
              <w:bottom w:val="single" w:sz="4" w:space="0" w:color="auto"/>
              <w:right w:val="single" w:sz="4" w:space="0" w:color="auto"/>
            </w:tcBorders>
            <w:shd w:val="clear" w:color="auto" w:fill="auto"/>
            <w:noWrap/>
            <w:vAlign w:val="bottom"/>
            <w:hideMark/>
          </w:tcPr>
          <w:p w14:paraId="7AEC873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397</w:t>
            </w:r>
          </w:p>
        </w:tc>
        <w:tc>
          <w:tcPr>
            <w:tcW w:w="1189" w:type="dxa"/>
            <w:tcBorders>
              <w:top w:val="nil"/>
              <w:left w:val="nil"/>
              <w:bottom w:val="single" w:sz="4" w:space="0" w:color="auto"/>
              <w:right w:val="single" w:sz="4" w:space="0" w:color="auto"/>
            </w:tcBorders>
            <w:shd w:val="clear" w:color="auto" w:fill="auto"/>
            <w:noWrap/>
            <w:vAlign w:val="bottom"/>
            <w:hideMark/>
          </w:tcPr>
          <w:p w14:paraId="5F0D43A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395</w:t>
            </w:r>
          </w:p>
        </w:tc>
      </w:tr>
      <w:tr w:rsidR="00B829CE" w:rsidRPr="00C74BC6" w14:paraId="55D3ED8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7193E0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Перник</w:t>
            </w:r>
          </w:p>
        </w:tc>
        <w:tc>
          <w:tcPr>
            <w:tcW w:w="1188" w:type="dxa"/>
            <w:tcBorders>
              <w:top w:val="nil"/>
              <w:left w:val="nil"/>
              <w:bottom w:val="single" w:sz="4" w:space="0" w:color="auto"/>
              <w:right w:val="single" w:sz="4" w:space="0" w:color="auto"/>
            </w:tcBorders>
            <w:shd w:val="clear" w:color="auto" w:fill="auto"/>
            <w:noWrap/>
            <w:vAlign w:val="bottom"/>
            <w:hideMark/>
          </w:tcPr>
          <w:p w14:paraId="3E6C8B2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64 190</w:t>
            </w:r>
          </w:p>
        </w:tc>
        <w:tc>
          <w:tcPr>
            <w:tcW w:w="1188" w:type="dxa"/>
            <w:tcBorders>
              <w:top w:val="nil"/>
              <w:left w:val="nil"/>
              <w:bottom w:val="single" w:sz="4" w:space="0" w:color="auto"/>
              <w:right w:val="single" w:sz="4" w:space="0" w:color="auto"/>
            </w:tcBorders>
            <w:shd w:val="clear" w:color="auto" w:fill="auto"/>
            <w:noWrap/>
            <w:vAlign w:val="bottom"/>
            <w:hideMark/>
          </w:tcPr>
          <w:p w14:paraId="6523020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48 957</w:t>
            </w:r>
          </w:p>
        </w:tc>
        <w:tc>
          <w:tcPr>
            <w:tcW w:w="1189" w:type="dxa"/>
            <w:tcBorders>
              <w:top w:val="nil"/>
              <w:left w:val="nil"/>
              <w:bottom w:val="single" w:sz="4" w:space="0" w:color="auto"/>
              <w:right w:val="single" w:sz="4" w:space="0" w:color="auto"/>
            </w:tcBorders>
            <w:shd w:val="clear" w:color="auto" w:fill="auto"/>
            <w:noWrap/>
            <w:vAlign w:val="bottom"/>
            <w:hideMark/>
          </w:tcPr>
          <w:p w14:paraId="0B119C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34 280</w:t>
            </w:r>
          </w:p>
        </w:tc>
        <w:tc>
          <w:tcPr>
            <w:tcW w:w="1189" w:type="dxa"/>
            <w:tcBorders>
              <w:top w:val="nil"/>
              <w:left w:val="nil"/>
              <w:bottom w:val="single" w:sz="4" w:space="0" w:color="auto"/>
              <w:right w:val="single" w:sz="4" w:space="0" w:color="auto"/>
            </w:tcBorders>
            <w:shd w:val="clear" w:color="auto" w:fill="auto"/>
            <w:noWrap/>
            <w:vAlign w:val="bottom"/>
            <w:hideMark/>
          </w:tcPr>
          <w:p w14:paraId="3DAD28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34 279</w:t>
            </w:r>
          </w:p>
        </w:tc>
        <w:tc>
          <w:tcPr>
            <w:tcW w:w="1189" w:type="dxa"/>
            <w:tcBorders>
              <w:top w:val="nil"/>
              <w:left w:val="nil"/>
              <w:bottom w:val="single" w:sz="4" w:space="0" w:color="auto"/>
              <w:right w:val="single" w:sz="4" w:space="0" w:color="auto"/>
            </w:tcBorders>
            <w:shd w:val="clear" w:color="auto" w:fill="auto"/>
            <w:noWrap/>
            <w:vAlign w:val="bottom"/>
            <w:hideMark/>
          </w:tcPr>
          <w:p w14:paraId="36E451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47 673</w:t>
            </w:r>
          </w:p>
        </w:tc>
        <w:tc>
          <w:tcPr>
            <w:tcW w:w="1189" w:type="dxa"/>
            <w:tcBorders>
              <w:top w:val="nil"/>
              <w:left w:val="nil"/>
              <w:bottom w:val="single" w:sz="4" w:space="0" w:color="auto"/>
              <w:right w:val="single" w:sz="4" w:space="0" w:color="auto"/>
            </w:tcBorders>
            <w:shd w:val="clear" w:color="auto" w:fill="auto"/>
            <w:noWrap/>
            <w:vAlign w:val="bottom"/>
            <w:hideMark/>
          </w:tcPr>
          <w:p w14:paraId="7017A2F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49 500</w:t>
            </w:r>
          </w:p>
        </w:tc>
      </w:tr>
      <w:tr w:rsidR="00B829CE" w:rsidRPr="00C74BC6" w14:paraId="61CD39F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E4BD0A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Радомир</w:t>
            </w:r>
          </w:p>
        </w:tc>
        <w:tc>
          <w:tcPr>
            <w:tcW w:w="1188" w:type="dxa"/>
            <w:tcBorders>
              <w:top w:val="nil"/>
              <w:left w:val="nil"/>
              <w:bottom w:val="single" w:sz="4" w:space="0" w:color="auto"/>
              <w:right w:val="single" w:sz="4" w:space="0" w:color="auto"/>
            </w:tcBorders>
            <w:shd w:val="clear" w:color="auto" w:fill="auto"/>
            <w:noWrap/>
            <w:vAlign w:val="bottom"/>
            <w:hideMark/>
          </w:tcPr>
          <w:p w14:paraId="7D9129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5 956</w:t>
            </w:r>
          </w:p>
        </w:tc>
        <w:tc>
          <w:tcPr>
            <w:tcW w:w="1188" w:type="dxa"/>
            <w:tcBorders>
              <w:top w:val="nil"/>
              <w:left w:val="nil"/>
              <w:bottom w:val="single" w:sz="4" w:space="0" w:color="auto"/>
              <w:right w:val="single" w:sz="4" w:space="0" w:color="auto"/>
            </w:tcBorders>
            <w:shd w:val="clear" w:color="auto" w:fill="auto"/>
            <w:noWrap/>
            <w:vAlign w:val="bottom"/>
            <w:hideMark/>
          </w:tcPr>
          <w:p w14:paraId="44F7DD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4 662</w:t>
            </w:r>
          </w:p>
        </w:tc>
        <w:tc>
          <w:tcPr>
            <w:tcW w:w="1189" w:type="dxa"/>
            <w:tcBorders>
              <w:top w:val="nil"/>
              <w:left w:val="nil"/>
              <w:bottom w:val="single" w:sz="4" w:space="0" w:color="auto"/>
              <w:right w:val="single" w:sz="4" w:space="0" w:color="auto"/>
            </w:tcBorders>
            <w:shd w:val="clear" w:color="auto" w:fill="auto"/>
            <w:noWrap/>
            <w:vAlign w:val="bottom"/>
            <w:hideMark/>
          </w:tcPr>
          <w:p w14:paraId="73F2F4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3 322</w:t>
            </w:r>
          </w:p>
        </w:tc>
        <w:tc>
          <w:tcPr>
            <w:tcW w:w="1189" w:type="dxa"/>
            <w:tcBorders>
              <w:top w:val="nil"/>
              <w:left w:val="nil"/>
              <w:bottom w:val="single" w:sz="4" w:space="0" w:color="auto"/>
              <w:right w:val="single" w:sz="4" w:space="0" w:color="auto"/>
            </w:tcBorders>
            <w:shd w:val="clear" w:color="auto" w:fill="auto"/>
            <w:noWrap/>
            <w:vAlign w:val="bottom"/>
            <w:hideMark/>
          </w:tcPr>
          <w:p w14:paraId="4AA803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2 623</w:t>
            </w:r>
          </w:p>
        </w:tc>
        <w:tc>
          <w:tcPr>
            <w:tcW w:w="1189" w:type="dxa"/>
            <w:tcBorders>
              <w:top w:val="nil"/>
              <w:left w:val="nil"/>
              <w:bottom w:val="single" w:sz="4" w:space="0" w:color="auto"/>
              <w:right w:val="single" w:sz="4" w:space="0" w:color="auto"/>
            </w:tcBorders>
            <w:shd w:val="clear" w:color="auto" w:fill="auto"/>
            <w:noWrap/>
            <w:vAlign w:val="bottom"/>
            <w:hideMark/>
          </w:tcPr>
          <w:p w14:paraId="2A89B18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1 515</w:t>
            </w:r>
          </w:p>
        </w:tc>
        <w:tc>
          <w:tcPr>
            <w:tcW w:w="1189" w:type="dxa"/>
            <w:tcBorders>
              <w:top w:val="nil"/>
              <w:left w:val="nil"/>
              <w:bottom w:val="single" w:sz="4" w:space="0" w:color="auto"/>
              <w:right w:val="single" w:sz="4" w:space="0" w:color="auto"/>
            </w:tcBorders>
            <w:shd w:val="clear" w:color="auto" w:fill="auto"/>
            <w:noWrap/>
            <w:vAlign w:val="bottom"/>
            <w:hideMark/>
          </w:tcPr>
          <w:p w14:paraId="7F6BB3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4 813</w:t>
            </w:r>
          </w:p>
        </w:tc>
      </w:tr>
      <w:tr w:rsidR="00B829CE" w:rsidRPr="00C74BC6" w14:paraId="40C6BDB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935E60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Трън</w:t>
            </w:r>
          </w:p>
        </w:tc>
        <w:tc>
          <w:tcPr>
            <w:tcW w:w="1188" w:type="dxa"/>
            <w:tcBorders>
              <w:top w:val="nil"/>
              <w:left w:val="nil"/>
              <w:bottom w:val="single" w:sz="4" w:space="0" w:color="auto"/>
              <w:right w:val="single" w:sz="4" w:space="0" w:color="auto"/>
            </w:tcBorders>
            <w:shd w:val="clear" w:color="auto" w:fill="auto"/>
            <w:noWrap/>
            <w:vAlign w:val="bottom"/>
            <w:hideMark/>
          </w:tcPr>
          <w:p w14:paraId="43C6ECA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2 371</w:t>
            </w:r>
          </w:p>
        </w:tc>
        <w:tc>
          <w:tcPr>
            <w:tcW w:w="1188" w:type="dxa"/>
            <w:tcBorders>
              <w:top w:val="nil"/>
              <w:left w:val="nil"/>
              <w:bottom w:val="single" w:sz="4" w:space="0" w:color="auto"/>
              <w:right w:val="single" w:sz="4" w:space="0" w:color="auto"/>
            </w:tcBorders>
            <w:shd w:val="clear" w:color="auto" w:fill="auto"/>
            <w:noWrap/>
            <w:vAlign w:val="bottom"/>
            <w:hideMark/>
          </w:tcPr>
          <w:p w14:paraId="417135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3 264</w:t>
            </w:r>
          </w:p>
        </w:tc>
        <w:tc>
          <w:tcPr>
            <w:tcW w:w="1189" w:type="dxa"/>
            <w:tcBorders>
              <w:top w:val="nil"/>
              <w:left w:val="nil"/>
              <w:bottom w:val="single" w:sz="4" w:space="0" w:color="auto"/>
              <w:right w:val="single" w:sz="4" w:space="0" w:color="auto"/>
            </w:tcBorders>
            <w:shd w:val="clear" w:color="auto" w:fill="auto"/>
            <w:noWrap/>
            <w:vAlign w:val="bottom"/>
            <w:hideMark/>
          </w:tcPr>
          <w:p w14:paraId="2F262A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3 119</w:t>
            </w:r>
          </w:p>
        </w:tc>
        <w:tc>
          <w:tcPr>
            <w:tcW w:w="1189" w:type="dxa"/>
            <w:tcBorders>
              <w:top w:val="nil"/>
              <w:left w:val="nil"/>
              <w:bottom w:val="single" w:sz="4" w:space="0" w:color="auto"/>
              <w:right w:val="single" w:sz="4" w:space="0" w:color="auto"/>
            </w:tcBorders>
            <w:shd w:val="clear" w:color="auto" w:fill="auto"/>
            <w:noWrap/>
            <w:vAlign w:val="bottom"/>
            <w:hideMark/>
          </w:tcPr>
          <w:p w14:paraId="6632E6F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1 069</w:t>
            </w:r>
          </w:p>
        </w:tc>
        <w:tc>
          <w:tcPr>
            <w:tcW w:w="1189" w:type="dxa"/>
            <w:tcBorders>
              <w:top w:val="nil"/>
              <w:left w:val="nil"/>
              <w:bottom w:val="single" w:sz="4" w:space="0" w:color="auto"/>
              <w:right w:val="single" w:sz="4" w:space="0" w:color="auto"/>
            </w:tcBorders>
            <w:shd w:val="clear" w:color="auto" w:fill="auto"/>
            <w:noWrap/>
            <w:vAlign w:val="bottom"/>
            <w:hideMark/>
          </w:tcPr>
          <w:p w14:paraId="49D303F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1 072</w:t>
            </w:r>
          </w:p>
        </w:tc>
        <w:tc>
          <w:tcPr>
            <w:tcW w:w="1189" w:type="dxa"/>
            <w:tcBorders>
              <w:top w:val="nil"/>
              <w:left w:val="nil"/>
              <w:bottom w:val="single" w:sz="4" w:space="0" w:color="auto"/>
              <w:right w:val="single" w:sz="4" w:space="0" w:color="auto"/>
            </w:tcBorders>
            <w:shd w:val="clear" w:color="auto" w:fill="auto"/>
            <w:noWrap/>
            <w:vAlign w:val="bottom"/>
            <w:hideMark/>
          </w:tcPr>
          <w:p w14:paraId="3F4B24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1 236</w:t>
            </w:r>
          </w:p>
        </w:tc>
      </w:tr>
      <w:tr w:rsidR="00B829CE" w:rsidRPr="00C74BC6" w14:paraId="3806921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3691D07"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Троян</w:t>
            </w:r>
          </w:p>
        </w:tc>
        <w:tc>
          <w:tcPr>
            <w:tcW w:w="1188" w:type="dxa"/>
            <w:tcBorders>
              <w:top w:val="nil"/>
              <w:left w:val="nil"/>
              <w:bottom w:val="single" w:sz="4" w:space="0" w:color="auto"/>
              <w:right w:val="single" w:sz="4" w:space="0" w:color="auto"/>
            </w:tcBorders>
            <w:shd w:val="clear" w:color="auto" w:fill="auto"/>
            <w:noWrap/>
            <w:vAlign w:val="bottom"/>
            <w:hideMark/>
          </w:tcPr>
          <w:p w14:paraId="128B5F9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14 322</w:t>
            </w:r>
          </w:p>
        </w:tc>
        <w:tc>
          <w:tcPr>
            <w:tcW w:w="1188" w:type="dxa"/>
            <w:tcBorders>
              <w:top w:val="nil"/>
              <w:left w:val="nil"/>
              <w:bottom w:val="single" w:sz="4" w:space="0" w:color="auto"/>
              <w:right w:val="single" w:sz="4" w:space="0" w:color="auto"/>
            </w:tcBorders>
            <w:shd w:val="clear" w:color="auto" w:fill="auto"/>
            <w:noWrap/>
            <w:vAlign w:val="bottom"/>
            <w:hideMark/>
          </w:tcPr>
          <w:p w14:paraId="07DE4F9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13 471</w:t>
            </w:r>
          </w:p>
        </w:tc>
        <w:tc>
          <w:tcPr>
            <w:tcW w:w="1189" w:type="dxa"/>
            <w:tcBorders>
              <w:top w:val="nil"/>
              <w:left w:val="nil"/>
              <w:bottom w:val="single" w:sz="4" w:space="0" w:color="auto"/>
              <w:right w:val="single" w:sz="4" w:space="0" w:color="auto"/>
            </w:tcBorders>
            <w:shd w:val="clear" w:color="auto" w:fill="auto"/>
            <w:noWrap/>
            <w:vAlign w:val="bottom"/>
            <w:hideMark/>
          </w:tcPr>
          <w:p w14:paraId="769F13E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10 906</w:t>
            </w:r>
          </w:p>
        </w:tc>
        <w:tc>
          <w:tcPr>
            <w:tcW w:w="1189" w:type="dxa"/>
            <w:tcBorders>
              <w:top w:val="nil"/>
              <w:left w:val="nil"/>
              <w:bottom w:val="single" w:sz="4" w:space="0" w:color="auto"/>
              <w:right w:val="single" w:sz="4" w:space="0" w:color="auto"/>
            </w:tcBorders>
            <w:shd w:val="clear" w:color="auto" w:fill="auto"/>
            <w:noWrap/>
            <w:vAlign w:val="bottom"/>
            <w:hideMark/>
          </w:tcPr>
          <w:p w14:paraId="4FCADDB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9 492</w:t>
            </w:r>
          </w:p>
        </w:tc>
        <w:tc>
          <w:tcPr>
            <w:tcW w:w="1189" w:type="dxa"/>
            <w:tcBorders>
              <w:top w:val="nil"/>
              <w:left w:val="nil"/>
              <w:bottom w:val="single" w:sz="4" w:space="0" w:color="auto"/>
              <w:right w:val="single" w:sz="4" w:space="0" w:color="auto"/>
            </w:tcBorders>
            <w:shd w:val="clear" w:color="auto" w:fill="auto"/>
            <w:noWrap/>
            <w:vAlign w:val="bottom"/>
            <w:hideMark/>
          </w:tcPr>
          <w:p w14:paraId="34A928E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9 188</w:t>
            </w:r>
          </w:p>
        </w:tc>
        <w:tc>
          <w:tcPr>
            <w:tcW w:w="1189" w:type="dxa"/>
            <w:tcBorders>
              <w:top w:val="nil"/>
              <w:left w:val="nil"/>
              <w:bottom w:val="single" w:sz="4" w:space="0" w:color="auto"/>
              <w:right w:val="single" w:sz="4" w:space="0" w:color="auto"/>
            </w:tcBorders>
            <w:shd w:val="clear" w:color="auto" w:fill="auto"/>
            <w:noWrap/>
            <w:vAlign w:val="bottom"/>
            <w:hideMark/>
          </w:tcPr>
          <w:p w14:paraId="5893C55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10 103</w:t>
            </w:r>
          </w:p>
        </w:tc>
      </w:tr>
      <w:tr w:rsidR="00B829CE" w:rsidRPr="00C74BC6" w14:paraId="5E1BAAB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F2057D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Априлци</w:t>
            </w:r>
          </w:p>
        </w:tc>
        <w:tc>
          <w:tcPr>
            <w:tcW w:w="1188" w:type="dxa"/>
            <w:tcBorders>
              <w:top w:val="nil"/>
              <w:left w:val="nil"/>
              <w:bottom w:val="single" w:sz="4" w:space="0" w:color="auto"/>
              <w:right w:val="single" w:sz="4" w:space="0" w:color="auto"/>
            </w:tcBorders>
            <w:shd w:val="clear" w:color="auto" w:fill="auto"/>
            <w:noWrap/>
            <w:vAlign w:val="bottom"/>
            <w:hideMark/>
          </w:tcPr>
          <w:p w14:paraId="46D7F11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1 078</w:t>
            </w:r>
          </w:p>
        </w:tc>
        <w:tc>
          <w:tcPr>
            <w:tcW w:w="1188" w:type="dxa"/>
            <w:tcBorders>
              <w:top w:val="nil"/>
              <w:left w:val="nil"/>
              <w:bottom w:val="single" w:sz="4" w:space="0" w:color="auto"/>
              <w:right w:val="single" w:sz="4" w:space="0" w:color="auto"/>
            </w:tcBorders>
            <w:shd w:val="clear" w:color="auto" w:fill="auto"/>
            <w:noWrap/>
            <w:vAlign w:val="bottom"/>
            <w:hideMark/>
          </w:tcPr>
          <w:p w14:paraId="6548A23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1 172</w:t>
            </w:r>
          </w:p>
        </w:tc>
        <w:tc>
          <w:tcPr>
            <w:tcW w:w="1189" w:type="dxa"/>
            <w:tcBorders>
              <w:top w:val="nil"/>
              <w:left w:val="nil"/>
              <w:bottom w:val="single" w:sz="4" w:space="0" w:color="auto"/>
              <w:right w:val="single" w:sz="4" w:space="0" w:color="auto"/>
            </w:tcBorders>
            <w:shd w:val="clear" w:color="auto" w:fill="auto"/>
            <w:noWrap/>
            <w:vAlign w:val="bottom"/>
            <w:hideMark/>
          </w:tcPr>
          <w:p w14:paraId="2E8343C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1 236</w:t>
            </w:r>
          </w:p>
        </w:tc>
        <w:tc>
          <w:tcPr>
            <w:tcW w:w="1189" w:type="dxa"/>
            <w:tcBorders>
              <w:top w:val="nil"/>
              <w:left w:val="nil"/>
              <w:bottom w:val="single" w:sz="4" w:space="0" w:color="auto"/>
              <w:right w:val="single" w:sz="4" w:space="0" w:color="auto"/>
            </w:tcBorders>
            <w:shd w:val="clear" w:color="auto" w:fill="auto"/>
            <w:noWrap/>
            <w:vAlign w:val="bottom"/>
            <w:hideMark/>
          </w:tcPr>
          <w:p w14:paraId="7CCB636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1 224</w:t>
            </w:r>
          </w:p>
        </w:tc>
        <w:tc>
          <w:tcPr>
            <w:tcW w:w="1189" w:type="dxa"/>
            <w:tcBorders>
              <w:top w:val="nil"/>
              <w:left w:val="nil"/>
              <w:bottom w:val="single" w:sz="4" w:space="0" w:color="auto"/>
              <w:right w:val="single" w:sz="4" w:space="0" w:color="auto"/>
            </w:tcBorders>
            <w:shd w:val="clear" w:color="auto" w:fill="auto"/>
            <w:noWrap/>
            <w:vAlign w:val="bottom"/>
            <w:hideMark/>
          </w:tcPr>
          <w:p w14:paraId="21B094C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1 272</w:t>
            </w:r>
          </w:p>
        </w:tc>
        <w:tc>
          <w:tcPr>
            <w:tcW w:w="1189" w:type="dxa"/>
            <w:tcBorders>
              <w:top w:val="nil"/>
              <w:left w:val="nil"/>
              <w:bottom w:val="single" w:sz="4" w:space="0" w:color="auto"/>
              <w:right w:val="single" w:sz="4" w:space="0" w:color="auto"/>
            </w:tcBorders>
            <w:shd w:val="clear" w:color="auto" w:fill="auto"/>
            <w:noWrap/>
            <w:vAlign w:val="bottom"/>
            <w:hideMark/>
          </w:tcPr>
          <w:p w14:paraId="0E473D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1 272</w:t>
            </w:r>
          </w:p>
        </w:tc>
      </w:tr>
      <w:tr w:rsidR="00B829CE" w:rsidRPr="00C74BC6" w14:paraId="0AD5DA0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670C08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Троян</w:t>
            </w:r>
          </w:p>
        </w:tc>
        <w:tc>
          <w:tcPr>
            <w:tcW w:w="1188" w:type="dxa"/>
            <w:tcBorders>
              <w:top w:val="nil"/>
              <w:left w:val="nil"/>
              <w:bottom w:val="single" w:sz="4" w:space="0" w:color="auto"/>
              <w:right w:val="single" w:sz="4" w:space="0" w:color="auto"/>
            </w:tcBorders>
            <w:shd w:val="clear" w:color="auto" w:fill="auto"/>
            <w:noWrap/>
            <w:vAlign w:val="bottom"/>
            <w:hideMark/>
          </w:tcPr>
          <w:p w14:paraId="0E973F5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13 244</w:t>
            </w:r>
          </w:p>
        </w:tc>
        <w:tc>
          <w:tcPr>
            <w:tcW w:w="1188" w:type="dxa"/>
            <w:tcBorders>
              <w:top w:val="nil"/>
              <w:left w:val="nil"/>
              <w:bottom w:val="single" w:sz="4" w:space="0" w:color="auto"/>
              <w:right w:val="single" w:sz="4" w:space="0" w:color="auto"/>
            </w:tcBorders>
            <w:shd w:val="clear" w:color="auto" w:fill="auto"/>
            <w:noWrap/>
            <w:vAlign w:val="bottom"/>
            <w:hideMark/>
          </w:tcPr>
          <w:p w14:paraId="5B665C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12 299</w:t>
            </w:r>
          </w:p>
        </w:tc>
        <w:tc>
          <w:tcPr>
            <w:tcW w:w="1189" w:type="dxa"/>
            <w:tcBorders>
              <w:top w:val="nil"/>
              <w:left w:val="nil"/>
              <w:bottom w:val="single" w:sz="4" w:space="0" w:color="auto"/>
              <w:right w:val="single" w:sz="4" w:space="0" w:color="auto"/>
            </w:tcBorders>
            <w:shd w:val="clear" w:color="auto" w:fill="auto"/>
            <w:noWrap/>
            <w:vAlign w:val="bottom"/>
            <w:hideMark/>
          </w:tcPr>
          <w:p w14:paraId="00E452F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9 669</w:t>
            </w:r>
          </w:p>
        </w:tc>
        <w:tc>
          <w:tcPr>
            <w:tcW w:w="1189" w:type="dxa"/>
            <w:tcBorders>
              <w:top w:val="nil"/>
              <w:left w:val="nil"/>
              <w:bottom w:val="single" w:sz="4" w:space="0" w:color="auto"/>
              <w:right w:val="single" w:sz="4" w:space="0" w:color="auto"/>
            </w:tcBorders>
            <w:shd w:val="clear" w:color="auto" w:fill="auto"/>
            <w:noWrap/>
            <w:vAlign w:val="bottom"/>
            <w:hideMark/>
          </w:tcPr>
          <w:p w14:paraId="524F24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8 268</w:t>
            </w:r>
          </w:p>
        </w:tc>
        <w:tc>
          <w:tcPr>
            <w:tcW w:w="1189" w:type="dxa"/>
            <w:tcBorders>
              <w:top w:val="nil"/>
              <w:left w:val="nil"/>
              <w:bottom w:val="single" w:sz="4" w:space="0" w:color="auto"/>
              <w:right w:val="single" w:sz="4" w:space="0" w:color="auto"/>
            </w:tcBorders>
            <w:shd w:val="clear" w:color="auto" w:fill="auto"/>
            <w:noWrap/>
            <w:vAlign w:val="bottom"/>
            <w:hideMark/>
          </w:tcPr>
          <w:p w14:paraId="412A80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7 915</w:t>
            </w:r>
          </w:p>
        </w:tc>
        <w:tc>
          <w:tcPr>
            <w:tcW w:w="1189" w:type="dxa"/>
            <w:tcBorders>
              <w:top w:val="nil"/>
              <w:left w:val="nil"/>
              <w:bottom w:val="single" w:sz="4" w:space="0" w:color="auto"/>
              <w:right w:val="single" w:sz="4" w:space="0" w:color="auto"/>
            </w:tcBorders>
            <w:shd w:val="clear" w:color="auto" w:fill="auto"/>
            <w:noWrap/>
            <w:vAlign w:val="bottom"/>
            <w:hideMark/>
          </w:tcPr>
          <w:p w14:paraId="16926FC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8 831</w:t>
            </w:r>
          </w:p>
        </w:tc>
      </w:tr>
      <w:tr w:rsidR="00B829CE" w:rsidRPr="00C74BC6" w14:paraId="2F125FA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91986F2"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Панагюрище</w:t>
            </w:r>
          </w:p>
        </w:tc>
        <w:tc>
          <w:tcPr>
            <w:tcW w:w="1188" w:type="dxa"/>
            <w:tcBorders>
              <w:top w:val="nil"/>
              <w:left w:val="nil"/>
              <w:bottom w:val="single" w:sz="4" w:space="0" w:color="auto"/>
              <w:right w:val="single" w:sz="4" w:space="0" w:color="auto"/>
            </w:tcBorders>
            <w:shd w:val="clear" w:color="auto" w:fill="auto"/>
            <w:noWrap/>
            <w:vAlign w:val="bottom"/>
            <w:hideMark/>
          </w:tcPr>
          <w:p w14:paraId="735AD44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10 161</w:t>
            </w:r>
          </w:p>
        </w:tc>
        <w:tc>
          <w:tcPr>
            <w:tcW w:w="1188" w:type="dxa"/>
            <w:tcBorders>
              <w:top w:val="nil"/>
              <w:left w:val="nil"/>
              <w:bottom w:val="single" w:sz="4" w:space="0" w:color="auto"/>
              <w:right w:val="single" w:sz="4" w:space="0" w:color="auto"/>
            </w:tcBorders>
            <w:shd w:val="clear" w:color="auto" w:fill="auto"/>
            <w:noWrap/>
            <w:vAlign w:val="bottom"/>
            <w:hideMark/>
          </w:tcPr>
          <w:p w14:paraId="7E8F2E0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8 624</w:t>
            </w:r>
          </w:p>
        </w:tc>
        <w:tc>
          <w:tcPr>
            <w:tcW w:w="1189" w:type="dxa"/>
            <w:tcBorders>
              <w:top w:val="nil"/>
              <w:left w:val="nil"/>
              <w:bottom w:val="single" w:sz="4" w:space="0" w:color="auto"/>
              <w:right w:val="single" w:sz="4" w:space="0" w:color="auto"/>
            </w:tcBorders>
            <w:shd w:val="clear" w:color="auto" w:fill="auto"/>
            <w:noWrap/>
            <w:vAlign w:val="bottom"/>
            <w:hideMark/>
          </w:tcPr>
          <w:p w14:paraId="55E62BF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7 487</w:t>
            </w:r>
          </w:p>
        </w:tc>
        <w:tc>
          <w:tcPr>
            <w:tcW w:w="1189" w:type="dxa"/>
            <w:tcBorders>
              <w:top w:val="nil"/>
              <w:left w:val="nil"/>
              <w:bottom w:val="single" w:sz="4" w:space="0" w:color="auto"/>
              <w:right w:val="single" w:sz="4" w:space="0" w:color="auto"/>
            </w:tcBorders>
            <w:shd w:val="clear" w:color="auto" w:fill="auto"/>
            <w:noWrap/>
            <w:vAlign w:val="bottom"/>
            <w:hideMark/>
          </w:tcPr>
          <w:p w14:paraId="7A30B58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8 365</w:t>
            </w:r>
          </w:p>
        </w:tc>
        <w:tc>
          <w:tcPr>
            <w:tcW w:w="1189" w:type="dxa"/>
            <w:tcBorders>
              <w:top w:val="nil"/>
              <w:left w:val="nil"/>
              <w:bottom w:val="single" w:sz="4" w:space="0" w:color="auto"/>
              <w:right w:val="single" w:sz="4" w:space="0" w:color="auto"/>
            </w:tcBorders>
            <w:shd w:val="clear" w:color="auto" w:fill="auto"/>
            <w:noWrap/>
            <w:vAlign w:val="bottom"/>
            <w:hideMark/>
          </w:tcPr>
          <w:p w14:paraId="39B2163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9 330</w:t>
            </w:r>
          </w:p>
        </w:tc>
        <w:tc>
          <w:tcPr>
            <w:tcW w:w="1189" w:type="dxa"/>
            <w:tcBorders>
              <w:top w:val="nil"/>
              <w:left w:val="nil"/>
              <w:bottom w:val="single" w:sz="4" w:space="0" w:color="auto"/>
              <w:right w:val="single" w:sz="4" w:space="0" w:color="auto"/>
            </w:tcBorders>
            <w:shd w:val="clear" w:color="auto" w:fill="auto"/>
            <w:noWrap/>
            <w:vAlign w:val="bottom"/>
            <w:hideMark/>
          </w:tcPr>
          <w:p w14:paraId="000A880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8 733</w:t>
            </w:r>
          </w:p>
        </w:tc>
      </w:tr>
      <w:tr w:rsidR="00B829CE" w:rsidRPr="00C74BC6" w14:paraId="6F0F81F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EEC1F9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Панагюрище</w:t>
            </w:r>
          </w:p>
        </w:tc>
        <w:tc>
          <w:tcPr>
            <w:tcW w:w="1188" w:type="dxa"/>
            <w:tcBorders>
              <w:top w:val="nil"/>
              <w:left w:val="nil"/>
              <w:bottom w:val="single" w:sz="4" w:space="0" w:color="auto"/>
              <w:right w:val="single" w:sz="4" w:space="0" w:color="auto"/>
            </w:tcBorders>
            <w:shd w:val="clear" w:color="auto" w:fill="auto"/>
            <w:noWrap/>
            <w:vAlign w:val="bottom"/>
            <w:hideMark/>
          </w:tcPr>
          <w:p w14:paraId="738606B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9 533</w:t>
            </w:r>
          </w:p>
        </w:tc>
        <w:tc>
          <w:tcPr>
            <w:tcW w:w="1188" w:type="dxa"/>
            <w:tcBorders>
              <w:top w:val="nil"/>
              <w:left w:val="nil"/>
              <w:bottom w:val="single" w:sz="4" w:space="0" w:color="auto"/>
              <w:right w:val="single" w:sz="4" w:space="0" w:color="auto"/>
            </w:tcBorders>
            <w:shd w:val="clear" w:color="auto" w:fill="auto"/>
            <w:noWrap/>
            <w:vAlign w:val="bottom"/>
            <w:hideMark/>
          </w:tcPr>
          <w:p w14:paraId="77BC0F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8 039</w:t>
            </w:r>
          </w:p>
        </w:tc>
        <w:tc>
          <w:tcPr>
            <w:tcW w:w="1189" w:type="dxa"/>
            <w:tcBorders>
              <w:top w:val="nil"/>
              <w:left w:val="nil"/>
              <w:bottom w:val="single" w:sz="4" w:space="0" w:color="auto"/>
              <w:right w:val="single" w:sz="4" w:space="0" w:color="auto"/>
            </w:tcBorders>
            <w:shd w:val="clear" w:color="auto" w:fill="auto"/>
            <w:noWrap/>
            <w:vAlign w:val="bottom"/>
            <w:hideMark/>
          </w:tcPr>
          <w:p w14:paraId="04AFED5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7 040</w:t>
            </w:r>
          </w:p>
        </w:tc>
        <w:tc>
          <w:tcPr>
            <w:tcW w:w="1189" w:type="dxa"/>
            <w:tcBorders>
              <w:top w:val="nil"/>
              <w:left w:val="nil"/>
              <w:bottom w:val="single" w:sz="4" w:space="0" w:color="auto"/>
              <w:right w:val="single" w:sz="4" w:space="0" w:color="auto"/>
            </w:tcBorders>
            <w:shd w:val="clear" w:color="auto" w:fill="auto"/>
            <w:noWrap/>
            <w:vAlign w:val="bottom"/>
            <w:hideMark/>
          </w:tcPr>
          <w:p w14:paraId="6C315E2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7 894</w:t>
            </w:r>
          </w:p>
        </w:tc>
        <w:tc>
          <w:tcPr>
            <w:tcW w:w="1189" w:type="dxa"/>
            <w:tcBorders>
              <w:top w:val="nil"/>
              <w:left w:val="nil"/>
              <w:bottom w:val="single" w:sz="4" w:space="0" w:color="auto"/>
              <w:right w:val="single" w:sz="4" w:space="0" w:color="auto"/>
            </w:tcBorders>
            <w:shd w:val="clear" w:color="auto" w:fill="auto"/>
            <w:noWrap/>
            <w:vAlign w:val="bottom"/>
            <w:hideMark/>
          </w:tcPr>
          <w:p w14:paraId="3CF5CA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8 597</w:t>
            </w:r>
          </w:p>
        </w:tc>
        <w:tc>
          <w:tcPr>
            <w:tcW w:w="1189" w:type="dxa"/>
            <w:tcBorders>
              <w:top w:val="nil"/>
              <w:left w:val="nil"/>
              <w:bottom w:val="single" w:sz="4" w:space="0" w:color="auto"/>
              <w:right w:val="single" w:sz="4" w:space="0" w:color="auto"/>
            </w:tcBorders>
            <w:shd w:val="clear" w:color="auto" w:fill="auto"/>
            <w:noWrap/>
            <w:vAlign w:val="bottom"/>
            <w:hideMark/>
          </w:tcPr>
          <w:p w14:paraId="3C644DF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7 487</w:t>
            </w:r>
          </w:p>
        </w:tc>
      </w:tr>
      <w:tr w:rsidR="00B829CE" w:rsidRPr="00C74BC6" w14:paraId="7434149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0FA22B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Стрелча</w:t>
            </w:r>
          </w:p>
        </w:tc>
        <w:tc>
          <w:tcPr>
            <w:tcW w:w="1188" w:type="dxa"/>
            <w:tcBorders>
              <w:top w:val="nil"/>
              <w:left w:val="nil"/>
              <w:bottom w:val="single" w:sz="4" w:space="0" w:color="auto"/>
              <w:right w:val="single" w:sz="4" w:space="0" w:color="auto"/>
            </w:tcBorders>
            <w:shd w:val="clear" w:color="auto" w:fill="auto"/>
            <w:noWrap/>
            <w:vAlign w:val="bottom"/>
            <w:hideMark/>
          </w:tcPr>
          <w:p w14:paraId="5712D10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628</w:t>
            </w:r>
          </w:p>
        </w:tc>
        <w:tc>
          <w:tcPr>
            <w:tcW w:w="1188" w:type="dxa"/>
            <w:tcBorders>
              <w:top w:val="nil"/>
              <w:left w:val="nil"/>
              <w:bottom w:val="single" w:sz="4" w:space="0" w:color="auto"/>
              <w:right w:val="single" w:sz="4" w:space="0" w:color="auto"/>
            </w:tcBorders>
            <w:shd w:val="clear" w:color="auto" w:fill="auto"/>
            <w:noWrap/>
            <w:vAlign w:val="bottom"/>
            <w:hideMark/>
          </w:tcPr>
          <w:p w14:paraId="07E9A76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585</w:t>
            </w:r>
          </w:p>
        </w:tc>
        <w:tc>
          <w:tcPr>
            <w:tcW w:w="1189" w:type="dxa"/>
            <w:tcBorders>
              <w:top w:val="nil"/>
              <w:left w:val="nil"/>
              <w:bottom w:val="single" w:sz="4" w:space="0" w:color="auto"/>
              <w:right w:val="single" w:sz="4" w:space="0" w:color="auto"/>
            </w:tcBorders>
            <w:shd w:val="clear" w:color="auto" w:fill="auto"/>
            <w:noWrap/>
            <w:vAlign w:val="bottom"/>
            <w:hideMark/>
          </w:tcPr>
          <w:p w14:paraId="29C7D43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447</w:t>
            </w:r>
          </w:p>
        </w:tc>
        <w:tc>
          <w:tcPr>
            <w:tcW w:w="1189" w:type="dxa"/>
            <w:tcBorders>
              <w:top w:val="nil"/>
              <w:left w:val="nil"/>
              <w:bottom w:val="single" w:sz="4" w:space="0" w:color="auto"/>
              <w:right w:val="single" w:sz="4" w:space="0" w:color="auto"/>
            </w:tcBorders>
            <w:shd w:val="clear" w:color="auto" w:fill="auto"/>
            <w:noWrap/>
            <w:vAlign w:val="bottom"/>
            <w:hideMark/>
          </w:tcPr>
          <w:p w14:paraId="722410F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472</w:t>
            </w:r>
          </w:p>
        </w:tc>
        <w:tc>
          <w:tcPr>
            <w:tcW w:w="1189" w:type="dxa"/>
            <w:tcBorders>
              <w:top w:val="nil"/>
              <w:left w:val="nil"/>
              <w:bottom w:val="single" w:sz="4" w:space="0" w:color="auto"/>
              <w:right w:val="single" w:sz="4" w:space="0" w:color="auto"/>
            </w:tcBorders>
            <w:shd w:val="clear" w:color="auto" w:fill="auto"/>
            <w:noWrap/>
            <w:vAlign w:val="bottom"/>
            <w:hideMark/>
          </w:tcPr>
          <w:p w14:paraId="6CAD05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733</w:t>
            </w:r>
          </w:p>
        </w:tc>
        <w:tc>
          <w:tcPr>
            <w:tcW w:w="1189" w:type="dxa"/>
            <w:tcBorders>
              <w:top w:val="nil"/>
              <w:left w:val="nil"/>
              <w:bottom w:val="single" w:sz="4" w:space="0" w:color="auto"/>
              <w:right w:val="single" w:sz="4" w:space="0" w:color="auto"/>
            </w:tcBorders>
            <w:shd w:val="clear" w:color="auto" w:fill="auto"/>
            <w:noWrap/>
            <w:vAlign w:val="bottom"/>
            <w:hideMark/>
          </w:tcPr>
          <w:p w14:paraId="44B87A2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1 245</w:t>
            </w:r>
          </w:p>
        </w:tc>
      </w:tr>
      <w:tr w:rsidR="00B829CE" w:rsidRPr="00C74BC6" w14:paraId="685DAC9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D06FBEA"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Пловдив</w:t>
            </w:r>
          </w:p>
        </w:tc>
        <w:tc>
          <w:tcPr>
            <w:tcW w:w="1188" w:type="dxa"/>
            <w:tcBorders>
              <w:top w:val="nil"/>
              <w:left w:val="nil"/>
              <w:bottom w:val="single" w:sz="4" w:space="0" w:color="auto"/>
              <w:right w:val="single" w:sz="4" w:space="0" w:color="auto"/>
            </w:tcBorders>
            <w:shd w:val="clear" w:color="auto" w:fill="auto"/>
            <w:noWrap/>
            <w:vAlign w:val="bottom"/>
            <w:hideMark/>
          </w:tcPr>
          <w:p w14:paraId="5FFAFAA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259 645</w:t>
            </w:r>
          </w:p>
        </w:tc>
        <w:tc>
          <w:tcPr>
            <w:tcW w:w="1188" w:type="dxa"/>
            <w:tcBorders>
              <w:top w:val="nil"/>
              <w:left w:val="nil"/>
              <w:bottom w:val="single" w:sz="4" w:space="0" w:color="auto"/>
              <w:right w:val="single" w:sz="4" w:space="0" w:color="auto"/>
            </w:tcBorders>
            <w:shd w:val="clear" w:color="auto" w:fill="auto"/>
            <w:noWrap/>
            <w:vAlign w:val="bottom"/>
            <w:hideMark/>
          </w:tcPr>
          <w:p w14:paraId="3A6FA14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252 815</w:t>
            </w:r>
          </w:p>
        </w:tc>
        <w:tc>
          <w:tcPr>
            <w:tcW w:w="1189" w:type="dxa"/>
            <w:tcBorders>
              <w:top w:val="nil"/>
              <w:left w:val="nil"/>
              <w:bottom w:val="single" w:sz="4" w:space="0" w:color="auto"/>
              <w:right w:val="single" w:sz="4" w:space="0" w:color="auto"/>
            </w:tcBorders>
            <w:shd w:val="clear" w:color="auto" w:fill="auto"/>
            <w:noWrap/>
            <w:vAlign w:val="bottom"/>
            <w:hideMark/>
          </w:tcPr>
          <w:p w14:paraId="678BFAB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269 624</w:t>
            </w:r>
          </w:p>
        </w:tc>
        <w:tc>
          <w:tcPr>
            <w:tcW w:w="1189" w:type="dxa"/>
            <w:tcBorders>
              <w:top w:val="nil"/>
              <w:left w:val="nil"/>
              <w:bottom w:val="single" w:sz="4" w:space="0" w:color="auto"/>
              <w:right w:val="single" w:sz="4" w:space="0" w:color="auto"/>
            </w:tcBorders>
            <w:shd w:val="clear" w:color="auto" w:fill="auto"/>
            <w:noWrap/>
            <w:vAlign w:val="bottom"/>
            <w:hideMark/>
          </w:tcPr>
          <w:p w14:paraId="001EF07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271 951</w:t>
            </w:r>
          </w:p>
        </w:tc>
        <w:tc>
          <w:tcPr>
            <w:tcW w:w="1189" w:type="dxa"/>
            <w:tcBorders>
              <w:top w:val="nil"/>
              <w:left w:val="nil"/>
              <w:bottom w:val="single" w:sz="4" w:space="0" w:color="auto"/>
              <w:right w:val="single" w:sz="4" w:space="0" w:color="auto"/>
            </w:tcBorders>
            <w:shd w:val="clear" w:color="auto" w:fill="auto"/>
            <w:noWrap/>
            <w:vAlign w:val="bottom"/>
            <w:hideMark/>
          </w:tcPr>
          <w:p w14:paraId="3DFCBE5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265 900</w:t>
            </w:r>
          </w:p>
        </w:tc>
        <w:tc>
          <w:tcPr>
            <w:tcW w:w="1189" w:type="dxa"/>
            <w:tcBorders>
              <w:top w:val="nil"/>
              <w:left w:val="nil"/>
              <w:bottom w:val="single" w:sz="4" w:space="0" w:color="auto"/>
              <w:right w:val="single" w:sz="4" w:space="0" w:color="auto"/>
            </w:tcBorders>
            <w:shd w:val="clear" w:color="auto" w:fill="auto"/>
            <w:noWrap/>
            <w:vAlign w:val="bottom"/>
            <w:hideMark/>
          </w:tcPr>
          <w:p w14:paraId="241F85D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228 456</w:t>
            </w:r>
          </w:p>
        </w:tc>
      </w:tr>
      <w:tr w:rsidR="00B829CE" w:rsidRPr="00C74BC6" w14:paraId="0E2A919D"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CB22A5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Брезово</w:t>
            </w:r>
          </w:p>
        </w:tc>
        <w:tc>
          <w:tcPr>
            <w:tcW w:w="1188" w:type="dxa"/>
            <w:tcBorders>
              <w:top w:val="nil"/>
              <w:left w:val="nil"/>
              <w:bottom w:val="single" w:sz="4" w:space="0" w:color="auto"/>
              <w:right w:val="single" w:sz="4" w:space="0" w:color="auto"/>
            </w:tcBorders>
            <w:shd w:val="clear" w:color="auto" w:fill="auto"/>
            <w:noWrap/>
            <w:vAlign w:val="bottom"/>
            <w:hideMark/>
          </w:tcPr>
          <w:p w14:paraId="0A101D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2 407</w:t>
            </w:r>
          </w:p>
        </w:tc>
        <w:tc>
          <w:tcPr>
            <w:tcW w:w="1188" w:type="dxa"/>
            <w:tcBorders>
              <w:top w:val="nil"/>
              <w:left w:val="nil"/>
              <w:bottom w:val="single" w:sz="4" w:space="0" w:color="auto"/>
              <w:right w:val="single" w:sz="4" w:space="0" w:color="auto"/>
            </w:tcBorders>
            <w:shd w:val="clear" w:color="auto" w:fill="auto"/>
            <w:noWrap/>
            <w:vAlign w:val="bottom"/>
            <w:hideMark/>
          </w:tcPr>
          <w:p w14:paraId="2735ACD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2 218</w:t>
            </w:r>
          </w:p>
        </w:tc>
        <w:tc>
          <w:tcPr>
            <w:tcW w:w="1189" w:type="dxa"/>
            <w:tcBorders>
              <w:top w:val="nil"/>
              <w:left w:val="nil"/>
              <w:bottom w:val="single" w:sz="4" w:space="0" w:color="auto"/>
              <w:right w:val="single" w:sz="4" w:space="0" w:color="auto"/>
            </w:tcBorders>
            <w:shd w:val="clear" w:color="auto" w:fill="auto"/>
            <w:noWrap/>
            <w:vAlign w:val="bottom"/>
            <w:hideMark/>
          </w:tcPr>
          <w:p w14:paraId="5135A40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2 206</w:t>
            </w:r>
          </w:p>
        </w:tc>
        <w:tc>
          <w:tcPr>
            <w:tcW w:w="1189" w:type="dxa"/>
            <w:tcBorders>
              <w:top w:val="nil"/>
              <w:left w:val="nil"/>
              <w:bottom w:val="single" w:sz="4" w:space="0" w:color="auto"/>
              <w:right w:val="single" w:sz="4" w:space="0" w:color="auto"/>
            </w:tcBorders>
            <w:shd w:val="clear" w:color="auto" w:fill="auto"/>
            <w:noWrap/>
            <w:vAlign w:val="bottom"/>
            <w:hideMark/>
          </w:tcPr>
          <w:p w14:paraId="11E18EA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2 243</w:t>
            </w:r>
          </w:p>
        </w:tc>
        <w:tc>
          <w:tcPr>
            <w:tcW w:w="1189" w:type="dxa"/>
            <w:tcBorders>
              <w:top w:val="nil"/>
              <w:left w:val="nil"/>
              <w:bottom w:val="single" w:sz="4" w:space="0" w:color="auto"/>
              <w:right w:val="single" w:sz="4" w:space="0" w:color="auto"/>
            </w:tcBorders>
            <w:shd w:val="clear" w:color="auto" w:fill="auto"/>
            <w:noWrap/>
            <w:vAlign w:val="bottom"/>
            <w:hideMark/>
          </w:tcPr>
          <w:p w14:paraId="152AAA2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2 162</w:t>
            </w:r>
          </w:p>
        </w:tc>
        <w:tc>
          <w:tcPr>
            <w:tcW w:w="1189" w:type="dxa"/>
            <w:tcBorders>
              <w:top w:val="nil"/>
              <w:left w:val="nil"/>
              <w:bottom w:val="single" w:sz="4" w:space="0" w:color="auto"/>
              <w:right w:val="single" w:sz="4" w:space="0" w:color="auto"/>
            </w:tcBorders>
            <w:shd w:val="clear" w:color="auto" w:fill="auto"/>
            <w:noWrap/>
            <w:vAlign w:val="bottom"/>
            <w:hideMark/>
          </w:tcPr>
          <w:p w14:paraId="20CDB1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2 293</w:t>
            </w:r>
          </w:p>
        </w:tc>
      </w:tr>
      <w:tr w:rsidR="00B829CE" w:rsidRPr="00C74BC6" w14:paraId="25EDD96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220F7D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Кричим</w:t>
            </w:r>
          </w:p>
        </w:tc>
        <w:tc>
          <w:tcPr>
            <w:tcW w:w="1188" w:type="dxa"/>
            <w:tcBorders>
              <w:top w:val="nil"/>
              <w:left w:val="nil"/>
              <w:bottom w:val="single" w:sz="4" w:space="0" w:color="auto"/>
              <w:right w:val="single" w:sz="4" w:space="0" w:color="auto"/>
            </w:tcBorders>
            <w:shd w:val="clear" w:color="auto" w:fill="auto"/>
            <w:noWrap/>
            <w:vAlign w:val="bottom"/>
            <w:hideMark/>
          </w:tcPr>
          <w:p w14:paraId="15D102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3 574</w:t>
            </w:r>
          </w:p>
        </w:tc>
        <w:tc>
          <w:tcPr>
            <w:tcW w:w="1188" w:type="dxa"/>
            <w:tcBorders>
              <w:top w:val="nil"/>
              <w:left w:val="nil"/>
              <w:bottom w:val="single" w:sz="4" w:space="0" w:color="auto"/>
              <w:right w:val="single" w:sz="4" w:space="0" w:color="auto"/>
            </w:tcBorders>
            <w:shd w:val="clear" w:color="auto" w:fill="auto"/>
            <w:noWrap/>
            <w:vAlign w:val="bottom"/>
            <w:hideMark/>
          </w:tcPr>
          <w:p w14:paraId="0E4935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3 684</w:t>
            </w:r>
          </w:p>
        </w:tc>
        <w:tc>
          <w:tcPr>
            <w:tcW w:w="1189" w:type="dxa"/>
            <w:tcBorders>
              <w:top w:val="nil"/>
              <w:left w:val="nil"/>
              <w:bottom w:val="single" w:sz="4" w:space="0" w:color="auto"/>
              <w:right w:val="single" w:sz="4" w:space="0" w:color="auto"/>
            </w:tcBorders>
            <w:shd w:val="clear" w:color="auto" w:fill="auto"/>
            <w:noWrap/>
            <w:vAlign w:val="bottom"/>
            <w:hideMark/>
          </w:tcPr>
          <w:p w14:paraId="29A565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3 451</w:t>
            </w:r>
          </w:p>
        </w:tc>
        <w:tc>
          <w:tcPr>
            <w:tcW w:w="1189" w:type="dxa"/>
            <w:tcBorders>
              <w:top w:val="nil"/>
              <w:left w:val="nil"/>
              <w:bottom w:val="single" w:sz="4" w:space="0" w:color="auto"/>
              <w:right w:val="single" w:sz="4" w:space="0" w:color="auto"/>
            </w:tcBorders>
            <w:shd w:val="clear" w:color="auto" w:fill="auto"/>
            <w:noWrap/>
            <w:vAlign w:val="bottom"/>
            <w:hideMark/>
          </w:tcPr>
          <w:p w14:paraId="492E6C1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3 381</w:t>
            </w:r>
          </w:p>
        </w:tc>
        <w:tc>
          <w:tcPr>
            <w:tcW w:w="1189" w:type="dxa"/>
            <w:tcBorders>
              <w:top w:val="nil"/>
              <w:left w:val="nil"/>
              <w:bottom w:val="single" w:sz="4" w:space="0" w:color="auto"/>
              <w:right w:val="single" w:sz="4" w:space="0" w:color="auto"/>
            </w:tcBorders>
            <w:shd w:val="clear" w:color="auto" w:fill="auto"/>
            <w:noWrap/>
            <w:vAlign w:val="bottom"/>
            <w:hideMark/>
          </w:tcPr>
          <w:p w14:paraId="14F576E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3 415</w:t>
            </w:r>
          </w:p>
        </w:tc>
        <w:tc>
          <w:tcPr>
            <w:tcW w:w="1189" w:type="dxa"/>
            <w:tcBorders>
              <w:top w:val="nil"/>
              <w:left w:val="nil"/>
              <w:bottom w:val="single" w:sz="4" w:space="0" w:color="auto"/>
              <w:right w:val="single" w:sz="4" w:space="0" w:color="auto"/>
            </w:tcBorders>
            <w:shd w:val="clear" w:color="auto" w:fill="auto"/>
            <w:noWrap/>
            <w:vAlign w:val="bottom"/>
            <w:hideMark/>
          </w:tcPr>
          <w:p w14:paraId="27DEB5B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3 624</w:t>
            </w:r>
          </w:p>
        </w:tc>
      </w:tr>
      <w:tr w:rsidR="00B829CE" w:rsidRPr="00C74BC6" w14:paraId="41FA4CED"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0B995B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Марица</w:t>
            </w:r>
          </w:p>
        </w:tc>
        <w:tc>
          <w:tcPr>
            <w:tcW w:w="1188" w:type="dxa"/>
            <w:tcBorders>
              <w:top w:val="nil"/>
              <w:left w:val="nil"/>
              <w:bottom w:val="single" w:sz="4" w:space="0" w:color="auto"/>
              <w:right w:val="single" w:sz="4" w:space="0" w:color="auto"/>
            </w:tcBorders>
            <w:shd w:val="clear" w:color="auto" w:fill="auto"/>
            <w:noWrap/>
            <w:vAlign w:val="bottom"/>
            <w:hideMark/>
          </w:tcPr>
          <w:p w14:paraId="5AB2474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12 535</w:t>
            </w:r>
          </w:p>
        </w:tc>
        <w:tc>
          <w:tcPr>
            <w:tcW w:w="1188" w:type="dxa"/>
            <w:tcBorders>
              <w:top w:val="nil"/>
              <w:left w:val="nil"/>
              <w:bottom w:val="single" w:sz="4" w:space="0" w:color="auto"/>
              <w:right w:val="single" w:sz="4" w:space="0" w:color="auto"/>
            </w:tcBorders>
            <w:shd w:val="clear" w:color="auto" w:fill="auto"/>
            <w:noWrap/>
            <w:vAlign w:val="bottom"/>
            <w:hideMark/>
          </w:tcPr>
          <w:p w14:paraId="046563E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15 784</w:t>
            </w:r>
          </w:p>
        </w:tc>
        <w:tc>
          <w:tcPr>
            <w:tcW w:w="1189" w:type="dxa"/>
            <w:tcBorders>
              <w:top w:val="nil"/>
              <w:left w:val="nil"/>
              <w:bottom w:val="single" w:sz="4" w:space="0" w:color="auto"/>
              <w:right w:val="single" w:sz="4" w:space="0" w:color="auto"/>
            </w:tcBorders>
            <w:shd w:val="clear" w:color="auto" w:fill="auto"/>
            <w:noWrap/>
            <w:vAlign w:val="bottom"/>
            <w:hideMark/>
          </w:tcPr>
          <w:p w14:paraId="40B6917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14 552</w:t>
            </w:r>
          </w:p>
        </w:tc>
        <w:tc>
          <w:tcPr>
            <w:tcW w:w="1189" w:type="dxa"/>
            <w:tcBorders>
              <w:top w:val="nil"/>
              <w:left w:val="nil"/>
              <w:bottom w:val="single" w:sz="4" w:space="0" w:color="auto"/>
              <w:right w:val="single" w:sz="4" w:space="0" w:color="auto"/>
            </w:tcBorders>
            <w:shd w:val="clear" w:color="auto" w:fill="auto"/>
            <w:noWrap/>
            <w:vAlign w:val="bottom"/>
            <w:hideMark/>
          </w:tcPr>
          <w:p w14:paraId="36F6BE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16 280</w:t>
            </w:r>
          </w:p>
        </w:tc>
        <w:tc>
          <w:tcPr>
            <w:tcW w:w="1189" w:type="dxa"/>
            <w:tcBorders>
              <w:top w:val="nil"/>
              <w:left w:val="nil"/>
              <w:bottom w:val="single" w:sz="4" w:space="0" w:color="auto"/>
              <w:right w:val="single" w:sz="4" w:space="0" w:color="auto"/>
            </w:tcBorders>
            <w:shd w:val="clear" w:color="auto" w:fill="auto"/>
            <w:noWrap/>
            <w:vAlign w:val="bottom"/>
            <w:hideMark/>
          </w:tcPr>
          <w:p w14:paraId="32EE40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17 142</w:t>
            </w:r>
          </w:p>
        </w:tc>
        <w:tc>
          <w:tcPr>
            <w:tcW w:w="1189" w:type="dxa"/>
            <w:tcBorders>
              <w:top w:val="nil"/>
              <w:left w:val="nil"/>
              <w:bottom w:val="single" w:sz="4" w:space="0" w:color="auto"/>
              <w:right w:val="single" w:sz="4" w:space="0" w:color="auto"/>
            </w:tcBorders>
            <w:shd w:val="clear" w:color="auto" w:fill="auto"/>
            <w:noWrap/>
            <w:vAlign w:val="bottom"/>
            <w:hideMark/>
          </w:tcPr>
          <w:p w14:paraId="7930034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15 877</w:t>
            </w:r>
          </w:p>
        </w:tc>
      </w:tr>
      <w:tr w:rsidR="00B829CE" w:rsidRPr="00C74BC6" w14:paraId="2DD6130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A65F87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Перущица</w:t>
            </w:r>
          </w:p>
        </w:tc>
        <w:tc>
          <w:tcPr>
            <w:tcW w:w="1188" w:type="dxa"/>
            <w:tcBorders>
              <w:top w:val="nil"/>
              <w:left w:val="nil"/>
              <w:bottom w:val="single" w:sz="4" w:space="0" w:color="auto"/>
              <w:right w:val="single" w:sz="4" w:space="0" w:color="auto"/>
            </w:tcBorders>
            <w:shd w:val="clear" w:color="auto" w:fill="auto"/>
            <w:noWrap/>
            <w:vAlign w:val="bottom"/>
            <w:hideMark/>
          </w:tcPr>
          <w:p w14:paraId="74F8C0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1 862</w:t>
            </w:r>
          </w:p>
        </w:tc>
        <w:tc>
          <w:tcPr>
            <w:tcW w:w="1188" w:type="dxa"/>
            <w:tcBorders>
              <w:top w:val="nil"/>
              <w:left w:val="nil"/>
              <w:bottom w:val="single" w:sz="4" w:space="0" w:color="auto"/>
              <w:right w:val="single" w:sz="4" w:space="0" w:color="auto"/>
            </w:tcBorders>
            <w:shd w:val="clear" w:color="auto" w:fill="auto"/>
            <w:noWrap/>
            <w:vAlign w:val="bottom"/>
            <w:hideMark/>
          </w:tcPr>
          <w:p w14:paraId="05FBB4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1 812</w:t>
            </w:r>
          </w:p>
        </w:tc>
        <w:tc>
          <w:tcPr>
            <w:tcW w:w="1189" w:type="dxa"/>
            <w:tcBorders>
              <w:top w:val="nil"/>
              <w:left w:val="nil"/>
              <w:bottom w:val="single" w:sz="4" w:space="0" w:color="auto"/>
              <w:right w:val="single" w:sz="4" w:space="0" w:color="auto"/>
            </w:tcBorders>
            <w:shd w:val="clear" w:color="auto" w:fill="auto"/>
            <w:noWrap/>
            <w:vAlign w:val="bottom"/>
            <w:hideMark/>
          </w:tcPr>
          <w:p w14:paraId="244859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1 574</w:t>
            </w:r>
          </w:p>
        </w:tc>
        <w:tc>
          <w:tcPr>
            <w:tcW w:w="1189" w:type="dxa"/>
            <w:tcBorders>
              <w:top w:val="nil"/>
              <w:left w:val="nil"/>
              <w:bottom w:val="single" w:sz="4" w:space="0" w:color="auto"/>
              <w:right w:val="single" w:sz="4" w:space="0" w:color="auto"/>
            </w:tcBorders>
            <w:shd w:val="clear" w:color="auto" w:fill="auto"/>
            <w:noWrap/>
            <w:vAlign w:val="bottom"/>
            <w:hideMark/>
          </w:tcPr>
          <w:p w14:paraId="0696F82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1 223</w:t>
            </w:r>
          </w:p>
        </w:tc>
        <w:tc>
          <w:tcPr>
            <w:tcW w:w="1189" w:type="dxa"/>
            <w:tcBorders>
              <w:top w:val="nil"/>
              <w:left w:val="nil"/>
              <w:bottom w:val="single" w:sz="4" w:space="0" w:color="auto"/>
              <w:right w:val="single" w:sz="4" w:space="0" w:color="auto"/>
            </w:tcBorders>
            <w:shd w:val="clear" w:color="auto" w:fill="auto"/>
            <w:noWrap/>
            <w:vAlign w:val="bottom"/>
            <w:hideMark/>
          </w:tcPr>
          <w:p w14:paraId="68B9C7F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1 307</w:t>
            </w:r>
          </w:p>
        </w:tc>
        <w:tc>
          <w:tcPr>
            <w:tcW w:w="1189" w:type="dxa"/>
            <w:tcBorders>
              <w:top w:val="nil"/>
              <w:left w:val="nil"/>
              <w:bottom w:val="single" w:sz="4" w:space="0" w:color="auto"/>
              <w:right w:val="single" w:sz="4" w:space="0" w:color="auto"/>
            </w:tcBorders>
            <w:shd w:val="clear" w:color="auto" w:fill="auto"/>
            <w:noWrap/>
            <w:vAlign w:val="bottom"/>
            <w:hideMark/>
          </w:tcPr>
          <w:p w14:paraId="3A38BD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1 134</w:t>
            </w:r>
          </w:p>
        </w:tc>
      </w:tr>
      <w:tr w:rsidR="00B829CE" w:rsidRPr="00C74BC6" w14:paraId="1F66A28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8A3C35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Пловдив</w:t>
            </w:r>
          </w:p>
        </w:tc>
        <w:tc>
          <w:tcPr>
            <w:tcW w:w="1188" w:type="dxa"/>
            <w:tcBorders>
              <w:top w:val="nil"/>
              <w:left w:val="nil"/>
              <w:bottom w:val="single" w:sz="4" w:space="0" w:color="auto"/>
              <w:right w:val="single" w:sz="4" w:space="0" w:color="auto"/>
            </w:tcBorders>
            <w:shd w:val="clear" w:color="auto" w:fill="auto"/>
            <w:noWrap/>
            <w:vAlign w:val="bottom"/>
            <w:hideMark/>
          </w:tcPr>
          <w:p w14:paraId="0D88A58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204 905</w:t>
            </w:r>
          </w:p>
        </w:tc>
        <w:tc>
          <w:tcPr>
            <w:tcW w:w="1188" w:type="dxa"/>
            <w:tcBorders>
              <w:top w:val="nil"/>
              <w:left w:val="nil"/>
              <w:bottom w:val="single" w:sz="4" w:space="0" w:color="auto"/>
              <w:right w:val="single" w:sz="4" w:space="0" w:color="auto"/>
            </w:tcBorders>
            <w:shd w:val="clear" w:color="auto" w:fill="auto"/>
            <w:noWrap/>
            <w:vAlign w:val="bottom"/>
            <w:hideMark/>
          </w:tcPr>
          <w:p w14:paraId="4E42571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196 407</w:t>
            </w:r>
          </w:p>
        </w:tc>
        <w:tc>
          <w:tcPr>
            <w:tcW w:w="1189" w:type="dxa"/>
            <w:tcBorders>
              <w:top w:val="nil"/>
              <w:left w:val="nil"/>
              <w:bottom w:val="single" w:sz="4" w:space="0" w:color="auto"/>
              <w:right w:val="single" w:sz="4" w:space="0" w:color="auto"/>
            </w:tcBorders>
            <w:shd w:val="clear" w:color="auto" w:fill="auto"/>
            <w:noWrap/>
            <w:vAlign w:val="bottom"/>
            <w:hideMark/>
          </w:tcPr>
          <w:p w14:paraId="62134E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214 679</w:t>
            </w:r>
          </w:p>
        </w:tc>
        <w:tc>
          <w:tcPr>
            <w:tcW w:w="1189" w:type="dxa"/>
            <w:tcBorders>
              <w:top w:val="nil"/>
              <w:left w:val="nil"/>
              <w:bottom w:val="single" w:sz="4" w:space="0" w:color="auto"/>
              <w:right w:val="single" w:sz="4" w:space="0" w:color="auto"/>
            </w:tcBorders>
            <w:shd w:val="clear" w:color="auto" w:fill="auto"/>
            <w:noWrap/>
            <w:vAlign w:val="bottom"/>
            <w:hideMark/>
          </w:tcPr>
          <w:p w14:paraId="19B7026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213 926</w:t>
            </w:r>
          </w:p>
        </w:tc>
        <w:tc>
          <w:tcPr>
            <w:tcW w:w="1189" w:type="dxa"/>
            <w:tcBorders>
              <w:top w:val="nil"/>
              <w:left w:val="nil"/>
              <w:bottom w:val="single" w:sz="4" w:space="0" w:color="auto"/>
              <w:right w:val="single" w:sz="4" w:space="0" w:color="auto"/>
            </w:tcBorders>
            <w:shd w:val="clear" w:color="auto" w:fill="auto"/>
            <w:noWrap/>
            <w:vAlign w:val="bottom"/>
            <w:hideMark/>
          </w:tcPr>
          <w:p w14:paraId="1CE3FF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205 725</w:t>
            </w:r>
          </w:p>
        </w:tc>
        <w:tc>
          <w:tcPr>
            <w:tcW w:w="1189" w:type="dxa"/>
            <w:tcBorders>
              <w:top w:val="nil"/>
              <w:left w:val="nil"/>
              <w:bottom w:val="single" w:sz="4" w:space="0" w:color="auto"/>
              <w:right w:val="single" w:sz="4" w:space="0" w:color="auto"/>
            </w:tcBorders>
            <w:shd w:val="clear" w:color="auto" w:fill="auto"/>
            <w:noWrap/>
            <w:vAlign w:val="bottom"/>
            <w:hideMark/>
          </w:tcPr>
          <w:p w14:paraId="71DF52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171 552</w:t>
            </w:r>
          </w:p>
        </w:tc>
      </w:tr>
      <w:tr w:rsidR="00B829CE" w:rsidRPr="00C74BC6" w14:paraId="50ACA78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F75130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Раковски</w:t>
            </w:r>
          </w:p>
        </w:tc>
        <w:tc>
          <w:tcPr>
            <w:tcW w:w="1188" w:type="dxa"/>
            <w:tcBorders>
              <w:top w:val="nil"/>
              <w:left w:val="nil"/>
              <w:bottom w:val="single" w:sz="4" w:space="0" w:color="auto"/>
              <w:right w:val="single" w:sz="4" w:space="0" w:color="auto"/>
            </w:tcBorders>
            <w:shd w:val="clear" w:color="auto" w:fill="auto"/>
            <w:noWrap/>
            <w:vAlign w:val="bottom"/>
            <w:hideMark/>
          </w:tcPr>
          <w:p w14:paraId="096861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9 139</w:t>
            </w:r>
          </w:p>
        </w:tc>
        <w:tc>
          <w:tcPr>
            <w:tcW w:w="1188" w:type="dxa"/>
            <w:tcBorders>
              <w:top w:val="nil"/>
              <w:left w:val="nil"/>
              <w:bottom w:val="single" w:sz="4" w:space="0" w:color="auto"/>
              <w:right w:val="single" w:sz="4" w:space="0" w:color="auto"/>
            </w:tcBorders>
            <w:shd w:val="clear" w:color="auto" w:fill="auto"/>
            <w:noWrap/>
            <w:vAlign w:val="bottom"/>
            <w:hideMark/>
          </w:tcPr>
          <w:p w14:paraId="04665B1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9 116</w:t>
            </w:r>
          </w:p>
        </w:tc>
        <w:tc>
          <w:tcPr>
            <w:tcW w:w="1189" w:type="dxa"/>
            <w:tcBorders>
              <w:top w:val="nil"/>
              <w:left w:val="nil"/>
              <w:bottom w:val="single" w:sz="4" w:space="0" w:color="auto"/>
              <w:right w:val="single" w:sz="4" w:space="0" w:color="auto"/>
            </w:tcBorders>
            <w:shd w:val="clear" w:color="auto" w:fill="auto"/>
            <w:noWrap/>
            <w:vAlign w:val="bottom"/>
            <w:hideMark/>
          </w:tcPr>
          <w:p w14:paraId="65C2431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9 596</w:t>
            </w:r>
          </w:p>
        </w:tc>
        <w:tc>
          <w:tcPr>
            <w:tcW w:w="1189" w:type="dxa"/>
            <w:tcBorders>
              <w:top w:val="nil"/>
              <w:left w:val="nil"/>
              <w:bottom w:val="single" w:sz="4" w:space="0" w:color="auto"/>
              <w:right w:val="single" w:sz="4" w:space="0" w:color="auto"/>
            </w:tcBorders>
            <w:shd w:val="clear" w:color="auto" w:fill="auto"/>
            <w:noWrap/>
            <w:vAlign w:val="bottom"/>
            <w:hideMark/>
          </w:tcPr>
          <w:p w14:paraId="6894EE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9 132</w:t>
            </w:r>
          </w:p>
        </w:tc>
        <w:tc>
          <w:tcPr>
            <w:tcW w:w="1189" w:type="dxa"/>
            <w:tcBorders>
              <w:top w:val="nil"/>
              <w:left w:val="nil"/>
              <w:bottom w:val="single" w:sz="4" w:space="0" w:color="auto"/>
              <w:right w:val="single" w:sz="4" w:space="0" w:color="auto"/>
            </w:tcBorders>
            <w:shd w:val="clear" w:color="auto" w:fill="auto"/>
            <w:noWrap/>
            <w:vAlign w:val="bottom"/>
            <w:hideMark/>
          </w:tcPr>
          <w:p w14:paraId="349144B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9 762</w:t>
            </w:r>
          </w:p>
        </w:tc>
        <w:tc>
          <w:tcPr>
            <w:tcW w:w="1189" w:type="dxa"/>
            <w:tcBorders>
              <w:top w:val="nil"/>
              <w:left w:val="nil"/>
              <w:bottom w:val="single" w:sz="4" w:space="0" w:color="auto"/>
              <w:right w:val="single" w:sz="4" w:space="0" w:color="auto"/>
            </w:tcBorders>
            <w:shd w:val="clear" w:color="auto" w:fill="auto"/>
            <w:noWrap/>
            <w:vAlign w:val="bottom"/>
            <w:hideMark/>
          </w:tcPr>
          <w:p w14:paraId="4406B72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8 900</w:t>
            </w:r>
          </w:p>
        </w:tc>
      </w:tr>
      <w:tr w:rsidR="00B829CE" w:rsidRPr="00C74BC6" w14:paraId="3842345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AA4FDB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Родопи</w:t>
            </w:r>
          </w:p>
        </w:tc>
        <w:tc>
          <w:tcPr>
            <w:tcW w:w="1188" w:type="dxa"/>
            <w:tcBorders>
              <w:top w:val="nil"/>
              <w:left w:val="nil"/>
              <w:bottom w:val="single" w:sz="4" w:space="0" w:color="auto"/>
              <w:right w:val="single" w:sz="4" w:space="0" w:color="auto"/>
            </w:tcBorders>
            <w:shd w:val="clear" w:color="auto" w:fill="auto"/>
            <w:noWrap/>
            <w:vAlign w:val="bottom"/>
            <w:hideMark/>
          </w:tcPr>
          <w:p w14:paraId="76A6AE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18 545</w:t>
            </w:r>
          </w:p>
        </w:tc>
        <w:tc>
          <w:tcPr>
            <w:tcW w:w="1188" w:type="dxa"/>
            <w:tcBorders>
              <w:top w:val="nil"/>
              <w:left w:val="nil"/>
              <w:bottom w:val="single" w:sz="4" w:space="0" w:color="auto"/>
              <w:right w:val="single" w:sz="4" w:space="0" w:color="auto"/>
            </w:tcBorders>
            <w:shd w:val="clear" w:color="auto" w:fill="auto"/>
            <w:noWrap/>
            <w:vAlign w:val="bottom"/>
            <w:hideMark/>
          </w:tcPr>
          <w:p w14:paraId="7374B38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16 355</w:t>
            </w:r>
          </w:p>
        </w:tc>
        <w:tc>
          <w:tcPr>
            <w:tcW w:w="1189" w:type="dxa"/>
            <w:tcBorders>
              <w:top w:val="nil"/>
              <w:left w:val="nil"/>
              <w:bottom w:val="single" w:sz="4" w:space="0" w:color="auto"/>
              <w:right w:val="single" w:sz="4" w:space="0" w:color="auto"/>
            </w:tcBorders>
            <w:shd w:val="clear" w:color="auto" w:fill="auto"/>
            <w:noWrap/>
            <w:vAlign w:val="bottom"/>
            <w:hideMark/>
          </w:tcPr>
          <w:p w14:paraId="5F1787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13 189</w:t>
            </w:r>
          </w:p>
        </w:tc>
        <w:tc>
          <w:tcPr>
            <w:tcW w:w="1189" w:type="dxa"/>
            <w:tcBorders>
              <w:top w:val="nil"/>
              <w:left w:val="nil"/>
              <w:bottom w:val="single" w:sz="4" w:space="0" w:color="auto"/>
              <w:right w:val="single" w:sz="4" w:space="0" w:color="auto"/>
            </w:tcBorders>
            <w:shd w:val="clear" w:color="auto" w:fill="auto"/>
            <w:noWrap/>
            <w:vAlign w:val="bottom"/>
            <w:hideMark/>
          </w:tcPr>
          <w:p w14:paraId="24AB7F6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15 343</w:t>
            </w:r>
          </w:p>
        </w:tc>
        <w:tc>
          <w:tcPr>
            <w:tcW w:w="1189" w:type="dxa"/>
            <w:tcBorders>
              <w:top w:val="nil"/>
              <w:left w:val="nil"/>
              <w:bottom w:val="single" w:sz="4" w:space="0" w:color="auto"/>
              <w:right w:val="single" w:sz="4" w:space="0" w:color="auto"/>
            </w:tcBorders>
            <w:shd w:val="clear" w:color="auto" w:fill="auto"/>
            <w:noWrap/>
            <w:vAlign w:val="bottom"/>
            <w:hideMark/>
          </w:tcPr>
          <w:p w14:paraId="6244841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14 483</w:t>
            </w:r>
          </w:p>
        </w:tc>
        <w:tc>
          <w:tcPr>
            <w:tcW w:w="1189" w:type="dxa"/>
            <w:tcBorders>
              <w:top w:val="nil"/>
              <w:left w:val="nil"/>
              <w:bottom w:val="single" w:sz="4" w:space="0" w:color="auto"/>
              <w:right w:val="single" w:sz="4" w:space="0" w:color="auto"/>
            </w:tcBorders>
            <w:shd w:val="clear" w:color="auto" w:fill="auto"/>
            <w:noWrap/>
            <w:vAlign w:val="bottom"/>
            <w:hideMark/>
          </w:tcPr>
          <w:p w14:paraId="798D2E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13 241</w:t>
            </w:r>
          </w:p>
        </w:tc>
      </w:tr>
      <w:tr w:rsidR="00B829CE" w:rsidRPr="00C74BC6" w14:paraId="0D64EDD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EDE0E3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Стамболийски</w:t>
            </w:r>
          </w:p>
        </w:tc>
        <w:tc>
          <w:tcPr>
            <w:tcW w:w="1188" w:type="dxa"/>
            <w:tcBorders>
              <w:top w:val="nil"/>
              <w:left w:val="nil"/>
              <w:bottom w:val="single" w:sz="4" w:space="0" w:color="auto"/>
              <w:right w:val="single" w:sz="4" w:space="0" w:color="auto"/>
            </w:tcBorders>
            <w:shd w:val="clear" w:color="auto" w:fill="auto"/>
            <w:noWrap/>
            <w:vAlign w:val="bottom"/>
            <w:hideMark/>
          </w:tcPr>
          <w:p w14:paraId="07D471C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6 678</w:t>
            </w:r>
          </w:p>
        </w:tc>
        <w:tc>
          <w:tcPr>
            <w:tcW w:w="1188" w:type="dxa"/>
            <w:tcBorders>
              <w:top w:val="nil"/>
              <w:left w:val="nil"/>
              <w:bottom w:val="single" w:sz="4" w:space="0" w:color="auto"/>
              <w:right w:val="single" w:sz="4" w:space="0" w:color="auto"/>
            </w:tcBorders>
            <w:shd w:val="clear" w:color="auto" w:fill="auto"/>
            <w:noWrap/>
            <w:vAlign w:val="bottom"/>
            <w:hideMark/>
          </w:tcPr>
          <w:p w14:paraId="7C1DCDA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7 439</w:t>
            </w:r>
          </w:p>
        </w:tc>
        <w:tc>
          <w:tcPr>
            <w:tcW w:w="1189" w:type="dxa"/>
            <w:tcBorders>
              <w:top w:val="nil"/>
              <w:left w:val="nil"/>
              <w:bottom w:val="single" w:sz="4" w:space="0" w:color="auto"/>
              <w:right w:val="single" w:sz="4" w:space="0" w:color="auto"/>
            </w:tcBorders>
            <w:shd w:val="clear" w:color="auto" w:fill="auto"/>
            <w:noWrap/>
            <w:vAlign w:val="bottom"/>
            <w:hideMark/>
          </w:tcPr>
          <w:p w14:paraId="1E67BB9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6 747</w:t>
            </w:r>
          </w:p>
        </w:tc>
        <w:tc>
          <w:tcPr>
            <w:tcW w:w="1189" w:type="dxa"/>
            <w:tcBorders>
              <w:top w:val="nil"/>
              <w:left w:val="nil"/>
              <w:bottom w:val="single" w:sz="4" w:space="0" w:color="auto"/>
              <w:right w:val="single" w:sz="4" w:space="0" w:color="auto"/>
            </w:tcBorders>
            <w:shd w:val="clear" w:color="auto" w:fill="auto"/>
            <w:noWrap/>
            <w:vAlign w:val="bottom"/>
            <w:hideMark/>
          </w:tcPr>
          <w:p w14:paraId="0C9458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6 574</w:t>
            </w:r>
          </w:p>
        </w:tc>
        <w:tc>
          <w:tcPr>
            <w:tcW w:w="1189" w:type="dxa"/>
            <w:tcBorders>
              <w:top w:val="nil"/>
              <w:left w:val="nil"/>
              <w:bottom w:val="single" w:sz="4" w:space="0" w:color="auto"/>
              <w:right w:val="single" w:sz="4" w:space="0" w:color="auto"/>
            </w:tcBorders>
            <w:shd w:val="clear" w:color="auto" w:fill="auto"/>
            <w:noWrap/>
            <w:vAlign w:val="bottom"/>
            <w:hideMark/>
          </w:tcPr>
          <w:p w14:paraId="321840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7 892</w:t>
            </w:r>
          </w:p>
        </w:tc>
        <w:tc>
          <w:tcPr>
            <w:tcW w:w="1189" w:type="dxa"/>
            <w:tcBorders>
              <w:top w:val="nil"/>
              <w:left w:val="nil"/>
              <w:bottom w:val="single" w:sz="4" w:space="0" w:color="auto"/>
              <w:right w:val="single" w:sz="4" w:space="0" w:color="auto"/>
            </w:tcBorders>
            <w:shd w:val="clear" w:color="auto" w:fill="auto"/>
            <w:noWrap/>
            <w:vAlign w:val="bottom"/>
            <w:hideMark/>
          </w:tcPr>
          <w:p w14:paraId="677BA4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7 870</w:t>
            </w:r>
          </w:p>
        </w:tc>
      </w:tr>
      <w:tr w:rsidR="00B829CE" w:rsidRPr="00C74BC6" w14:paraId="536649A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40566E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Съединение</w:t>
            </w:r>
          </w:p>
        </w:tc>
        <w:tc>
          <w:tcPr>
            <w:tcW w:w="1188" w:type="dxa"/>
            <w:tcBorders>
              <w:top w:val="nil"/>
              <w:left w:val="nil"/>
              <w:bottom w:val="single" w:sz="4" w:space="0" w:color="auto"/>
              <w:right w:val="single" w:sz="4" w:space="0" w:color="auto"/>
            </w:tcBorders>
            <w:shd w:val="clear" w:color="auto" w:fill="auto"/>
            <w:noWrap/>
            <w:vAlign w:val="bottom"/>
            <w:hideMark/>
          </w:tcPr>
          <w:p w14:paraId="0E48F02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8" w:type="dxa"/>
            <w:tcBorders>
              <w:top w:val="nil"/>
              <w:left w:val="nil"/>
              <w:bottom w:val="single" w:sz="4" w:space="0" w:color="auto"/>
              <w:right w:val="single" w:sz="4" w:space="0" w:color="auto"/>
            </w:tcBorders>
            <w:shd w:val="clear" w:color="auto" w:fill="auto"/>
            <w:noWrap/>
            <w:vAlign w:val="bottom"/>
            <w:hideMark/>
          </w:tcPr>
          <w:p w14:paraId="1F30D79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9" w:type="dxa"/>
            <w:tcBorders>
              <w:top w:val="nil"/>
              <w:left w:val="nil"/>
              <w:bottom w:val="single" w:sz="4" w:space="0" w:color="auto"/>
              <w:right w:val="single" w:sz="4" w:space="0" w:color="auto"/>
            </w:tcBorders>
            <w:shd w:val="clear" w:color="auto" w:fill="auto"/>
            <w:noWrap/>
            <w:vAlign w:val="bottom"/>
            <w:hideMark/>
          </w:tcPr>
          <w:p w14:paraId="2FCA84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3 630</w:t>
            </w:r>
          </w:p>
        </w:tc>
        <w:tc>
          <w:tcPr>
            <w:tcW w:w="1189" w:type="dxa"/>
            <w:tcBorders>
              <w:top w:val="nil"/>
              <w:left w:val="nil"/>
              <w:bottom w:val="single" w:sz="4" w:space="0" w:color="auto"/>
              <w:right w:val="single" w:sz="4" w:space="0" w:color="auto"/>
            </w:tcBorders>
            <w:shd w:val="clear" w:color="auto" w:fill="auto"/>
            <w:noWrap/>
            <w:vAlign w:val="bottom"/>
            <w:hideMark/>
          </w:tcPr>
          <w:p w14:paraId="0741974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3 850</w:t>
            </w:r>
          </w:p>
        </w:tc>
        <w:tc>
          <w:tcPr>
            <w:tcW w:w="1189" w:type="dxa"/>
            <w:tcBorders>
              <w:top w:val="nil"/>
              <w:left w:val="nil"/>
              <w:bottom w:val="single" w:sz="4" w:space="0" w:color="auto"/>
              <w:right w:val="single" w:sz="4" w:space="0" w:color="auto"/>
            </w:tcBorders>
            <w:shd w:val="clear" w:color="auto" w:fill="auto"/>
            <w:noWrap/>
            <w:vAlign w:val="bottom"/>
            <w:hideMark/>
          </w:tcPr>
          <w:p w14:paraId="7A54249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4 011</w:t>
            </w:r>
          </w:p>
        </w:tc>
        <w:tc>
          <w:tcPr>
            <w:tcW w:w="1189" w:type="dxa"/>
            <w:tcBorders>
              <w:top w:val="nil"/>
              <w:left w:val="nil"/>
              <w:bottom w:val="single" w:sz="4" w:space="0" w:color="auto"/>
              <w:right w:val="single" w:sz="4" w:space="0" w:color="auto"/>
            </w:tcBorders>
            <w:shd w:val="clear" w:color="auto" w:fill="auto"/>
            <w:noWrap/>
            <w:vAlign w:val="bottom"/>
            <w:hideMark/>
          </w:tcPr>
          <w:p w14:paraId="090D043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3 965</w:t>
            </w:r>
          </w:p>
        </w:tc>
      </w:tr>
      <w:tr w:rsidR="00B829CE" w:rsidRPr="00C74BC6" w14:paraId="11C100D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6237511"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Гоце Делчев</w:t>
            </w:r>
          </w:p>
        </w:tc>
        <w:tc>
          <w:tcPr>
            <w:tcW w:w="1188" w:type="dxa"/>
            <w:tcBorders>
              <w:top w:val="nil"/>
              <w:left w:val="nil"/>
              <w:bottom w:val="single" w:sz="4" w:space="0" w:color="auto"/>
              <w:right w:val="single" w:sz="4" w:space="0" w:color="auto"/>
            </w:tcBorders>
            <w:shd w:val="clear" w:color="auto" w:fill="auto"/>
            <w:noWrap/>
            <w:vAlign w:val="bottom"/>
            <w:hideMark/>
          </w:tcPr>
          <w:p w14:paraId="694EBCE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14 244</w:t>
            </w:r>
          </w:p>
        </w:tc>
        <w:tc>
          <w:tcPr>
            <w:tcW w:w="1188" w:type="dxa"/>
            <w:tcBorders>
              <w:top w:val="nil"/>
              <w:left w:val="nil"/>
              <w:bottom w:val="single" w:sz="4" w:space="0" w:color="auto"/>
              <w:right w:val="single" w:sz="4" w:space="0" w:color="auto"/>
            </w:tcBorders>
            <w:shd w:val="clear" w:color="auto" w:fill="auto"/>
            <w:noWrap/>
            <w:vAlign w:val="bottom"/>
            <w:hideMark/>
          </w:tcPr>
          <w:p w14:paraId="0CB1DEC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18 709</w:t>
            </w:r>
          </w:p>
        </w:tc>
        <w:tc>
          <w:tcPr>
            <w:tcW w:w="1189" w:type="dxa"/>
            <w:tcBorders>
              <w:top w:val="nil"/>
              <w:left w:val="nil"/>
              <w:bottom w:val="single" w:sz="4" w:space="0" w:color="auto"/>
              <w:right w:val="single" w:sz="4" w:space="0" w:color="auto"/>
            </w:tcBorders>
            <w:shd w:val="clear" w:color="auto" w:fill="auto"/>
            <w:noWrap/>
            <w:vAlign w:val="bottom"/>
            <w:hideMark/>
          </w:tcPr>
          <w:p w14:paraId="1EBD6C7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40 604</w:t>
            </w:r>
          </w:p>
        </w:tc>
        <w:tc>
          <w:tcPr>
            <w:tcW w:w="1189" w:type="dxa"/>
            <w:tcBorders>
              <w:top w:val="nil"/>
              <w:left w:val="nil"/>
              <w:bottom w:val="single" w:sz="4" w:space="0" w:color="auto"/>
              <w:right w:val="single" w:sz="4" w:space="0" w:color="auto"/>
            </w:tcBorders>
            <w:shd w:val="clear" w:color="auto" w:fill="auto"/>
            <w:noWrap/>
            <w:vAlign w:val="bottom"/>
            <w:hideMark/>
          </w:tcPr>
          <w:p w14:paraId="63F6CCB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18 498</w:t>
            </w:r>
          </w:p>
        </w:tc>
        <w:tc>
          <w:tcPr>
            <w:tcW w:w="1189" w:type="dxa"/>
            <w:tcBorders>
              <w:top w:val="nil"/>
              <w:left w:val="nil"/>
              <w:bottom w:val="single" w:sz="4" w:space="0" w:color="auto"/>
              <w:right w:val="single" w:sz="4" w:space="0" w:color="auto"/>
            </w:tcBorders>
            <w:shd w:val="clear" w:color="auto" w:fill="auto"/>
            <w:noWrap/>
            <w:vAlign w:val="bottom"/>
            <w:hideMark/>
          </w:tcPr>
          <w:p w14:paraId="0E18B79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18 212</w:t>
            </w:r>
          </w:p>
        </w:tc>
        <w:tc>
          <w:tcPr>
            <w:tcW w:w="1189" w:type="dxa"/>
            <w:tcBorders>
              <w:top w:val="nil"/>
              <w:left w:val="nil"/>
              <w:bottom w:val="single" w:sz="4" w:space="0" w:color="auto"/>
              <w:right w:val="single" w:sz="4" w:space="0" w:color="auto"/>
            </w:tcBorders>
            <w:shd w:val="clear" w:color="auto" w:fill="auto"/>
            <w:noWrap/>
            <w:vAlign w:val="bottom"/>
            <w:hideMark/>
          </w:tcPr>
          <w:p w14:paraId="6547E24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13 708</w:t>
            </w:r>
          </w:p>
        </w:tc>
      </w:tr>
      <w:tr w:rsidR="00B829CE" w:rsidRPr="00C74BC6" w14:paraId="6778D11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449BDF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Гоце Делчев</w:t>
            </w:r>
          </w:p>
        </w:tc>
        <w:tc>
          <w:tcPr>
            <w:tcW w:w="1188" w:type="dxa"/>
            <w:tcBorders>
              <w:top w:val="nil"/>
              <w:left w:val="nil"/>
              <w:bottom w:val="single" w:sz="4" w:space="0" w:color="auto"/>
              <w:right w:val="single" w:sz="4" w:space="0" w:color="auto"/>
            </w:tcBorders>
            <w:shd w:val="clear" w:color="auto" w:fill="auto"/>
            <w:noWrap/>
            <w:vAlign w:val="bottom"/>
            <w:hideMark/>
          </w:tcPr>
          <w:p w14:paraId="0C08F39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9 729</w:t>
            </w:r>
          </w:p>
        </w:tc>
        <w:tc>
          <w:tcPr>
            <w:tcW w:w="1188" w:type="dxa"/>
            <w:tcBorders>
              <w:top w:val="nil"/>
              <w:left w:val="nil"/>
              <w:bottom w:val="single" w:sz="4" w:space="0" w:color="auto"/>
              <w:right w:val="single" w:sz="4" w:space="0" w:color="auto"/>
            </w:tcBorders>
            <w:shd w:val="clear" w:color="auto" w:fill="auto"/>
            <w:noWrap/>
            <w:vAlign w:val="bottom"/>
            <w:hideMark/>
          </w:tcPr>
          <w:p w14:paraId="4E749E7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14 190</w:t>
            </w:r>
          </w:p>
        </w:tc>
        <w:tc>
          <w:tcPr>
            <w:tcW w:w="1189" w:type="dxa"/>
            <w:tcBorders>
              <w:top w:val="nil"/>
              <w:left w:val="nil"/>
              <w:bottom w:val="single" w:sz="4" w:space="0" w:color="auto"/>
              <w:right w:val="single" w:sz="4" w:space="0" w:color="auto"/>
            </w:tcBorders>
            <w:shd w:val="clear" w:color="auto" w:fill="auto"/>
            <w:noWrap/>
            <w:vAlign w:val="bottom"/>
            <w:hideMark/>
          </w:tcPr>
          <w:p w14:paraId="6AEF720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35 620</w:t>
            </w:r>
          </w:p>
        </w:tc>
        <w:tc>
          <w:tcPr>
            <w:tcW w:w="1189" w:type="dxa"/>
            <w:tcBorders>
              <w:top w:val="nil"/>
              <w:left w:val="nil"/>
              <w:bottom w:val="single" w:sz="4" w:space="0" w:color="auto"/>
              <w:right w:val="single" w:sz="4" w:space="0" w:color="auto"/>
            </w:tcBorders>
            <w:shd w:val="clear" w:color="auto" w:fill="auto"/>
            <w:noWrap/>
            <w:vAlign w:val="bottom"/>
            <w:hideMark/>
          </w:tcPr>
          <w:p w14:paraId="7EF63E9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13 269</w:t>
            </w:r>
          </w:p>
        </w:tc>
        <w:tc>
          <w:tcPr>
            <w:tcW w:w="1189" w:type="dxa"/>
            <w:tcBorders>
              <w:top w:val="nil"/>
              <w:left w:val="nil"/>
              <w:bottom w:val="single" w:sz="4" w:space="0" w:color="auto"/>
              <w:right w:val="single" w:sz="4" w:space="0" w:color="auto"/>
            </w:tcBorders>
            <w:shd w:val="clear" w:color="auto" w:fill="auto"/>
            <w:noWrap/>
            <w:vAlign w:val="bottom"/>
            <w:hideMark/>
          </w:tcPr>
          <w:p w14:paraId="47CD501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12 971</w:t>
            </w:r>
          </w:p>
        </w:tc>
        <w:tc>
          <w:tcPr>
            <w:tcW w:w="1189" w:type="dxa"/>
            <w:tcBorders>
              <w:top w:val="nil"/>
              <w:left w:val="nil"/>
              <w:bottom w:val="single" w:sz="4" w:space="0" w:color="auto"/>
              <w:right w:val="single" w:sz="4" w:space="0" w:color="auto"/>
            </w:tcBorders>
            <w:shd w:val="clear" w:color="auto" w:fill="auto"/>
            <w:noWrap/>
            <w:vAlign w:val="bottom"/>
            <w:hideMark/>
          </w:tcPr>
          <w:p w14:paraId="2A85BB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9 136</w:t>
            </w:r>
          </w:p>
        </w:tc>
      </w:tr>
      <w:tr w:rsidR="00B829CE" w:rsidRPr="00C74BC6" w14:paraId="1395D793"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0FB048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Гърмен</w:t>
            </w:r>
          </w:p>
        </w:tc>
        <w:tc>
          <w:tcPr>
            <w:tcW w:w="1188" w:type="dxa"/>
            <w:tcBorders>
              <w:top w:val="nil"/>
              <w:left w:val="nil"/>
              <w:bottom w:val="single" w:sz="4" w:space="0" w:color="auto"/>
              <w:right w:val="single" w:sz="4" w:space="0" w:color="auto"/>
            </w:tcBorders>
            <w:shd w:val="clear" w:color="auto" w:fill="auto"/>
            <w:noWrap/>
            <w:vAlign w:val="bottom"/>
            <w:hideMark/>
          </w:tcPr>
          <w:p w14:paraId="58EA65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2 361</w:t>
            </w:r>
          </w:p>
        </w:tc>
        <w:tc>
          <w:tcPr>
            <w:tcW w:w="1188" w:type="dxa"/>
            <w:tcBorders>
              <w:top w:val="nil"/>
              <w:left w:val="nil"/>
              <w:bottom w:val="single" w:sz="4" w:space="0" w:color="auto"/>
              <w:right w:val="single" w:sz="4" w:space="0" w:color="auto"/>
            </w:tcBorders>
            <w:shd w:val="clear" w:color="auto" w:fill="auto"/>
            <w:noWrap/>
            <w:vAlign w:val="bottom"/>
            <w:hideMark/>
          </w:tcPr>
          <w:p w14:paraId="3351FA6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2 378</w:t>
            </w:r>
          </w:p>
        </w:tc>
        <w:tc>
          <w:tcPr>
            <w:tcW w:w="1189" w:type="dxa"/>
            <w:tcBorders>
              <w:top w:val="nil"/>
              <w:left w:val="nil"/>
              <w:bottom w:val="single" w:sz="4" w:space="0" w:color="auto"/>
              <w:right w:val="single" w:sz="4" w:space="0" w:color="auto"/>
            </w:tcBorders>
            <w:shd w:val="clear" w:color="auto" w:fill="auto"/>
            <w:noWrap/>
            <w:vAlign w:val="bottom"/>
            <w:hideMark/>
          </w:tcPr>
          <w:p w14:paraId="6AFFAFE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2 909</w:t>
            </w:r>
          </w:p>
        </w:tc>
        <w:tc>
          <w:tcPr>
            <w:tcW w:w="1189" w:type="dxa"/>
            <w:tcBorders>
              <w:top w:val="nil"/>
              <w:left w:val="nil"/>
              <w:bottom w:val="single" w:sz="4" w:space="0" w:color="auto"/>
              <w:right w:val="single" w:sz="4" w:space="0" w:color="auto"/>
            </w:tcBorders>
            <w:shd w:val="clear" w:color="auto" w:fill="auto"/>
            <w:noWrap/>
            <w:vAlign w:val="bottom"/>
            <w:hideMark/>
          </w:tcPr>
          <w:p w14:paraId="6E0B5DF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3 146</w:t>
            </w:r>
          </w:p>
        </w:tc>
        <w:tc>
          <w:tcPr>
            <w:tcW w:w="1189" w:type="dxa"/>
            <w:tcBorders>
              <w:top w:val="nil"/>
              <w:left w:val="nil"/>
              <w:bottom w:val="single" w:sz="4" w:space="0" w:color="auto"/>
              <w:right w:val="single" w:sz="4" w:space="0" w:color="auto"/>
            </w:tcBorders>
            <w:shd w:val="clear" w:color="auto" w:fill="auto"/>
            <w:noWrap/>
            <w:vAlign w:val="bottom"/>
            <w:hideMark/>
          </w:tcPr>
          <w:p w14:paraId="4520F07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3 368</w:t>
            </w:r>
          </w:p>
        </w:tc>
        <w:tc>
          <w:tcPr>
            <w:tcW w:w="1189" w:type="dxa"/>
            <w:tcBorders>
              <w:top w:val="nil"/>
              <w:left w:val="nil"/>
              <w:bottom w:val="single" w:sz="4" w:space="0" w:color="auto"/>
              <w:right w:val="single" w:sz="4" w:space="0" w:color="auto"/>
            </w:tcBorders>
            <w:shd w:val="clear" w:color="auto" w:fill="auto"/>
            <w:noWrap/>
            <w:vAlign w:val="bottom"/>
            <w:hideMark/>
          </w:tcPr>
          <w:p w14:paraId="1BB5414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3 442</w:t>
            </w:r>
          </w:p>
        </w:tc>
      </w:tr>
      <w:tr w:rsidR="00B829CE" w:rsidRPr="00C74BC6" w14:paraId="4978635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67BDE4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Хаджидимово</w:t>
            </w:r>
          </w:p>
        </w:tc>
        <w:tc>
          <w:tcPr>
            <w:tcW w:w="1188" w:type="dxa"/>
            <w:tcBorders>
              <w:top w:val="nil"/>
              <w:left w:val="nil"/>
              <w:bottom w:val="single" w:sz="4" w:space="0" w:color="auto"/>
              <w:right w:val="single" w:sz="4" w:space="0" w:color="auto"/>
            </w:tcBorders>
            <w:shd w:val="clear" w:color="auto" w:fill="auto"/>
            <w:noWrap/>
            <w:vAlign w:val="bottom"/>
            <w:hideMark/>
          </w:tcPr>
          <w:p w14:paraId="090ADBE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2 154</w:t>
            </w:r>
          </w:p>
        </w:tc>
        <w:tc>
          <w:tcPr>
            <w:tcW w:w="1188" w:type="dxa"/>
            <w:tcBorders>
              <w:top w:val="nil"/>
              <w:left w:val="nil"/>
              <w:bottom w:val="single" w:sz="4" w:space="0" w:color="auto"/>
              <w:right w:val="single" w:sz="4" w:space="0" w:color="auto"/>
            </w:tcBorders>
            <w:shd w:val="clear" w:color="auto" w:fill="auto"/>
            <w:noWrap/>
            <w:vAlign w:val="bottom"/>
            <w:hideMark/>
          </w:tcPr>
          <w:p w14:paraId="00A3EB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2 141</w:t>
            </w:r>
          </w:p>
        </w:tc>
        <w:tc>
          <w:tcPr>
            <w:tcW w:w="1189" w:type="dxa"/>
            <w:tcBorders>
              <w:top w:val="nil"/>
              <w:left w:val="nil"/>
              <w:bottom w:val="single" w:sz="4" w:space="0" w:color="auto"/>
              <w:right w:val="single" w:sz="4" w:space="0" w:color="auto"/>
            </w:tcBorders>
            <w:shd w:val="clear" w:color="auto" w:fill="auto"/>
            <w:noWrap/>
            <w:vAlign w:val="bottom"/>
            <w:hideMark/>
          </w:tcPr>
          <w:p w14:paraId="2B8C077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2 075</w:t>
            </w:r>
          </w:p>
        </w:tc>
        <w:tc>
          <w:tcPr>
            <w:tcW w:w="1189" w:type="dxa"/>
            <w:tcBorders>
              <w:top w:val="nil"/>
              <w:left w:val="nil"/>
              <w:bottom w:val="single" w:sz="4" w:space="0" w:color="auto"/>
              <w:right w:val="single" w:sz="4" w:space="0" w:color="auto"/>
            </w:tcBorders>
            <w:shd w:val="clear" w:color="auto" w:fill="auto"/>
            <w:noWrap/>
            <w:vAlign w:val="bottom"/>
            <w:hideMark/>
          </w:tcPr>
          <w:p w14:paraId="36067F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2 082</w:t>
            </w:r>
          </w:p>
        </w:tc>
        <w:tc>
          <w:tcPr>
            <w:tcW w:w="1189" w:type="dxa"/>
            <w:tcBorders>
              <w:top w:val="nil"/>
              <w:left w:val="nil"/>
              <w:bottom w:val="single" w:sz="4" w:space="0" w:color="auto"/>
              <w:right w:val="single" w:sz="4" w:space="0" w:color="auto"/>
            </w:tcBorders>
            <w:shd w:val="clear" w:color="auto" w:fill="auto"/>
            <w:noWrap/>
            <w:vAlign w:val="bottom"/>
            <w:hideMark/>
          </w:tcPr>
          <w:p w14:paraId="325623B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1 873</w:t>
            </w:r>
          </w:p>
        </w:tc>
        <w:tc>
          <w:tcPr>
            <w:tcW w:w="1189" w:type="dxa"/>
            <w:tcBorders>
              <w:top w:val="nil"/>
              <w:left w:val="nil"/>
              <w:bottom w:val="single" w:sz="4" w:space="0" w:color="auto"/>
              <w:right w:val="single" w:sz="4" w:space="0" w:color="auto"/>
            </w:tcBorders>
            <w:shd w:val="clear" w:color="auto" w:fill="auto"/>
            <w:noWrap/>
            <w:vAlign w:val="bottom"/>
            <w:hideMark/>
          </w:tcPr>
          <w:p w14:paraId="2DA5B75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1 130</w:t>
            </w:r>
          </w:p>
        </w:tc>
      </w:tr>
      <w:tr w:rsidR="00B829CE" w:rsidRPr="00C74BC6" w14:paraId="5EBA821D"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A880AC6"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Ямбол</w:t>
            </w:r>
          </w:p>
        </w:tc>
        <w:tc>
          <w:tcPr>
            <w:tcW w:w="1188" w:type="dxa"/>
            <w:tcBorders>
              <w:top w:val="nil"/>
              <w:left w:val="nil"/>
              <w:bottom w:val="single" w:sz="4" w:space="0" w:color="auto"/>
              <w:right w:val="single" w:sz="4" w:space="0" w:color="auto"/>
            </w:tcBorders>
            <w:shd w:val="clear" w:color="auto" w:fill="auto"/>
            <w:noWrap/>
            <w:vAlign w:val="bottom"/>
            <w:hideMark/>
          </w:tcPr>
          <w:p w14:paraId="401225A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141 690</w:t>
            </w:r>
          </w:p>
        </w:tc>
        <w:tc>
          <w:tcPr>
            <w:tcW w:w="1188" w:type="dxa"/>
            <w:tcBorders>
              <w:top w:val="nil"/>
              <w:left w:val="nil"/>
              <w:bottom w:val="single" w:sz="4" w:space="0" w:color="auto"/>
              <w:right w:val="single" w:sz="4" w:space="0" w:color="auto"/>
            </w:tcBorders>
            <w:shd w:val="clear" w:color="auto" w:fill="auto"/>
            <w:noWrap/>
            <w:vAlign w:val="bottom"/>
            <w:hideMark/>
          </w:tcPr>
          <w:p w14:paraId="133C05D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99 064</w:t>
            </w:r>
          </w:p>
        </w:tc>
        <w:tc>
          <w:tcPr>
            <w:tcW w:w="1189" w:type="dxa"/>
            <w:tcBorders>
              <w:top w:val="nil"/>
              <w:left w:val="nil"/>
              <w:bottom w:val="single" w:sz="4" w:space="0" w:color="auto"/>
              <w:right w:val="single" w:sz="4" w:space="0" w:color="auto"/>
            </w:tcBorders>
            <w:shd w:val="clear" w:color="auto" w:fill="auto"/>
            <w:noWrap/>
            <w:vAlign w:val="bottom"/>
            <w:hideMark/>
          </w:tcPr>
          <w:p w14:paraId="00B9A29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89 763</w:t>
            </w:r>
          </w:p>
        </w:tc>
        <w:tc>
          <w:tcPr>
            <w:tcW w:w="1189" w:type="dxa"/>
            <w:tcBorders>
              <w:top w:val="nil"/>
              <w:left w:val="nil"/>
              <w:bottom w:val="single" w:sz="4" w:space="0" w:color="auto"/>
              <w:right w:val="single" w:sz="4" w:space="0" w:color="auto"/>
            </w:tcBorders>
            <w:shd w:val="clear" w:color="auto" w:fill="auto"/>
            <w:noWrap/>
            <w:vAlign w:val="bottom"/>
            <w:hideMark/>
          </w:tcPr>
          <w:p w14:paraId="6CA024C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85 908</w:t>
            </w:r>
          </w:p>
        </w:tc>
        <w:tc>
          <w:tcPr>
            <w:tcW w:w="1189" w:type="dxa"/>
            <w:tcBorders>
              <w:top w:val="nil"/>
              <w:left w:val="nil"/>
              <w:bottom w:val="single" w:sz="4" w:space="0" w:color="auto"/>
              <w:right w:val="single" w:sz="4" w:space="0" w:color="auto"/>
            </w:tcBorders>
            <w:shd w:val="clear" w:color="auto" w:fill="auto"/>
            <w:noWrap/>
            <w:vAlign w:val="bottom"/>
            <w:hideMark/>
          </w:tcPr>
          <w:p w14:paraId="56AF7B3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101 839</w:t>
            </w:r>
          </w:p>
        </w:tc>
        <w:tc>
          <w:tcPr>
            <w:tcW w:w="1189" w:type="dxa"/>
            <w:tcBorders>
              <w:top w:val="nil"/>
              <w:left w:val="nil"/>
              <w:bottom w:val="single" w:sz="4" w:space="0" w:color="auto"/>
              <w:right w:val="single" w:sz="4" w:space="0" w:color="auto"/>
            </w:tcBorders>
            <w:shd w:val="clear" w:color="auto" w:fill="auto"/>
            <w:noWrap/>
            <w:vAlign w:val="bottom"/>
            <w:hideMark/>
          </w:tcPr>
          <w:p w14:paraId="25162C9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88 224</w:t>
            </w:r>
          </w:p>
        </w:tc>
      </w:tr>
      <w:tr w:rsidR="00B829CE" w:rsidRPr="00C74BC6" w14:paraId="75DC0E8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41E6EC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Нова Загора</w:t>
            </w:r>
          </w:p>
        </w:tc>
        <w:tc>
          <w:tcPr>
            <w:tcW w:w="1188" w:type="dxa"/>
            <w:tcBorders>
              <w:top w:val="nil"/>
              <w:left w:val="nil"/>
              <w:bottom w:val="single" w:sz="4" w:space="0" w:color="auto"/>
              <w:right w:val="single" w:sz="4" w:space="0" w:color="auto"/>
            </w:tcBorders>
            <w:shd w:val="clear" w:color="auto" w:fill="auto"/>
            <w:noWrap/>
            <w:vAlign w:val="bottom"/>
            <w:hideMark/>
          </w:tcPr>
          <w:p w14:paraId="0E8C6C6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13 644</w:t>
            </w:r>
          </w:p>
        </w:tc>
        <w:tc>
          <w:tcPr>
            <w:tcW w:w="1188" w:type="dxa"/>
            <w:tcBorders>
              <w:top w:val="nil"/>
              <w:left w:val="nil"/>
              <w:bottom w:val="single" w:sz="4" w:space="0" w:color="auto"/>
              <w:right w:val="single" w:sz="4" w:space="0" w:color="auto"/>
            </w:tcBorders>
            <w:shd w:val="clear" w:color="auto" w:fill="auto"/>
            <w:noWrap/>
            <w:vAlign w:val="bottom"/>
            <w:hideMark/>
          </w:tcPr>
          <w:p w14:paraId="3C27C0C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11 962</w:t>
            </w:r>
          </w:p>
        </w:tc>
        <w:tc>
          <w:tcPr>
            <w:tcW w:w="1189" w:type="dxa"/>
            <w:tcBorders>
              <w:top w:val="nil"/>
              <w:left w:val="nil"/>
              <w:bottom w:val="single" w:sz="4" w:space="0" w:color="auto"/>
              <w:right w:val="single" w:sz="4" w:space="0" w:color="auto"/>
            </w:tcBorders>
            <w:shd w:val="clear" w:color="auto" w:fill="auto"/>
            <w:noWrap/>
            <w:vAlign w:val="bottom"/>
            <w:hideMark/>
          </w:tcPr>
          <w:p w14:paraId="5C1A5F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9 195</w:t>
            </w:r>
          </w:p>
        </w:tc>
        <w:tc>
          <w:tcPr>
            <w:tcW w:w="1189" w:type="dxa"/>
            <w:tcBorders>
              <w:top w:val="nil"/>
              <w:left w:val="nil"/>
              <w:bottom w:val="single" w:sz="4" w:space="0" w:color="auto"/>
              <w:right w:val="single" w:sz="4" w:space="0" w:color="auto"/>
            </w:tcBorders>
            <w:shd w:val="clear" w:color="auto" w:fill="auto"/>
            <w:noWrap/>
            <w:vAlign w:val="bottom"/>
            <w:hideMark/>
          </w:tcPr>
          <w:p w14:paraId="7AE054E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9 658</w:t>
            </w:r>
          </w:p>
        </w:tc>
        <w:tc>
          <w:tcPr>
            <w:tcW w:w="1189" w:type="dxa"/>
            <w:tcBorders>
              <w:top w:val="nil"/>
              <w:left w:val="nil"/>
              <w:bottom w:val="single" w:sz="4" w:space="0" w:color="auto"/>
              <w:right w:val="single" w:sz="4" w:space="0" w:color="auto"/>
            </w:tcBorders>
            <w:shd w:val="clear" w:color="auto" w:fill="auto"/>
            <w:noWrap/>
            <w:vAlign w:val="bottom"/>
            <w:hideMark/>
          </w:tcPr>
          <w:p w14:paraId="0B2526E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11 211</w:t>
            </w:r>
          </w:p>
        </w:tc>
        <w:tc>
          <w:tcPr>
            <w:tcW w:w="1189" w:type="dxa"/>
            <w:tcBorders>
              <w:top w:val="nil"/>
              <w:left w:val="nil"/>
              <w:bottom w:val="single" w:sz="4" w:space="0" w:color="auto"/>
              <w:right w:val="single" w:sz="4" w:space="0" w:color="auto"/>
            </w:tcBorders>
            <w:shd w:val="clear" w:color="auto" w:fill="auto"/>
            <w:noWrap/>
            <w:vAlign w:val="bottom"/>
            <w:hideMark/>
          </w:tcPr>
          <w:p w14:paraId="2B51A2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11 078</w:t>
            </w:r>
          </w:p>
        </w:tc>
      </w:tr>
      <w:tr w:rsidR="00B829CE" w:rsidRPr="00C74BC6" w14:paraId="60564A1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6277A1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Сливен</w:t>
            </w:r>
          </w:p>
        </w:tc>
        <w:tc>
          <w:tcPr>
            <w:tcW w:w="1188" w:type="dxa"/>
            <w:tcBorders>
              <w:top w:val="nil"/>
              <w:left w:val="nil"/>
              <w:bottom w:val="single" w:sz="4" w:space="0" w:color="auto"/>
              <w:right w:val="single" w:sz="4" w:space="0" w:color="auto"/>
            </w:tcBorders>
            <w:shd w:val="clear" w:color="auto" w:fill="auto"/>
            <w:noWrap/>
            <w:vAlign w:val="bottom"/>
            <w:hideMark/>
          </w:tcPr>
          <w:p w14:paraId="03846F4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87 216</w:t>
            </w:r>
          </w:p>
        </w:tc>
        <w:tc>
          <w:tcPr>
            <w:tcW w:w="1188" w:type="dxa"/>
            <w:tcBorders>
              <w:top w:val="nil"/>
              <w:left w:val="nil"/>
              <w:bottom w:val="single" w:sz="4" w:space="0" w:color="auto"/>
              <w:right w:val="single" w:sz="4" w:space="0" w:color="auto"/>
            </w:tcBorders>
            <w:shd w:val="clear" w:color="auto" w:fill="auto"/>
            <w:noWrap/>
            <w:vAlign w:val="bottom"/>
            <w:hideMark/>
          </w:tcPr>
          <w:p w14:paraId="0AAC8D0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49 372</w:t>
            </w:r>
          </w:p>
        </w:tc>
        <w:tc>
          <w:tcPr>
            <w:tcW w:w="1189" w:type="dxa"/>
            <w:tcBorders>
              <w:top w:val="nil"/>
              <w:left w:val="nil"/>
              <w:bottom w:val="single" w:sz="4" w:space="0" w:color="auto"/>
              <w:right w:val="single" w:sz="4" w:space="0" w:color="auto"/>
            </w:tcBorders>
            <w:shd w:val="clear" w:color="auto" w:fill="auto"/>
            <w:noWrap/>
            <w:vAlign w:val="bottom"/>
            <w:hideMark/>
          </w:tcPr>
          <w:p w14:paraId="18AAB71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45 594</w:t>
            </w:r>
          </w:p>
        </w:tc>
        <w:tc>
          <w:tcPr>
            <w:tcW w:w="1189" w:type="dxa"/>
            <w:tcBorders>
              <w:top w:val="nil"/>
              <w:left w:val="nil"/>
              <w:bottom w:val="single" w:sz="4" w:space="0" w:color="auto"/>
              <w:right w:val="single" w:sz="4" w:space="0" w:color="auto"/>
            </w:tcBorders>
            <w:shd w:val="clear" w:color="auto" w:fill="auto"/>
            <w:noWrap/>
            <w:vAlign w:val="bottom"/>
            <w:hideMark/>
          </w:tcPr>
          <w:p w14:paraId="683E78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43 920</w:t>
            </w:r>
          </w:p>
        </w:tc>
        <w:tc>
          <w:tcPr>
            <w:tcW w:w="1189" w:type="dxa"/>
            <w:tcBorders>
              <w:top w:val="nil"/>
              <w:left w:val="nil"/>
              <w:bottom w:val="single" w:sz="4" w:space="0" w:color="auto"/>
              <w:right w:val="single" w:sz="4" w:space="0" w:color="auto"/>
            </w:tcBorders>
            <w:shd w:val="clear" w:color="auto" w:fill="auto"/>
            <w:noWrap/>
            <w:vAlign w:val="bottom"/>
            <w:hideMark/>
          </w:tcPr>
          <w:p w14:paraId="3F99C3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51 432</w:t>
            </w:r>
          </w:p>
        </w:tc>
        <w:tc>
          <w:tcPr>
            <w:tcW w:w="1189" w:type="dxa"/>
            <w:tcBorders>
              <w:top w:val="nil"/>
              <w:left w:val="nil"/>
              <w:bottom w:val="single" w:sz="4" w:space="0" w:color="auto"/>
              <w:right w:val="single" w:sz="4" w:space="0" w:color="auto"/>
            </w:tcBorders>
            <w:shd w:val="clear" w:color="auto" w:fill="auto"/>
            <w:noWrap/>
            <w:vAlign w:val="bottom"/>
            <w:hideMark/>
          </w:tcPr>
          <w:p w14:paraId="08DB4E4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41 493</w:t>
            </w:r>
          </w:p>
        </w:tc>
      </w:tr>
      <w:tr w:rsidR="00B829CE" w:rsidRPr="00C74BC6" w14:paraId="4194C8C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9642CF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Стралджа</w:t>
            </w:r>
          </w:p>
        </w:tc>
        <w:tc>
          <w:tcPr>
            <w:tcW w:w="1188" w:type="dxa"/>
            <w:tcBorders>
              <w:top w:val="nil"/>
              <w:left w:val="nil"/>
              <w:bottom w:val="single" w:sz="4" w:space="0" w:color="auto"/>
              <w:right w:val="single" w:sz="4" w:space="0" w:color="auto"/>
            </w:tcBorders>
            <w:shd w:val="clear" w:color="auto" w:fill="auto"/>
            <w:noWrap/>
            <w:vAlign w:val="bottom"/>
            <w:hideMark/>
          </w:tcPr>
          <w:p w14:paraId="431DE1D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5 020</w:t>
            </w:r>
          </w:p>
        </w:tc>
        <w:tc>
          <w:tcPr>
            <w:tcW w:w="1188" w:type="dxa"/>
            <w:tcBorders>
              <w:top w:val="nil"/>
              <w:left w:val="nil"/>
              <w:bottom w:val="single" w:sz="4" w:space="0" w:color="auto"/>
              <w:right w:val="single" w:sz="4" w:space="0" w:color="auto"/>
            </w:tcBorders>
            <w:shd w:val="clear" w:color="auto" w:fill="auto"/>
            <w:noWrap/>
            <w:vAlign w:val="bottom"/>
            <w:hideMark/>
          </w:tcPr>
          <w:p w14:paraId="6C6CB9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3 865</w:t>
            </w:r>
          </w:p>
        </w:tc>
        <w:tc>
          <w:tcPr>
            <w:tcW w:w="1189" w:type="dxa"/>
            <w:tcBorders>
              <w:top w:val="nil"/>
              <w:left w:val="nil"/>
              <w:bottom w:val="single" w:sz="4" w:space="0" w:color="auto"/>
              <w:right w:val="single" w:sz="4" w:space="0" w:color="auto"/>
            </w:tcBorders>
            <w:shd w:val="clear" w:color="auto" w:fill="auto"/>
            <w:noWrap/>
            <w:vAlign w:val="bottom"/>
            <w:hideMark/>
          </w:tcPr>
          <w:p w14:paraId="2214AA7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3 142</w:t>
            </w:r>
          </w:p>
        </w:tc>
        <w:tc>
          <w:tcPr>
            <w:tcW w:w="1189" w:type="dxa"/>
            <w:tcBorders>
              <w:top w:val="nil"/>
              <w:left w:val="nil"/>
              <w:bottom w:val="single" w:sz="4" w:space="0" w:color="auto"/>
              <w:right w:val="single" w:sz="4" w:space="0" w:color="auto"/>
            </w:tcBorders>
            <w:shd w:val="clear" w:color="auto" w:fill="auto"/>
            <w:noWrap/>
            <w:vAlign w:val="bottom"/>
            <w:hideMark/>
          </w:tcPr>
          <w:p w14:paraId="0DDD01D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2 756</w:t>
            </w:r>
          </w:p>
        </w:tc>
        <w:tc>
          <w:tcPr>
            <w:tcW w:w="1189" w:type="dxa"/>
            <w:tcBorders>
              <w:top w:val="nil"/>
              <w:left w:val="nil"/>
              <w:bottom w:val="single" w:sz="4" w:space="0" w:color="auto"/>
              <w:right w:val="single" w:sz="4" w:space="0" w:color="auto"/>
            </w:tcBorders>
            <w:shd w:val="clear" w:color="auto" w:fill="auto"/>
            <w:noWrap/>
            <w:vAlign w:val="bottom"/>
            <w:hideMark/>
          </w:tcPr>
          <w:p w14:paraId="729C175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3 117</w:t>
            </w:r>
          </w:p>
        </w:tc>
        <w:tc>
          <w:tcPr>
            <w:tcW w:w="1189" w:type="dxa"/>
            <w:tcBorders>
              <w:top w:val="nil"/>
              <w:left w:val="nil"/>
              <w:bottom w:val="single" w:sz="4" w:space="0" w:color="auto"/>
              <w:right w:val="single" w:sz="4" w:space="0" w:color="auto"/>
            </w:tcBorders>
            <w:shd w:val="clear" w:color="auto" w:fill="auto"/>
            <w:noWrap/>
            <w:vAlign w:val="bottom"/>
            <w:hideMark/>
          </w:tcPr>
          <w:p w14:paraId="6938C2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3 045</w:t>
            </w:r>
          </w:p>
        </w:tc>
      </w:tr>
      <w:tr w:rsidR="00B829CE" w:rsidRPr="00C74BC6" w14:paraId="50AFF7B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3E7192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Тунджа</w:t>
            </w:r>
          </w:p>
        </w:tc>
        <w:tc>
          <w:tcPr>
            <w:tcW w:w="1188" w:type="dxa"/>
            <w:tcBorders>
              <w:top w:val="nil"/>
              <w:left w:val="nil"/>
              <w:bottom w:val="single" w:sz="4" w:space="0" w:color="auto"/>
              <w:right w:val="single" w:sz="4" w:space="0" w:color="auto"/>
            </w:tcBorders>
            <w:shd w:val="clear" w:color="auto" w:fill="auto"/>
            <w:noWrap/>
            <w:vAlign w:val="bottom"/>
            <w:hideMark/>
          </w:tcPr>
          <w:p w14:paraId="53BD33C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3 942</w:t>
            </w:r>
          </w:p>
        </w:tc>
        <w:tc>
          <w:tcPr>
            <w:tcW w:w="1188" w:type="dxa"/>
            <w:tcBorders>
              <w:top w:val="nil"/>
              <w:left w:val="nil"/>
              <w:bottom w:val="single" w:sz="4" w:space="0" w:color="auto"/>
              <w:right w:val="single" w:sz="4" w:space="0" w:color="auto"/>
            </w:tcBorders>
            <w:shd w:val="clear" w:color="auto" w:fill="auto"/>
            <w:noWrap/>
            <w:vAlign w:val="bottom"/>
            <w:hideMark/>
          </w:tcPr>
          <w:p w14:paraId="1C792D9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3 241</w:t>
            </w:r>
          </w:p>
        </w:tc>
        <w:tc>
          <w:tcPr>
            <w:tcW w:w="1189" w:type="dxa"/>
            <w:tcBorders>
              <w:top w:val="nil"/>
              <w:left w:val="nil"/>
              <w:bottom w:val="single" w:sz="4" w:space="0" w:color="auto"/>
              <w:right w:val="single" w:sz="4" w:space="0" w:color="auto"/>
            </w:tcBorders>
            <w:shd w:val="clear" w:color="auto" w:fill="auto"/>
            <w:noWrap/>
            <w:vAlign w:val="bottom"/>
            <w:hideMark/>
          </w:tcPr>
          <w:p w14:paraId="6FD7E0A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1 470</w:t>
            </w:r>
          </w:p>
        </w:tc>
        <w:tc>
          <w:tcPr>
            <w:tcW w:w="1189" w:type="dxa"/>
            <w:tcBorders>
              <w:top w:val="nil"/>
              <w:left w:val="nil"/>
              <w:bottom w:val="single" w:sz="4" w:space="0" w:color="auto"/>
              <w:right w:val="single" w:sz="4" w:space="0" w:color="auto"/>
            </w:tcBorders>
            <w:shd w:val="clear" w:color="auto" w:fill="auto"/>
            <w:noWrap/>
            <w:vAlign w:val="bottom"/>
            <w:hideMark/>
          </w:tcPr>
          <w:p w14:paraId="47D395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3 879</w:t>
            </w:r>
          </w:p>
        </w:tc>
        <w:tc>
          <w:tcPr>
            <w:tcW w:w="1189" w:type="dxa"/>
            <w:tcBorders>
              <w:top w:val="nil"/>
              <w:left w:val="nil"/>
              <w:bottom w:val="single" w:sz="4" w:space="0" w:color="auto"/>
              <w:right w:val="single" w:sz="4" w:space="0" w:color="auto"/>
            </w:tcBorders>
            <w:shd w:val="clear" w:color="auto" w:fill="auto"/>
            <w:noWrap/>
            <w:vAlign w:val="bottom"/>
            <w:hideMark/>
          </w:tcPr>
          <w:p w14:paraId="1B0A211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5 613</w:t>
            </w:r>
          </w:p>
        </w:tc>
        <w:tc>
          <w:tcPr>
            <w:tcW w:w="1189" w:type="dxa"/>
            <w:tcBorders>
              <w:top w:val="nil"/>
              <w:left w:val="nil"/>
              <w:bottom w:val="single" w:sz="4" w:space="0" w:color="auto"/>
              <w:right w:val="single" w:sz="4" w:space="0" w:color="auto"/>
            </w:tcBorders>
            <w:shd w:val="clear" w:color="auto" w:fill="auto"/>
            <w:noWrap/>
            <w:vAlign w:val="bottom"/>
            <w:hideMark/>
          </w:tcPr>
          <w:p w14:paraId="6EA5260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5 393</w:t>
            </w:r>
          </w:p>
        </w:tc>
      </w:tr>
      <w:tr w:rsidR="00B829CE" w:rsidRPr="00C74BC6" w14:paraId="0965236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9BEEAF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Ямбол</w:t>
            </w:r>
          </w:p>
        </w:tc>
        <w:tc>
          <w:tcPr>
            <w:tcW w:w="1188" w:type="dxa"/>
            <w:tcBorders>
              <w:top w:val="nil"/>
              <w:left w:val="nil"/>
              <w:bottom w:val="single" w:sz="4" w:space="0" w:color="auto"/>
              <w:right w:val="single" w:sz="4" w:space="0" w:color="auto"/>
            </w:tcBorders>
            <w:shd w:val="clear" w:color="auto" w:fill="auto"/>
            <w:noWrap/>
            <w:vAlign w:val="bottom"/>
            <w:hideMark/>
          </w:tcPr>
          <w:p w14:paraId="7C49DEF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31 868</w:t>
            </w:r>
          </w:p>
        </w:tc>
        <w:tc>
          <w:tcPr>
            <w:tcW w:w="1188" w:type="dxa"/>
            <w:tcBorders>
              <w:top w:val="nil"/>
              <w:left w:val="nil"/>
              <w:bottom w:val="single" w:sz="4" w:space="0" w:color="auto"/>
              <w:right w:val="single" w:sz="4" w:space="0" w:color="auto"/>
            </w:tcBorders>
            <w:shd w:val="clear" w:color="auto" w:fill="auto"/>
            <w:noWrap/>
            <w:vAlign w:val="bottom"/>
            <w:hideMark/>
          </w:tcPr>
          <w:p w14:paraId="38FCDC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30 624</w:t>
            </w:r>
          </w:p>
        </w:tc>
        <w:tc>
          <w:tcPr>
            <w:tcW w:w="1189" w:type="dxa"/>
            <w:tcBorders>
              <w:top w:val="nil"/>
              <w:left w:val="nil"/>
              <w:bottom w:val="single" w:sz="4" w:space="0" w:color="auto"/>
              <w:right w:val="single" w:sz="4" w:space="0" w:color="auto"/>
            </w:tcBorders>
            <w:shd w:val="clear" w:color="auto" w:fill="auto"/>
            <w:noWrap/>
            <w:vAlign w:val="bottom"/>
            <w:hideMark/>
          </w:tcPr>
          <w:p w14:paraId="57B0F5D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30 362</w:t>
            </w:r>
          </w:p>
        </w:tc>
        <w:tc>
          <w:tcPr>
            <w:tcW w:w="1189" w:type="dxa"/>
            <w:tcBorders>
              <w:top w:val="nil"/>
              <w:left w:val="nil"/>
              <w:bottom w:val="single" w:sz="4" w:space="0" w:color="auto"/>
              <w:right w:val="single" w:sz="4" w:space="0" w:color="auto"/>
            </w:tcBorders>
            <w:shd w:val="clear" w:color="auto" w:fill="auto"/>
            <w:noWrap/>
            <w:vAlign w:val="bottom"/>
            <w:hideMark/>
          </w:tcPr>
          <w:p w14:paraId="3AD48C8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25 694</w:t>
            </w:r>
          </w:p>
        </w:tc>
        <w:tc>
          <w:tcPr>
            <w:tcW w:w="1189" w:type="dxa"/>
            <w:tcBorders>
              <w:top w:val="nil"/>
              <w:left w:val="nil"/>
              <w:bottom w:val="single" w:sz="4" w:space="0" w:color="auto"/>
              <w:right w:val="single" w:sz="4" w:space="0" w:color="auto"/>
            </w:tcBorders>
            <w:shd w:val="clear" w:color="auto" w:fill="auto"/>
            <w:noWrap/>
            <w:vAlign w:val="bottom"/>
            <w:hideMark/>
          </w:tcPr>
          <w:p w14:paraId="0720ED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30 466</w:t>
            </w:r>
          </w:p>
        </w:tc>
        <w:tc>
          <w:tcPr>
            <w:tcW w:w="1189" w:type="dxa"/>
            <w:tcBorders>
              <w:top w:val="nil"/>
              <w:left w:val="nil"/>
              <w:bottom w:val="single" w:sz="4" w:space="0" w:color="auto"/>
              <w:right w:val="single" w:sz="4" w:space="0" w:color="auto"/>
            </w:tcBorders>
            <w:shd w:val="clear" w:color="auto" w:fill="auto"/>
            <w:noWrap/>
            <w:vAlign w:val="bottom"/>
            <w:hideMark/>
          </w:tcPr>
          <w:p w14:paraId="154B6B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27 215</w:t>
            </w:r>
          </w:p>
        </w:tc>
      </w:tr>
      <w:tr w:rsidR="00B829CE" w:rsidRPr="00C74BC6" w14:paraId="5552B04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80C8C27"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Сандански</w:t>
            </w:r>
          </w:p>
        </w:tc>
        <w:tc>
          <w:tcPr>
            <w:tcW w:w="1188" w:type="dxa"/>
            <w:tcBorders>
              <w:top w:val="nil"/>
              <w:left w:val="nil"/>
              <w:bottom w:val="single" w:sz="4" w:space="0" w:color="auto"/>
              <w:right w:val="single" w:sz="4" w:space="0" w:color="auto"/>
            </w:tcBorders>
            <w:shd w:val="clear" w:color="auto" w:fill="auto"/>
            <w:noWrap/>
            <w:vAlign w:val="bottom"/>
            <w:hideMark/>
          </w:tcPr>
          <w:p w14:paraId="6469643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12 366</w:t>
            </w:r>
          </w:p>
        </w:tc>
        <w:tc>
          <w:tcPr>
            <w:tcW w:w="1188" w:type="dxa"/>
            <w:tcBorders>
              <w:top w:val="nil"/>
              <w:left w:val="nil"/>
              <w:bottom w:val="single" w:sz="4" w:space="0" w:color="auto"/>
              <w:right w:val="single" w:sz="4" w:space="0" w:color="auto"/>
            </w:tcBorders>
            <w:shd w:val="clear" w:color="auto" w:fill="auto"/>
            <w:noWrap/>
            <w:vAlign w:val="bottom"/>
            <w:hideMark/>
          </w:tcPr>
          <w:p w14:paraId="3A35BC9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12 545</w:t>
            </w:r>
          </w:p>
        </w:tc>
        <w:tc>
          <w:tcPr>
            <w:tcW w:w="1189" w:type="dxa"/>
            <w:tcBorders>
              <w:top w:val="nil"/>
              <w:left w:val="nil"/>
              <w:bottom w:val="single" w:sz="4" w:space="0" w:color="auto"/>
              <w:right w:val="single" w:sz="4" w:space="0" w:color="auto"/>
            </w:tcBorders>
            <w:shd w:val="clear" w:color="auto" w:fill="auto"/>
            <w:noWrap/>
            <w:vAlign w:val="bottom"/>
            <w:hideMark/>
          </w:tcPr>
          <w:p w14:paraId="3A8FB77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13 787</w:t>
            </w:r>
          </w:p>
        </w:tc>
        <w:tc>
          <w:tcPr>
            <w:tcW w:w="1189" w:type="dxa"/>
            <w:tcBorders>
              <w:top w:val="nil"/>
              <w:left w:val="nil"/>
              <w:bottom w:val="single" w:sz="4" w:space="0" w:color="auto"/>
              <w:right w:val="single" w:sz="4" w:space="0" w:color="auto"/>
            </w:tcBorders>
            <w:shd w:val="clear" w:color="auto" w:fill="auto"/>
            <w:noWrap/>
            <w:vAlign w:val="bottom"/>
            <w:hideMark/>
          </w:tcPr>
          <w:p w14:paraId="367DC07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13 494</w:t>
            </w:r>
          </w:p>
        </w:tc>
        <w:tc>
          <w:tcPr>
            <w:tcW w:w="1189" w:type="dxa"/>
            <w:tcBorders>
              <w:top w:val="nil"/>
              <w:left w:val="nil"/>
              <w:bottom w:val="single" w:sz="4" w:space="0" w:color="auto"/>
              <w:right w:val="single" w:sz="4" w:space="0" w:color="auto"/>
            </w:tcBorders>
            <w:shd w:val="clear" w:color="auto" w:fill="auto"/>
            <w:noWrap/>
            <w:vAlign w:val="bottom"/>
            <w:hideMark/>
          </w:tcPr>
          <w:p w14:paraId="114E9C6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13 837</w:t>
            </w:r>
          </w:p>
        </w:tc>
        <w:tc>
          <w:tcPr>
            <w:tcW w:w="1189" w:type="dxa"/>
            <w:tcBorders>
              <w:top w:val="nil"/>
              <w:left w:val="nil"/>
              <w:bottom w:val="single" w:sz="4" w:space="0" w:color="auto"/>
              <w:right w:val="single" w:sz="4" w:space="0" w:color="auto"/>
            </w:tcBorders>
            <w:shd w:val="clear" w:color="auto" w:fill="auto"/>
            <w:noWrap/>
            <w:vAlign w:val="bottom"/>
            <w:hideMark/>
          </w:tcPr>
          <w:p w14:paraId="0FD40F1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14 226</w:t>
            </w:r>
          </w:p>
        </w:tc>
      </w:tr>
      <w:tr w:rsidR="00B829CE" w:rsidRPr="00C74BC6" w14:paraId="273C4DE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040867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Кресна</w:t>
            </w:r>
          </w:p>
        </w:tc>
        <w:tc>
          <w:tcPr>
            <w:tcW w:w="1188" w:type="dxa"/>
            <w:tcBorders>
              <w:top w:val="nil"/>
              <w:left w:val="nil"/>
              <w:bottom w:val="single" w:sz="4" w:space="0" w:color="auto"/>
              <w:right w:val="single" w:sz="4" w:space="0" w:color="auto"/>
            </w:tcBorders>
            <w:shd w:val="clear" w:color="auto" w:fill="auto"/>
            <w:noWrap/>
            <w:vAlign w:val="bottom"/>
            <w:hideMark/>
          </w:tcPr>
          <w:p w14:paraId="2673E07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1 283</w:t>
            </w:r>
          </w:p>
        </w:tc>
        <w:tc>
          <w:tcPr>
            <w:tcW w:w="1188" w:type="dxa"/>
            <w:tcBorders>
              <w:top w:val="nil"/>
              <w:left w:val="nil"/>
              <w:bottom w:val="single" w:sz="4" w:space="0" w:color="auto"/>
              <w:right w:val="single" w:sz="4" w:space="0" w:color="auto"/>
            </w:tcBorders>
            <w:shd w:val="clear" w:color="auto" w:fill="auto"/>
            <w:noWrap/>
            <w:vAlign w:val="bottom"/>
            <w:hideMark/>
          </w:tcPr>
          <w:p w14:paraId="46782A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1 349</w:t>
            </w:r>
          </w:p>
        </w:tc>
        <w:tc>
          <w:tcPr>
            <w:tcW w:w="1189" w:type="dxa"/>
            <w:tcBorders>
              <w:top w:val="nil"/>
              <w:left w:val="nil"/>
              <w:bottom w:val="single" w:sz="4" w:space="0" w:color="auto"/>
              <w:right w:val="single" w:sz="4" w:space="0" w:color="auto"/>
            </w:tcBorders>
            <w:shd w:val="clear" w:color="auto" w:fill="auto"/>
            <w:noWrap/>
            <w:vAlign w:val="bottom"/>
            <w:hideMark/>
          </w:tcPr>
          <w:p w14:paraId="0AFE6E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1 344</w:t>
            </w:r>
          </w:p>
        </w:tc>
        <w:tc>
          <w:tcPr>
            <w:tcW w:w="1189" w:type="dxa"/>
            <w:tcBorders>
              <w:top w:val="nil"/>
              <w:left w:val="nil"/>
              <w:bottom w:val="single" w:sz="4" w:space="0" w:color="auto"/>
              <w:right w:val="single" w:sz="4" w:space="0" w:color="auto"/>
            </w:tcBorders>
            <w:shd w:val="clear" w:color="auto" w:fill="auto"/>
            <w:noWrap/>
            <w:vAlign w:val="bottom"/>
            <w:hideMark/>
          </w:tcPr>
          <w:p w14:paraId="5DD7A09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1 486</w:t>
            </w:r>
          </w:p>
        </w:tc>
        <w:tc>
          <w:tcPr>
            <w:tcW w:w="1189" w:type="dxa"/>
            <w:tcBorders>
              <w:top w:val="nil"/>
              <w:left w:val="nil"/>
              <w:bottom w:val="single" w:sz="4" w:space="0" w:color="auto"/>
              <w:right w:val="single" w:sz="4" w:space="0" w:color="auto"/>
            </w:tcBorders>
            <w:shd w:val="clear" w:color="auto" w:fill="auto"/>
            <w:noWrap/>
            <w:vAlign w:val="bottom"/>
            <w:hideMark/>
          </w:tcPr>
          <w:p w14:paraId="343925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1 457</w:t>
            </w:r>
          </w:p>
        </w:tc>
        <w:tc>
          <w:tcPr>
            <w:tcW w:w="1189" w:type="dxa"/>
            <w:tcBorders>
              <w:top w:val="nil"/>
              <w:left w:val="nil"/>
              <w:bottom w:val="single" w:sz="4" w:space="0" w:color="auto"/>
              <w:right w:val="single" w:sz="4" w:space="0" w:color="auto"/>
            </w:tcBorders>
            <w:shd w:val="clear" w:color="auto" w:fill="auto"/>
            <w:noWrap/>
            <w:vAlign w:val="bottom"/>
            <w:hideMark/>
          </w:tcPr>
          <w:p w14:paraId="0F64C0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1 500</w:t>
            </w:r>
          </w:p>
        </w:tc>
      </w:tr>
      <w:tr w:rsidR="00B829CE" w:rsidRPr="00C74BC6" w14:paraId="038C9D7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F86290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Сандански</w:t>
            </w:r>
          </w:p>
        </w:tc>
        <w:tc>
          <w:tcPr>
            <w:tcW w:w="1188" w:type="dxa"/>
            <w:tcBorders>
              <w:top w:val="nil"/>
              <w:left w:val="nil"/>
              <w:bottom w:val="single" w:sz="4" w:space="0" w:color="auto"/>
              <w:right w:val="single" w:sz="4" w:space="0" w:color="auto"/>
            </w:tcBorders>
            <w:shd w:val="clear" w:color="auto" w:fill="auto"/>
            <w:noWrap/>
            <w:vAlign w:val="bottom"/>
            <w:hideMark/>
          </w:tcPr>
          <w:p w14:paraId="68DFF6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11 083</w:t>
            </w:r>
          </w:p>
        </w:tc>
        <w:tc>
          <w:tcPr>
            <w:tcW w:w="1188" w:type="dxa"/>
            <w:tcBorders>
              <w:top w:val="nil"/>
              <w:left w:val="nil"/>
              <w:bottom w:val="single" w:sz="4" w:space="0" w:color="auto"/>
              <w:right w:val="single" w:sz="4" w:space="0" w:color="auto"/>
            </w:tcBorders>
            <w:shd w:val="clear" w:color="auto" w:fill="auto"/>
            <w:noWrap/>
            <w:vAlign w:val="bottom"/>
            <w:hideMark/>
          </w:tcPr>
          <w:p w14:paraId="72F270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11 196</w:t>
            </w:r>
          </w:p>
        </w:tc>
        <w:tc>
          <w:tcPr>
            <w:tcW w:w="1189" w:type="dxa"/>
            <w:tcBorders>
              <w:top w:val="nil"/>
              <w:left w:val="nil"/>
              <w:bottom w:val="single" w:sz="4" w:space="0" w:color="auto"/>
              <w:right w:val="single" w:sz="4" w:space="0" w:color="auto"/>
            </w:tcBorders>
            <w:shd w:val="clear" w:color="auto" w:fill="auto"/>
            <w:noWrap/>
            <w:vAlign w:val="bottom"/>
            <w:hideMark/>
          </w:tcPr>
          <w:p w14:paraId="59CC61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11 633</w:t>
            </w:r>
          </w:p>
        </w:tc>
        <w:tc>
          <w:tcPr>
            <w:tcW w:w="1189" w:type="dxa"/>
            <w:tcBorders>
              <w:top w:val="nil"/>
              <w:left w:val="nil"/>
              <w:bottom w:val="single" w:sz="4" w:space="0" w:color="auto"/>
              <w:right w:val="single" w:sz="4" w:space="0" w:color="auto"/>
            </w:tcBorders>
            <w:shd w:val="clear" w:color="auto" w:fill="auto"/>
            <w:noWrap/>
            <w:vAlign w:val="bottom"/>
            <w:hideMark/>
          </w:tcPr>
          <w:p w14:paraId="10D8238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11 195</w:t>
            </w:r>
          </w:p>
        </w:tc>
        <w:tc>
          <w:tcPr>
            <w:tcW w:w="1189" w:type="dxa"/>
            <w:tcBorders>
              <w:top w:val="nil"/>
              <w:left w:val="nil"/>
              <w:bottom w:val="single" w:sz="4" w:space="0" w:color="auto"/>
              <w:right w:val="single" w:sz="4" w:space="0" w:color="auto"/>
            </w:tcBorders>
            <w:shd w:val="clear" w:color="auto" w:fill="auto"/>
            <w:noWrap/>
            <w:vAlign w:val="bottom"/>
            <w:hideMark/>
          </w:tcPr>
          <w:p w14:paraId="4ED75B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11 591</w:t>
            </w:r>
          </w:p>
        </w:tc>
        <w:tc>
          <w:tcPr>
            <w:tcW w:w="1189" w:type="dxa"/>
            <w:tcBorders>
              <w:top w:val="nil"/>
              <w:left w:val="nil"/>
              <w:bottom w:val="single" w:sz="4" w:space="0" w:color="auto"/>
              <w:right w:val="single" w:sz="4" w:space="0" w:color="auto"/>
            </w:tcBorders>
            <w:shd w:val="clear" w:color="auto" w:fill="auto"/>
            <w:noWrap/>
            <w:vAlign w:val="bottom"/>
            <w:hideMark/>
          </w:tcPr>
          <w:p w14:paraId="36DAD0E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11 952</w:t>
            </w:r>
          </w:p>
        </w:tc>
      </w:tr>
      <w:tr w:rsidR="00B829CE" w:rsidRPr="00C74BC6" w14:paraId="4DD2522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48086A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Струмяни</w:t>
            </w:r>
          </w:p>
        </w:tc>
        <w:tc>
          <w:tcPr>
            <w:tcW w:w="1188" w:type="dxa"/>
            <w:tcBorders>
              <w:top w:val="nil"/>
              <w:left w:val="nil"/>
              <w:bottom w:val="single" w:sz="4" w:space="0" w:color="auto"/>
              <w:right w:val="single" w:sz="4" w:space="0" w:color="auto"/>
            </w:tcBorders>
            <w:shd w:val="clear" w:color="auto" w:fill="auto"/>
            <w:noWrap/>
            <w:vAlign w:val="bottom"/>
            <w:hideMark/>
          </w:tcPr>
          <w:p w14:paraId="11BAEB5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8" w:type="dxa"/>
            <w:tcBorders>
              <w:top w:val="nil"/>
              <w:left w:val="nil"/>
              <w:bottom w:val="single" w:sz="4" w:space="0" w:color="auto"/>
              <w:right w:val="single" w:sz="4" w:space="0" w:color="auto"/>
            </w:tcBorders>
            <w:shd w:val="clear" w:color="auto" w:fill="auto"/>
            <w:noWrap/>
            <w:vAlign w:val="bottom"/>
            <w:hideMark/>
          </w:tcPr>
          <w:p w14:paraId="4AE362A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9" w:type="dxa"/>
            <w:tcBorders>
              <w:top w:val="nil"/>
              <w:left w:val="nil"/>
              <w:bottom w:val="single" w:sz="4" w:space="0" w:color="auto"/>
              <w:right w:val="single" w:sz="4" w:space="0" w:color="auto"/>
            </w:tcBorders>
            <w:shd w:val="clear" w:color="auto" w:fill="auto"/>
            <w:noWrap/>
            <w:vAlign w:val="bottom"/>
            <w:hideMark/>
          </w:tcPr>
          <w:p w14:paraId="104CE97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811</w:t>
            </w:r>
          </w:p>
        </w:tc>
        <w:tc>
          <w:tcPr>
            <w:tcW w:w="1189" w:type="dxa"/>
            <w:tcBorders>
              <w:top w:val="nil"/>
              <w:left w:val="nil"/>
              <w:bottom w:val="single" w:sz="4" w:space="0" w:color="auto"/>
              <w:right w:val="single" w:sz="4" w:space="0" w:color="auto"/>
            </w:tcBorders>
            <w:shd w:val="clear" w:color="auto" w:fill="auto"/>
            <w:noWrap/>
            <w:vAlign w:val="bottom"/>
            <w:hideMark/>
          </w:tcPr>
          <w:p w14:paraId="71A5BF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813</w:t>
            </w:r>
          </w:p>
        </w:tc>
        <w:tc>
          <w:tcPr>
            <w:tcW w:w="1189" w:type="dxa"/>
            <w:tcBorders>
              <w:top w:val="nil"/>
              <w:left w:val="nil"/>
              <w:bottom w:val="single" w:sz="4" w:space="0" w:color="auto"/>
              <w:right w:val="single" w:sz="4" w:space="0" w:color="auto"/>
            </w:tcBorders>
            <w:shd w:val="clear" w:color="auto" w:fill="auto"/>
            <w:noWrap/>
            <w:vAlign w:val="bottom"/>
            <w:hideMark/>
          </w:tcPr>
          <w:p w14:paraId="7EAB4F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788</w:t>
            </w:r>
          </w:p>
        </w:tc>
        <w:tc>
          <w:tcPr>
            <w:tcW w:w="1189" w:type="dxa"/>
            <w:tcBorders>
              <w:top w:val="nil"/>
              <w:left w:val="nil"/>
              <w:bottom w:val="single" w:sz="4" w:space="0" w:color="auto"/>
              <w:right w:val="single" w:sz="4" w:space="0" w:color="auto"/>
            </w:tcBorders>
            <w:shd w:val="clear" w:color="auto" w:fill="auto"/>
            <w:noWrap/>
            <w:vAlign w:val="bottom"/>
            <w:hideMark/>
          </w:tcPr>
          <w:p w14:paraId="0D032C9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774</w:t>
            </w:r>
          </w:p>
        </w:tc>
      </w:tr>
      <w:tr w:rsidR="00B829CE" w:rsidRPr="00C74BC6" w14:paraId="54598D0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8A59B73"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Харманли</w:t>
            </w:r>
          </w:p>
        </w:tc>
        <w:tc>
          <w:tcPr>
            <w:tcW w:w="1188" w:type="dxa"/>
            <w:tcBorders>
              <w:top w:val="nil"/>
              <w:left w:val="nil"/>
              <w:bottom w:val="single" w:sz="4" w:space="0" w:color="auto"/>
              <w:right w:val="single" w:sz="4" w:space="0" w:color="auto"/>
            </w:tcBorders>
            <w:shd w:val="clear" w:color="auto" w:fill="auto"/>
            <w:noWrap/>
            <w:vAlign w:val="bottom"/>
            <w:hideMark/>
          </w:tcPr>
          <w:p w14:paraId="24494DF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13 058</w:t>
            </w:r>
          </w:p>
        </w:tc>
        <w:tc>
          <w:tcPr>
            <w:tcW w:w="1188" w:type="dxa"/>
            <w:tcBorders>
              <w:top w:val="nil"/>
              <w:left w:val="nil"/>
              <w:bottom w:val="single" w:sz="4" w:space="0" w:color="auto"/>
              <w:right w:val="single" w:sz="4" w:space="0" w:color="auto"/>
            </w:tcBorders>
            <w:shd w:val="clear" w:color="auto" w:fill="auto"/>
            <w:noWrap/>
            <w:vAlign w:val="bottom"/>
            <w:hideMark/>
          </w:tcPr>
          <w:p w14:paraId="2B41BA2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12 081</w:t>
            </w:r>
          </w:p>
        </w:tc>
        <w:tc>
          <w:tcPr>
            <w:tcW w:w="1189" w:type="dxa"/>
            <w:tcBorders>
              <w:top w:val="nil"/>
              <w:left w:val="nil"/>
              <w:bottom w:val="single" w:sz="4" w:space="0" w:color="auto"/>
              <w:right w:val="single" w:sz="4" w:space="0" w:color="auto"/>
            </w:tcBorders>
            <w:shd w:val="clear" w:color="auto" w:fill="auto"/>
            <w:noWrap/>
            <w:vAlign w:val="bottom"/>
            <w:hideMark/>
          </w:tcPr>
          <w:p w14:paraId="138E47F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20 343</w:t>
            </w:r>
          </w:p>
        </w:tc>
        <w:tc>
          <w:tcPr>
            <w:tcW w:w="1189" w:type="dxa"/>
            <w:tcBorders>
              <w:top w:val="nil"/>
              <w:left w:val="nil"/>
              <w:bottom w:val="single" w:sz="4" w:space="0" w:color="auto"/>
              <w:right w:val="single" w:sz="4" w:space="0" w:color="auto"/>
            </w:tcBorders>
            <w:shd w:val="clear" w:color="auto" w:fill="auto"/>
            <w:noWrap/>
            <w:vAlign w:val="bottom"/>
            <w:hideMark/>
          </w:tcPr>
          <w:p w14:paraId="546B057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20 958</w:t>
            </w:r>
          </w:p>
        </w:tc>
        <w:tc>
          <w:tcPr>
            <w:tcW w:w="1189" w:type="dxa"/>
            <w:tcBorders>
              <w:top w:val="nil"/>
              <w:left w:val="nil"/>
              <w:bottom w:val="single" w:sz="4" w:space="0" w:color="auto"/>
              <w:right w:val="single" w:sz="4" w:space="0" w:color="auto"/>
            </w:tcBorders>
            <w:shd w:val="clear" w:color="auto" w:fill="auto"/>
            <w:noWrap/>
            <w:vAlign w:val="bottom"/>
            <w:hideMark/>
          </w:tcPr>
          <w:p w14:paraId="28BCF44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21 558</w:t>
            </w:r>
          </w:p>
        </w:tc>
        <w:tc>
          <w:tcPr>
            <w:tcW w:w="1189" w:type="dxa"/>
            <w:tcBorders>
              <w:top w:val="nil"/>
              <w:left w:val="nil"/>
              <w:bottom w:val="single" w:sz="4" w:space="0" w:color="auto"/>
              <w:right w:val="single" w:sz="4" w:space="0" w:color="auto"/>
            </w:tcBorders>
            <w:shd w:val="clear" w:color="auto" w:fill="auto"/>
            <w:noWrap/>
            <w:vAlign w:val="bottom"/>
            <w:hideMark/>
          </w:tcPr>
          <w:p w14:paraId="73F3358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19 620</w:t>
            </w:r>
          </w:p>
        </w:tc>
      </w:tr>
      <w:tr w:rsidR="00B829CE" w:rsidRPr="00C74BC6" w14:paraId="6A6C8F6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A8431A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Любимец</w:t>
            </w:r>
          </w:p>
        </w:tc>
        <w:tc>
          <w:tcPr>
            <w:tcW w:w="1188" w:type="dxa"/>
            <w:tcBorders>
              <w:top w:val="nil"/>
              <w:left w:val="nil"/>
              <w:bottom w:val="single" w:sz="4" w:space="0" w:color="auto"/>
              <w:right w:val="single" w:sz="4" w:space="0" w:color="auto"/>
            </w:tcBorders>
            <w:shd w:val="clear" w:color="auto" w:fill="auto"/>
            <w:noWrap/>
            <w:vAlign w:val="bottom"/>
            <w:hideMark/>
          </w:tcPr>
          <w:p w14:paraId="0C7224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1 271</w:t>
            </w:r>
          </w:p>
        </w:tc>
        <w:tc>
          <w:tcPr>
            <w:tcW w:w="1188" w:type="dxa"/>
            <w:tcBorders>
              <w:top w:val="nil"/>
              <w:left w:val="nil"/>
              <w:bottom w:val="single" w:sz="4" w:space="0" w:color="auto"/>
              <w:right w:val="single" w:sz="4" w:space="0" w:color="auto"/>
            </w:tcBorders>
            <w:shd w:val="clear" w:color="auto" w:fill="auto"/>
            <w:noWrap/>
            <w:vAlign w:val="bottom"/>
            <w:hideMark/>
          </w:tcPr>
          <w:p w14:paraId="11F778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2 384</w:t>
            </w:r>
          </w:p>
        </w:tc>
        <w:tc>
          <w:tcPr>
            <w:tcW w:w="1189" w:type="dxa"/>
            <w:tcBorders>
              <w:top w:val="nil"/>
              <w:left w:val="nil"/>
              <w:bottom w:val="single" w:sz="4" w:space="0" w:color="auto"/>
              <w:right w:val="single" w:sz="4" w:space="0" w:color="auto"/>
            </w:tcBorders>
            <w:shd w:val="clear" w:color="auto" w:fill="auto"/>
            <w:noWrap/>
            <w:vAlign w:val="bottom"/>
            <w:hideMark/>
          </w:tcPr>
          <w:p w14:paraId="5DC8D9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1 764</w:t>
            </w:r>
          </w:p>
        </w:tc>
        <w:tc>
          <w:tcPr>
            <w:tcW w:w="1189" w:type="dxa"/>
            <w:tcBorders>
              <w:top w:val="nil"/>
              <w:left w:val="nil"/>
              <w:bottom w:val="single" w:sz="4" w:space="0" w:color="auto"/>
              <w:right w:val="single" w:sz="4" w:space="0" w:color="auto"/>
            </w:tcBorders>
            <w:shd w:val="clear" w:color="auto" w:fill="auto"/>
            <w:noWrap/>
            <w:vAlign w:val="bottom"/>
            <w:hideMark/>
          </w:tcPr>
          <w:p w14:paraId="7D5FA1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1 302</w:t>
            </w:r>
          </w:p>
        </w:tc>
        <w:tc>
          <w:tcPr>
            <w:tcW w:w="1189" w:type="dxa"/>
            <w:tcBorders>
              <w:top w:val="nil"/>
              <w:left w:val="nil"/>
              <w:bottom w:val="single" w:sz="4" w:space="0" w:color="auto"/>
              <w:right w:val="single" w:sz="4" w:space="0" w:color="auto"/>
            </w:tcBorders>
            <w:shd w:val="clear" w:color="auto" w:fill="auto"/>
            <w:noWrap/>
            <w:vAlign w:val="bottom"/>
            <w:hideMark/>
          </w:tcPr>
          <w:p w14:paraId="58CCBF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1 628</w:t>
            </w:r>
          </w:p>
        </w:tc>
        <w:tc>
          <w:tcPr>
            <w:tcW w:w="1189" w:type="dxa"/>
            <w:tcBorders>
              <w:top w:val="nil"/>
              <w:left w:val="nil"/>
              <w:bottom w:val="single" w:sz="4" w:space="0" w:color="auto"/>
              <w:right w:val="single" w:sz="4" w:space="0" w:color="auto"/>
            </w:tcBorders>
            <w:shd w:val="clear" w:color="auto" w:fill="auto"/>
            <w:noWrap/>
            <w:vAlign w:val="bottom"/>
            <w:hideMark/>
          </w:tcPr>
          <w:p w14:paraId="41EADE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1 592</w:t>
            </w:r>
          </w:p>
        </w:tc>
      </w:tr>
      <w:tr w:rsidR="00B829CE" w:rsidRPr="00C74BC6" w14:paraId="459C569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1C70B8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Маджарово</w:t>
            </w:r>
          </w:p>
        </w:tc>
        <w:tc>
          <w:tcPr>
            <w:tcW w:w="1188" w:type="dxa"/>
            <w:tcBorders>
              <w:top w:val="nil"/>
              <w:left w:val="nil"/>
              <w:bottom w:val="single" w:sz="4" w:space="0" w:color="auto"/>
              <w:right w:val="single" w:sz="4" w:space="0" w:color="auto"/>
            </w:tcBorders>
            <w:shd w:val="clear" w:color="auto" w:fill="auto"/>
            <w:noWrap/>
            <w:vAlign w:val="bottom"/>
            <w:hideMark/>
          </w:tcPr>
          <w:p w14:paraId="2C115BE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422</w:t>
            </w:r>
          </w:p>
        </w:tc>
        <w:tc>
          <w:tcPr>
            <w:tcW w:w="1188" w:type="dxa"/>
            <w:tcBorders>
              <w:top w:val="nil"/>
              <w:left w:val="nil"/>
              <w:bottom w:val="single" w:sz="4" w:space="0" w:color="auto"/>
              <w:right w:val="single" w:sz="4" w:space="0" w:color="auto"/>
            </w:tcBorders>
            <w:shd w:val="clear" w:color="auto" w:fill="auto"/>
            <w:noWrap/>
            <w:vAlign w:val="bottom"/>
            <w:hideMark/>
          </w:tcPr>
          <w:p w14:paraId="3100B4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816</w:t>
            </w:r>
          </w:p>
        </w:tc>
        <w:tc>
          <w:tcPr>
            <w:tcW w:w="1189" w:type="dxa"/>
            <w:tcBorders>
              <w:top w:val="nil"/>
              <w:left w:val="nil"/>
              <w:bottom w:val="single" w:sz="4" w:space="0" w:color="auto"/>
              <w:right w:val="single" w:sz="4" w:space="0" w:color="auto"/>
            </w:tcBorders>
            <w:shd w:val="clear" w:color="auto" w:fill="auto"/>
            <w:noWrap/>
            <w:vAlign w:val="bottom"/>
            <w:hideMark/>
          </w:tcPr>
          <w:p w14:paraId="031089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686</w:t>
            </w:r>
          </w:p>
        </w:tc>
        <w:tc>
          <w:tcPr>
            <w:tcW w:w="1189" w:type="dxa"/>
            <w:tcBorders>
              <w:top w:val="nil"/>
              <w:left w:val="nil"/>
              <w:bottom w:val="single" w:sz="4" w:space="0" w:color="auto"/>
              <w:right w:val="single" w:sz="4" w:space="0" w:color="auto"/>
            </w:tcBorders>
            <w:shd w:val="clear" w:color="auto" w:fill="auto"/>
            <w:noWrap/>
            <w:vAlign w:val="bottom"/>
            <w:hideMark/>
          </w:tcPr>
          <w:p w14:paraId="2C810D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388</w:t>
            </w:r>
          </w:p>
        </w:tc>
        <w:tc>
          <w:tcPr>
            <w:tcW w:w="1189" w:type="dxa"/>
            <w:tcBorders>
              <w:top w:val="nil"/>
              <w:left w:val="nil"/>
              <w:bottom w:val="single" w:sz="4" w:space="0" w:color="auto"/>
              <w:right w:val="single" w:sz="4" w:space="0" w:color="auto"/>
            </w:tcBorders>
            <w:shd w:val="clear" w:color="auto" w:fill="auto"/>
            <w:noWrap/>
            <w:vAlign w:val="bottom"/>
            <w:hideMark/>
          </w:tcPr>
          <w:p w14:paraId="6DE51D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416</w:t>
            </w:r>
          </w:p>
        </w:tc>
        <w:tc>
          <w:tcPr>
            <w:tcW w:w="1189" w:type="dxa"/>
            <w:tcBorders>
              <w:top w:val="nil"/>
              <w:left w:val="nil"/>
              <w:bottom w:val="single" w:sz="4" w:space="0" w:color="auto"/>
              <w:right w:val="single" w:sz="4" w:space="0" w:color="auto"/>
            </w:tcBorders>
            <w:shd w:val="clear" w:color="auto" w:fill="auto"/>
            <w:noWrap/>
            <w:vAlign w:val="bottom"/>
            <w:hideMark/>
          </w:tcPr>
          <w:p w14:paraId="09A2CCE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330</w:t>
            </w:r>
          </w:p>
        </w:tc>
      </w:tr>
      <w:tr w:rsidR="00B829CE" w:rsidRPr="00C74BC6" w14:paraId="457E43C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9B1FAE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Свиленград</w:t>
            </w:r>
          </w:p>
        </w:tc>
        <w:tc>
          <w:tcPr>
            <w:tcW w:w="1188" w:type="dxa"/>
            <w:tcBorders>
              <w:top w:val="nil"/>
              <w:left w:val="nil"/>
              <w:bottom w:val="single" w:sz="4" w:space="0" w:color="auto"/>
              <w:right w:val="single" w:sz="4" w:space="0" w:color="auto"/>
            </w:tcBorders>
            <w:shd w:val="clear" w:color="auto" w:fill="auto"/>
            <w:noWrap/>
            <w:vAlign w:val="bottom"/>
            <w:hideMark/>
          </w:tcPr>
          <w:p w14:paraId="5BF33DE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7 210</w:t>
            </w:r>
          </w:p>
        </w:tc>
        <w:tc>
          <w:tcPr>
            <w:tcW w:w="1188" w:type="dxa"/>
            <w:tcBorders>
              <w:top w:val="nil"/>
              <w:left w:val="nil"/>
              <w:bottom w:val="single" w:sz="4" w:space="0" w:color="auto"/>
              <w:right w:val="single" w:sz="4" w:space="0" w:color="auto"/>
            </w:tcBorders>
            <w:shd w:val="clear" w:color="auto" w:fill="auto"/>
            <w:noWrap/>
            <w:vAlign w:val="bottom"/>
            <w:hideMark/>
          </w:tcPr>
          <w:p w14:paraId="1D9B3D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6 273</w:t>
            </w:r>
          </w:p>
        </w:tc>
        <w:tc>
          <w:tcPr>
            <w:tcW w:w="1189" w:type="dxa"/>
            <w:tcBorders>
              <w:top w:val="nil"/>
              <w:left w:val="nil"/>
              <w:bottom w:val="single" w:sz="4" w:space="0" w:color="auto"/>
              <w:right w:val="single" w:sz="4" w:space="0" w:color="auto"/>
            </w:tcBorders>
            <w:shd w:val="clear" w:color="auto" w:fill="auto"/>
            <w:noWrap/>
            <w:vAlign w:val="bottom"/>
            <w:hideMark/>
          </w:tcPr>
          <w:p w14:paraId="679655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5 365</w:t>
            </w:r>
          </w:p>
        </w:tc>
        <w:tc>
          <w:tcPr>
            <w:tcW w:w="1189" w:type="dxa"/>
            <w:tcBorders>
              <w:top w:val="nil"/>
              <w:left w:val="nil"/>
              <w:bottom w:val="single" w:sz="4" w:space="0" w:color="auto"/>
              <w:right w:val="single" w:sz="4" w:space="0" w:color="auto"/>
            </w:tcBorders>
            <w:shd w:val="clear" w:color="auto" w:fill="auto"/>
            <w:noWrap/>
            <w:vAlign w:val="bottom"/>
            <w:hideMark/>
          </w:tcPr>
          <w:p w14:paraId="0D59BC5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6 443</w:t>
            </w:r>
          </w:p>
        </w:tc>
        <w:tc>
          <w:tcPr>
            <w:tcW w:w="1189" w:type="dxa"/>
            <w:tcBorders>
              <w:top w:val="nil"/>
              <w:left w:val="nil"/>
              <w:bottom w:val="single" w:sz="4" w:space="0" w:color="auto"/>
              <w:right w:val="single" w:sz="4" w:space="0" w:color="auto"/>
            </w:tcBorders>
            <w:shd w:val="clear" w:color="auto" w:fill="auto"/>
            <w:noWrap/>
            <w:vAlign w:val="bottom"/>
            <w:hideMark/>
          </w:tcPr>
          <w:p w14:paraId="469BA7C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6 409</w:t>
            </w:r>
          </w:p>
        </w:tc>
        <w:tc>
          <w:tcPr>
            <w:tcW w:w="1189" w:type="dxa"/>
            <w:tcBorders>
              <w:top w:val="nil"/>
              <w:left w:val="nil"/>
              <w:bottom w:val="single" w:sz="4" w:space="0" w:color="auto"/>
              <w:right w:val="single" w:sz="4" w:space="0" w:color="auto"/>
            </w:tcBorders>
            <w:shd w:val="clear" w:color="auto" w:fill="auto"/>
            <w:noWrap/>
            <w:vAlign w:val="bottom"/>
            <w:hideMark/>
          </w:tcPr>
          <w:p w14:paraId="5C806A6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6 211</w:t>
            </w:r>
          </w:p>
        </w:tc>
      </w:tr>
      <w:tr w:rsidR="00B829CE" w:rsidRPr="00C74BC6" w14:paraId="3623567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7FB5E7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Симеоновград</w:t>
            </w:r>
          </w:p>
        </w:tc>
        <w:tc>
          <w:tcPr>
            <w:tcW w:w="1188" w:type="dxa"/>
            <w:tcBorders>
              <w:top w:val="nil"/>
              <w:left w:val="nil"/>
              <w:bottom w:val="single" w:sz="4" w:space="0" w:color="auto"/>
              <w:right w:val="single" w:sz="4" w:space="0" w:color="auto"/>
            </w:tcBorders>
            <w:shd w:val="clear" w:color="auto" w:fill="auto"/>
            <w:noWrap/>
            <w:vAlign w:val="bottom"/>
            <w:hideMark/>
          </w:tcPr>
          <w:p w14:paraId="216403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1 599</w:t>
            </w:r>
          </w:p>
        </w:tc>
        <w:tc>
          <w:tcPr>
            <w:tcW w:w="1188" w:type="dxa"/>
            <w:tcBorders>
              <w:top w:val="nil"/>
              <w:left w:val="nil"/>
              <w:bottom w:val="single" w:sz="4" w:space="0" w:color="auto"/>
              <w:right w:val="single" w:sz="4" w:space="0" w:color="auto"/>
            </w:tcBorders>
            <w:shd w:val="clear" w:color="auto" w:fill="auto"/>
            <w:noWrap/>
            <w:vAlign w:val="bottom"/>
            <w:hideMark/>
          </w:tcPr>
          <w:p w14:paraId="14E2554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1 278</w:t>
            </w:r>
          </w:p>
        </w:tc>
        <w:tc>
          <w:tcPr>
            <w:tcW w:w="1189" w:type="dxa"/>
            <w:tcBorders>
              <w:top w:val="nil"/>
              <w:left w:val="nil"/>
              <w:bottom w:val="single" w:sz="4" w:space="0" w:color="auto"/>
              <w:right w:val="single" w:sz="4" w:space="0" w:color="auto"/>
            </w:tcBorders>
            <w:shd w:val="clear" w:color="auto" w:fill="auto"/>
            <w:noWrap/>
            <w:vAlign w:val="bottom"/>
            <w:hideMark/>
          </w:tcPr>
          <w:p w14:paraId="49EEC27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1 430</w:t>
            </w:r>
          </w:p>
        </w:tc>
        <w:tc>
          <w:tcPr>
            <w:tcW w:w="1189" w:type="dxa"/>
            <w:tcBorders>
              <w:top w:val="nil"/>
              <w:left w:val="nil"/>
              <w:bottom w:val="single" w:sz="4" w:space="0" w:color="auto"/>
              <w:right w:val="single" w:sz="4" w:space="0" w:color="auto"/>
            </w:tcBorders>
            <w:shd w:val="clear" w:color="auto" w:fill="auto"/>
            <w:noWrap/>
            <w:vAlign w:val="bottom"/>
            <w:hideMark/>
          </w:tcPr>
          <w:p w14:paraId="67A6124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1 583</w:t>
            </w:r>
          </w:p>
        </w:tc>
        <w:tc>
          <w:tcPr>
            <w:tcW w:w="1189" w:type="dxa"/>
            <w:tcBorders>
              <w:top w:val="nil"/>
              <w:left w:val="nil"/>
              <w:bottom w:val="single" w:sz="4" w:space="0" w:color="auto"/>
              <w:right w:val="single" w:sz="4" w:space="0" w:color="auto"/>
            </w:tcBorders>
            <w:shd w:val="clear" w:color="auto" w:fill="auto"/>
            <w:noWrap/>
            <w:vAlign w:val="bottom"/>
            <w:hideMark/>
          </w:tcPr>
          <w:p w14:paraId="69176A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1 665</w:t>
            </w:r>
          </w:p>
        </w:tc>
        <w:tc>
          <w:tcPr>
            <w:tcW w:w="1189" w:type="dxa"/>
            <w:tcBorders>
              <w:top w:val="nil"/>
              <w:left w:val="nil"/>
              <w:bottom w:val="single" w:sz="4" w:space="0" w:color="auto"/>
              <w:right w:val="single" w:sz="4" w:space="0" w:color="auto"/>
            </w:tcBorders>
            <w:shd w:val="clear" w:color="auto" w:fill="auto"/>
            <w:noWrap/>
            <w:vAlign w:val="bottom"/>
            <w:hideMark/>
          </w:tcPr>
          <w:p w14:paraId="425AF2D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1 442</w:t>
            </w:r>
          </w:p>
        </w:tc>
      </w:tr>
      <w:tr w:rsidR="00B829CE" w:rsidRPr="00C74BC6" w14:paraId="5A20A34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4B8A85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Стамболово</w:t>
            </w:r>
          </w:p>
        </w:tc>
        <w:tc>
          <w:tcPr>
            <w:tcW w:w="1188" w:type="dxa"/>
            <w:tcBorders>
              <w:top w:val="nil"/>
              <w:left w:val="nil"/>
              <w:bottom w:val="single" w:sz="4" w:space="0" w:color="auto"/>
              <w:right w:val="single" w:sz="4" w:space="0" w:color="auto"/>
            </w:tcBorders>
            <w:shd w:val="clear" w:color="auto" w:fill="auto"/>
            <w:noWrap/>
            <w:vAlign w:val="bottom"/>
            <w:hideMark/>
          </w:tcPr>
          <w:p w14:paraId="3B1FB3C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1 167</w:t>
            </w:r>
          </w:p>
        </w:tc>
        <w:tc>
          <w:tcPr>
            <w:tcW w:w="1188" w:type="dxa"/>
            <w:tcBorders>
              <w:top w:val="nil"/>
              <w:left w:val="nil"/>
              <w:bottom w:val="single" w:sz="4" w:space="0" w:color="auto"/>
              <w:right w:val="single" w:sz="4" w:space="0" w:color="auto"/>
            </w:tcBorders>
            <w:shd w:val="clear" w:color="auto" w:fill="auto"/>
            <w:noWrap/>
            <w:vAlign w:val="bottom"/>
            <w:hideMark/>
          </w:tcPr>
          <w:p w14:paraId="4A41AC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1 135</w:t>
            </w:r>
          </w:p>
        </w:tc>
        <w:tc>
          <w:tcPr>
            <w:tcW w:w="1189" w:type="dxa"/>
            <w:tcBorders>
              <w:top w:val="nil"/>
              <w:left w:val="nil"/>
              <w:bottom w:val="single" w:sz="4" w:space="0" w:color="auto"/>
              <w:right w:val="single" w:sz="4" w:space="0" w:color="auto"/>
            </w:tcBorders>
            <w:shd w:val="clear" w:color="auto" w:fill="auto"/>
            <w:noWrap/>
            <w:vAlign w:val="bottom"/>
            <w:hideMark/>
          </w:tcPr>
          <w:p w14:paraId="547AA3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1 122</w:t>
            </w:r>
          </w:p>
        </w:tc>
        <w:tc>
          <w:tcPr>
            <w:tcW w:w="1189" w:type="dxa"/>
            <w:tcBorders>
              <w:top w:val="nil"/>
              <w:left w:val="nil"/>
              <w:bottom w:val="single" w:sz="4" w:space="0" w:color="auto"/>
              <w:right w:val="single" w:sz="4" w:space="0" w:color="auto"/>
            </w:tcBorders>
            <w:shd w:val="clear" w:color="auto" w:fill="auto"/>
            <w:noWrap/>
            <w:vAlign w:val="bottom"/>
            <w:hideMark/>
          </w:tcPr>
          <w:p w14:paraId="7FCCA30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1 022</w:t>
            </w:r>
          </w:p>
        </w:tc>
        <w:tc>
          <w:tcPr>
            <w:tcW w:w="1189" w:type="dxa"/>
            <w:tcBorders>
              <w:top w:val="nil"/>
              <w:left w:val="nil"/>
              <w:bottom w:val="single" w:sz="4" w:space="0" w:color="auto"/>
              <w:right w:val="single" w:sz="4" w:space="0" w:color="auto"/>
            </w:tcBorders>
            <w:shd w:val="clear" w:color="auto" w:fill="auto"/>
            <w:noWrap/>
            <w:vAlign w:val="bottom"/>
            <w:hideMark/>
          </w:tcPr>
          <w:p w14:paraId="6896FD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997</w:t>
            </w:r>
          </w:p>
        </w:tc>
        <w:tc>
          <w:tcPr>
            <w:tcW w:w="1189" w:type="dxa"/>
            <w:tcBorders>
              <w:top w:val="nil"/>
              <w:left w:val="nil"/>
              <w:bottom w:val="single" w:sz="4" w:space="0" w:color="auto"/>
              <w:right w:val="single" w:sz="4" w:space="0" w:color="auto"/>
            </w:tcBorders>
            <w:shd w:val="clear" w:color="auto" w:fill="auto"/>
            <w:noWrap/>
            <w:vAlign w:val="bottom"/>
            <w:hideMark/>
          </w:tcPr>
          <w:p w14:paraId="038681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992</w:t>
            </w:r>
          </w:p>
        </w:tc>
      </w:tr>
      <w:tr w:rsidR="00B829CE" w:rsidRPr="00C74BC6" w14:paraId="0A6277C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124520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Тополовград</w:t>
            </w:r>
          </w:p>
        </w:tc>
        <w:tc>
          <w:tcPr>
            <w:tcW w:w="1188" w:type="dxa"/>
            <w:tcBorders>
              <w:top w:val="nil"/>
              <w:left w:val="nil"/>
              <w:bottom w:val="single" w:sz="4" w:space="0" w:color="auto"/>
              <w:right w:val="single" w:sz="4" w:space="0" w:color="auto"/>
            </w:tcBorders>
            <w:shd w:val="clear" w:color="auto" w:fill="auto"/>
            <w:noWrap/>
            <w:vAlign w:val="bottom"/>
            <w:hideMark/>
          </w:tcPr>
          <w:p w14:paraId="596BA6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1 389</w:t>
            </w:r>
          </w:p>
        </w:tc>
        <w:tc>
          <w:tcPr>
            <w:tcW w:w="1188" w:type="dxa"/>
            <w:tcBorders>
              <w:top w:val="nil"/>
              <w:left w:val="nil"/>
              <w:bottom w:val="single" w:sz="4" w:space="0" w:color="auto"/>
              <w:right w:val="single" w:sz="4" w:space="0" w:color="auto"/>
            </w:tcBorders>
            <w:shd w:val="clear" w:color="auto" w:fill="auto"/>
            <w:noWrap/>
            <w:vAlign w:val="bottom"/>
            <w:hideMark/>
          </w:tcPr>
          <w:p w14:paraId="11E7A1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195</w:t>
            </w:r>
          </w:p>
        </w:tc>
        <w:tc>
          <w:tcPr>
            <w:tcW w:w="1189" w:type="dxa"/>
            <w:tcBorders>
              <w:top w:val="nil"/>
              <w:left w:val="nil"/>
              <w:bottom w:val="single" w:sz="4" w:space="0" w:color="auto"/>
              <w:right w:val="single" w:sz="4" w:space="0" w:color="auto"/>
            </w:tcBorders>
            <w:shd w:val="clear" w:color="auto" w:fill="auto"/>
            <w:noWrap/>
            <w:vAlign w:val="bottom"/>
            <w:hideMark/>
          </w:tcPr>
          <w:p w14:paraId="7E3D07E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1 611</w:t>
            </w:r>
          </w:p>
        </w:tc>
        <w:tc>
          <w:tcPr>
            <w:tcW w:w="1189" w:type="dxa"/>
            <w:tcBorders>
              <w:top w:val="nil"/>
              <w:left w:val="nil"/>
              <w:bottom w:val="single" w:sz="4" w:space="0" w:color="auto"/>
              <w:right w:val="single" w:sz="4" w:space="0" w:color="auto"/>
            </w:tcBorders>
            <w:shd w:val="clear" w:color="auto" w:fill="auto"/>
            <w:noWrap/>
            <w:vAlign w:val="bottom"/>
            <w:hideMark/>
          </w:tcPr>
          <w:p w14:paraId="0665D35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1 812</w:t>
            </w:r>
          </w:p>
        </w:tc>
        <w:tc>
          <w:tcPr>
            <w:tcW w:w="1189" w:type="dxa"/>
            <w:tcBorders>
              <w:top w:val="nil"/>
              <w:left w:val="nil"/>
              <w:bottom w:val="single" w:sz="4" w:space="0" w:color="auto"/>
              <w:right w:val="single" w:sz="4" w:space="0" w:color="auto"/>
            </w:tcBorders>
            <w:shd w:val="clear" w:color="auto" w:fill="auto"/>
            <w:noWrap/>
            <w:vAlign w:val="bottom"/>
            <w:hideMark/>
          </w:tcPr>
          <w:p w14:paraId="0B6A36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1 835</w:t>
            </w:r>
          </w:p>
        </w:tc>
        <w:tc>
          <w:tcPr>
            <w:tcW w:w="1189" w:type="dxa"/>
            <w:tcBorders>
              <w:top w:val="nil"/>
              <w:left w:val="nil"/>
              <w:bottom w:val="single" w:sz="4" w:space="0" w:color="auto"/>
              <w:right w:val="single" w:sz="4" w:space="0" w:color="auto"/>
            </w:tcBorders>
            <w:shd w:val="clear" w:color="auto" w:fill="auto"/>
            <w:noWrap/>
            <w:vAlign w:val="bottom"/>
            <w:hideMark/>
          </w:tcPr>
          <w:p w14:paraId="04AD60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1 935</w:t>
            </w:r>
          </w:p>
        </w:tc>
      </w:tr>
      <w:tr w:rsidR="00B829CE" w:rsidRPr="00C74BC6" w14:paraId="31C745F3"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E9A109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Харманли</w:t>
            </w:r>
          </w:p>
        </w:tc>
        <w:tc>
          <w:tcPr>
            <w:tcW w:w="1188" w:type="dxa"/>
            <w:tcBorders>
              <w:top w:val="nil"/>
              <w:left w:val="nil"/>
              <w:bottom w:val="single" w:sz="4" w:space="0" w:color="auto"/>
              <w:right w:val="single" w:sz="4" w:space="0" w:color="auto"/>
            </w:tcBorders>
            <w:shd w:val="clear" w:color="auto" w:fill="auto"/>
            <w:noWrap/>
            <w:vAlign w:val="bottom"/>
            <w:hideMark/>
          </w:tcPr>
          <w:p w14:paraId="777A6D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8" w:type="dxa"/>
            <w:tcBorders>
              <w:top w:val="nil"/>
              <w:left w:val="nil"/>
              <w:bottom w:val="single" w:sz="4" w:space="0" w:color="auto"/>
              <w:right w:val="single" w:sz="4" w:space="0" w:color="auto"/>
            </w:tcBorders>
            <w:shd w:val="clear" w:color="auto" w:fill="auto"/>
            <w:noWrap/>
            <w:vAlign w:val="bottom"/>
            <w:hideMark/>
          </w:tcPr>
          <w:p w14:paraId="2EC7DE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9" w:type="dxa"/>
            <w:tcBorders>
              <w:top w:val="nil"/>
              <w:left w:val="nil"/>
              <w:bottom w:val="single" w:sz="4" w:space="0" w:color="auto"/>
              <w:right w:val="single" w:sz="4" w:space="0" w:color="auto"/>
            </w:tcBorders>
            <w:shd w:val="clear" w:color="auto" w:fill="auto"/>
            <w:noWrap/>
            <w:vAlign w:val="bottom"/>
            <w:hideMark/>
          </w:tcPr>
          <w:p w14:paraId="44A36F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8 364</w:t>
            </w:r>
          </w:p>
        </w:tc>
        <w:tc>
          <w:tcPr>
            <w:tcW w:w="1189" w:type="dxa"/>
            <w:tcBorders>
              <w:top w:val="nil"/>
              <w:left w:val="nil"/>
              <w:bottom w:val="single" w:sz="4" w:space="0" w:color="auto"/>
              <w:right w:val="single" w:sz="4" w:space="0" w:color="auto"/>
            </w:tcBorders>
            <w:shd w:val="clear" w:color="auto" w:fill="auto"/>
            <w:noWrap/>
            <w:vAlign w:val="bottom"/>
            <w:hideMark/>
          </w:tcPr>
          <w:p w14:paraId="4CF334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8 409</w:t>
            </w:r>
          </w:p>
        </w:tc>
        <w:tc>
          <w:tcPr>
            <w:tcW w:w="1189" w:type="dxa"/>
            <w:tcBorders>
              <w:top w:val="nil"/>
              <w:left w:val="nil"/>
              <w:bottom w:val="single" w:sz="4" w:space="0" w:color="auto"/>
              <w:right w:val="single" w:sz="4" w:space="0" w:color="auto"/>
            </w:tcBorders>
            <w:shd w:val="clear" w:color="auto" w:fill="auto"/>
            <w:noWrap/>
            <w:vAlign w:val="bottom"/>
            <w:hideMark/>
          </w:tcPr>
          <w:p w14:paraId="292928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8 608</w:t>
            </w:r>
          </w:p>
        </w:tc>
        <w:tc>
          <w:tcPr>
            <w:tcW w:w="1189" w:type="dxa"/>
            <w:tcBorders>
              <w:top w:val="nil"/>
              <w:left w:val="nil"/>
              <w:bottom w:val="single" w:sz="4" w:space="0" w:color="auto"/>
              <w:right w:val="single" w:sz="4" w:space="0" w:color="auto"/>
            </w:tcBorders>
            <w:shd w:val="clear" w:color="auto" w:fill="auto"/>
            <w:noWrap/>
            <w:vAlign w:val="bottom"/>
            <w:hideMark/>
          </w:tcPr>
          <w:p w14:paraId="2B10778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7 119</w:t>
            </w:r>
          </w:p>
        </w:tc>
      </w:tr>
      <w:tr w:rsidR="00B829CE" w:rsidRPr="00C74BC6" w14:paraId="3DBBF8D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4D33A11"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Монтана</w:t>
            </w:r>
          </w:p>
        </w:tc>
        <w:tc>
          <w:tcPr>
            <w:tcW w:w="1188" w:type="dxa"/>
            <w:tcBorders>
              <w:top w:val="nil"/>
              <w:left w:val="nil"/>
              <w:bottom w:val="single" w:sz="4" w:space="0" w:color="auto"/>
              <w:right w:val="single" w:sz="4" w:space="0" w:color="auto"/>
            </w:tcBorders>
            <w:shd w:val="clear" w:color="auto" w:fill="auto"/>
            <w:noWrap/>
            <w:vAlign w:val="bottom"/>
            <w:hideMark/>
          </w:tcPr>
          <w:p w14:paraId="7667804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45 990</w:t>
            </w:r>
          </w:p>
        </w:tc>
        <w:tc>
          <w:tcPr>
            <w:tcW w:w="1188" w:type="dxa"/>
            <w:tcBorders>
              <w:top w:val="nil"/>
              <w:left w:val="nil"/>
              <w:bottom w:val="single" w:sz="4" w:space="0" w:color="auto"/>
              <w:right w:val="single" w:sz="4" w:space="0" w:color="auto"/>
            </w:tcBorders>
            <w:shd w:val="clear" w:color="auto" w:fill="auto"/>
            <w:noWrap/>
            <w:vAlign w:val="bottom"/>
            <w:hideMark/>
          </w:tcPr>
          <w:p w14:paraId="7BB034E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41 542</w:t>
            </w:r>
          </w:p>
        </w:tc>
        <w:tc>
          <w:tcPr>
            <w:tcW w:w="1189" w:type="dxa"/>
            <w:tcBorders>
              <w:top w:val="nil"/>
              <w:left w:val="nil"/>
              <w:bottom w:val="single" w:sz="4" w:space="0" w:color="auto"/>
              <w:right w:val="single" w:sz="4" w:space="0" w:color="auto"/>
            </w:tcBorders>
            <w:shd w:val="clear" w:color="auto" w:fill="auto"/>
            <w:noWrap/>
            <w:vAlign w:val="bottom"/>
            <w:hideMark/>
          </w:tcPr>
          <w:p w14:paraId="31EA3BF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38 892</w:t>
            </w:r>
          </w:p>
        </w:tc>
        <w:tc>
          <w:tcPr>
            <w:tcW w:w="1189" w:type="dxa"/>
            <w:tcBorders>
              <w:top w:val="nil"/>
              <w:left w:val="nil"/>
              <w:bottom w:val="single" w:sz="4" w:space="0" w:color="auto"/>
              <w:right w:val="single" w:sz="4" w:space="0" w:color="auto"/>
            </w:tcBorders>
            <w:shd w:val="clear" w:color="auto" w:fill="auto"/>
            <w:noWrap/>
            <w:vAlign w:val="bottom"/>
            <w:hideMark/>
          </w:tcPr>
          <w:p w14:paraId="020C2A1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35 848</w:t>
            </w:r>
          </w:p>
        </w:tc>
        <w:tc>
          <w:tcPr>
            <w:tcW w:w="1189" w:type="dxa"/>
            <w:tcBorders>
              <w:top w:val="nil"/>
              <w:left w:val="nil"/>
              <w:bottom w:val="single" w:sz="4" w:space="0" w:color="auto"/>
              <w:right w:val="single" w:sz="4" w:space="0" w:color="auto"/>
            </w:tcBorders>
            <w:shd w:val="clear" w:color="auto" w:fill="auto"/>
            <w:noWrap/>
            <w:vAlign w:val="bottom"/>
            <w:hideMark/>
          </w:tcPr>
          <w:p w14:paraId="27B6506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36 707</w:t>
            </w:r>
          </w:p>
        </w:tc>
        <w:tc>
          <w:tcPr>
            <w:tcW w:w="1189" w:type="dxa"/>
            <w:tcBorders>
              <w:top w:val="nil"/>
              <w:left w:val="nil"/>
              <w:bottom w:val="single" w:sz="4" w:space="0" w:color="auto"/>
              <w:right w:val="single" w:sz="4" w:space="0" w:color="auto"/>
            </w:tcBorders>
            <w:shd w:val="clear" w:color="auto" w:fill="auto"/>
            <w:noWrap/>
            <w:vAlign w:val="bottom"/>
            <w:hideMark/>
          </w:tcPr>
          <w:p w14:paraId="18382A5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36 107</w:t>
            </w:r>
          </w:p>
        </w:tc>
      </w:tr>
      <w:tr w:rsidR="00B829CE" w:rsidRPr="00C74BC6" w14:paraId="24BE672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F45DEF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lastRenderedPageBreak/>
              <w:t>Берковица</w:t>
            </w:r>
          </w:p>
        </w:tc>
        <w:tc>
          <w:tcPr>
            <w:tcW w:w="1188" w:type="dxa"/>
            <w:tcBorders>
              <w:top w:val="nil"/>
              <w:left w:val="nil"/>
              <w:bottom w:val="single" w:sz="4" w:space="0" w:color="auto"/>
              <w:right w:val="single" w:sz="4" w:space="0" w:color="auto"/>
            </w:tcBorders>
            <w:shd w:val="clear" w:color="auto" w:fill="auto"/>
            <w:noWrap/>
            <w:vAlign w:val="bottom"/>
            <w:hideMark/>
          </w:tcPr>
          <w:p w14:paraId="66869C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4 633</w:t>
            </w:r>
          </w:p>
        </w:tc>
        <w:tc>
          <w:tcPr>
            <w:tcW w:w="1188" w:type="dxa"/>
            <w:tcBorders>
              <w:top w:val="nil"/>
              <w:left w:val="nil"/>
              <w:bottom w:val="single" w:sz="4" w:space="0" w:color="auto"/>
              <w:right w:val="single" w:sz="4" w:space="0" w:color="auto"/>
            </w:tcBorders>
            <w:shd w:val="clear" w:color="auto" w:fill="auto"/>
            <w:noWrap/>
            <w:vAlign w:val="bottom"/>
            <w:hideMark/>
          </w:tcPr>
          <w:p w14:paraId="551D196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5 273</w:t>
            </w:r>
          </w:p>
        </w:tc>
        <w:tc>
          <w:tcPr>
            <w:tcW w:w="1189" w:type="dxa"/>
            <w:tcBorders>
              <w:top w:val="nil"/>
              <w:left w:val="nil"/>
              <w:bottom w:val="single" w:sz="4" w:space="0" w:color="auto"/>
              <w:right w:val="single" w:sz="4" w:space="0" w:color="auto"/>
            </w:tcBorders>
            <w:shd w:val="clear" w:color="auto" w:fill="auto"/>
            <w:noWrap/>
            <w:vAlign w:val="bottom"/>
            <w:hideMark/>
          </w:tcPr>
          <w:p w14:paraId="5864623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4 361</w:t>
            </w:r>
          </w:p>
        </w:tc>
        <w:tc>
          <w:tcPr>
            <w:tcW w:w="1189" w:type="dxa"/>
            <w:tcBorders>
              <w:top w:val="nil"/>
              <w:left w:val="nil"/>
              <w:bottom w:val="single" w:sz="4" w:space="0" w:color="auto"/>
              <w:right w:val="single" w:sz="4" w:space="0" w:color="auto"/>
            </w:tcBorders>
            <w:shd w:val="clear" w:color="auto" w:fill="auto"/>
            <w:noWrap/>
            <w:vAlign w:val="bottom"/>
            <w:hideMark/>
          </w:tcPr>
          <w:p w14:paraId="1E1934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3 983</w:t>
            </w:r>
          </w:p>
        </w:tc>
        <w:tc>
          <w:tcPr>
            <w:tcW w:w="1189" w:type="dxa"/>
            <w:tcBorders>
              <w:top w:val="nil"/>
              <w:left w:val="nil"/>
              <w:bottom w:val="single" w:sz="4" w:space="0" w:color="auto"/>
              <w:right w:val="single" w:sz="4" w:space="0" w:color="auto"/>
            </w:tcBorders>
            <w:shd w:val="clear" w:color="auto" w:fill="auto"/>
            <w:noWrap/>
            <w:vAlign w:val="bottom"/>
            <w:hideMark/>
          </w:tcPr>
          <w:p w14:paraId="480B34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4 240</w:t>
            </w:r>
          </w:p>
        </w:tc>
        <w:tc>
          <w:tcPr>
            <w:tcW w:w="1189" w:type="dxa"/>
            <w:tcBorders>
              <w:top w:val="nil"/>
              <w:left w:val="nil"/>
              <w:bottom w:val="single" w:sz="4" w:space="0" w:color="auto"/>
              <w:right w:val="single" w:sz="4" w:space="0" w:color="auto"/>
            </w:tcBorders>
            <w:shd w:val="clear" w:color="auto" w:fill="auto"/>
            <w:noWrap/>
            <w:vAlign w:val="bottom"/>
            <w:hideMark/>
          </w:tcPr>
          <w:p w14:paraId="70F93DA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3 853</w:t>
            </w:r>
          </w:p>
        </w:tc>
      </w:tr>
      <w:tr w:rsidR="00B829CE" w:rsidRPr="00C74BC6" w14:paraId="0F7CB39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7878A2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Бойчиновци</w:t>
            </w:r>
          </w:p>
        </w:tc>
        <w:tc>
          <w:tcPr>
            <w:tcW w:w="1188" w:type="dxa"/>
            <w:tcBorders>
              <w:top w:val="nil"/>
              <w:left w:val="nil"/>
              <w:bottom w:val="single" w:sz="4" w:space="0" w:color="auto"/>
              <w:right w:val="single" w:sz="4" w:space="0" w:color="auto"/>
            </w:tcBorders>
            <w:shd w:val="clear" w:color="auto" w:fill="auto"/>
            <w:noWrap/>
            <w:vAlign w:val="bottom"/>
            <w:hideMark/>
          </w:tcPr>
          <w:p w14:paraId="65CBA4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1 832</w:t>
            </w:r>
          </w:p>
        </w:tc>
        <w:tc>
          <w:tcPr>
            <w:tcW w:w="1188" w:type="dxa"/>
            <w:tcBorders>
              <w:top w:val="nil"/>
              <w:left w:val="nil"/>
              <w:bottom w:val="single" w:sz="4" w:space="0" w:color="auto"/>
              <w:right w:val="single" w:sz="4" w:space="0" w:color="auto"/>
            </w:tcBorders>
            <w:shd w:val="clear" w:color="auto" w:fill="auto"/>
            <w:noWrap/>
            <w:vAlign w:val="bottom"/>
            <w:hideMark/>
          </w:tcPr>
          <w:p w14:paraId="508113B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1 908</w:t>
            </w:r>
          </w:p>
        </w:tc>
        <w:tc>
          <w:tcPr>
            <w:tcW w:w="1189" w:type="dxa"/>
            <w:tcBorders>
              <w:top w:val="nil"/>
              <w:left w:val="nil"/>
              <w:bottom w:val="single" w:sz="4" w:space="0" w:color="auto"/>
              <w:right w:val="single" w:sz="4" w:space="0" w:color="auto"/>
            </w:tcBorders>
            <w:shd w:val="clear" w:color="auto" w:fill="auto"/>
            <w:noWrap/>
            <w:vAlign w:val="bottom"/>
            <w:hideMark/>
          </w:tcPr>
          <w:p w14:paraId="02DF4F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1 900</w:t>
            </w:r>
          </w:p>
        </w:tc>
        <w:tc>
          <w:tcPr>
            <w:tcW w:w="1189" w:type="dxa"/>
            <w:tcBorders>
              <w:top w:val="nil"/>
              <w:left w:val="nil"/>
              <w:bottom w:val="single" w:sz="4" w:space="0" w:color="auto"/>
              <w:right w:val="single" w:sz="4" w:space="0" w:color="auto"/>
            </w:tcBorders>
            <w:shd w:val="clear" w:color="auto" w:fill="auto"/>
            <w:noWrap/>
            <w:vAlign w:val="bottom"/>
            <w:hideMark/>
          </w:tcPr>
          <w:p w14:paraId="4BEEE0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1 883</w:t>
            </w:r>
          </w:p>
        </w:tc>
        <w:tc>
          <w:tcPr>
            <w:tcW w:w="1189" w:type="dxa"/>
            <w:tcBorders>
              <w:top w:val="nil"/>
              <w:left w:val="nil"/>
              <w:bottom w:val="single" w:sz="4" w:space="0" w:color="auto"/>
              <w:right w:val="single" w:sz="4" w:space="0" w:color="auto"/>
            </w:tcBorders>
            <w:shd w:val="clear" w:color="auto" w:fill="auto"/>
            <w:noWrap/>
            <w:vAlign w:val="bottom"/>
            <w:hideMark/>
          </w:tcPr>
          <w:p w14:paraId="2618073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1 957</w:t>
            </w:r>
          </w:p>
        </w:tc>
        <w:tc>
          <w:tcPr>
            <w:tcW w:w="1189" w:type="dxa"/>
            <w:tcBorders>
              <w:top w:val="nil"/>
              <w:left w:val="nil"/>
              <w:bottom w:val="single" w:sz="4" w:space="0" w:color="auto"/>
              <w:right w:val="single" w:sz="4" w:space="0" w:color="auto"/>
            </w:tcBorders>
            <w:shd w:val="clear" w:color="auto" w:fill="auto"/>
            <w:noWrap/>
            <w:vAlign w:val="bottom"/>
            <w:hideMark/>
          </w:tcPr>
          <w:p w14:paraId="02DA65B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1 958</w:t>
            </w:r>
          </w:p>
        </w:tc>
      </w:tr>
      <w:tr w:rsidR="00B829CE" w:rsidRPr="00C74BC6" w14:paraId="1E494C8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E024B6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Брусарци</w:t>
            </w:r>
          </w:p>
        </w:tc>
        <w:tc>
          <w:tcPr>
            <w:tcW w:w="1188" w:type="dxa"/>
            <w:tcBorders>
              <w:top w:val="nil"/>
              <w:left w:val="nil"/>
              <w:bottom w:val="single" w:sz="4" w:space="0" w:color="auto"/>
              <w:right w:val="single" w:sz="4" w:space="0" w:color="auto"/>
            </w:tcBorders>
            <w:shd w:val="clear" w:color="auto" w:fill="auto"/>
            <w:noWrap/>
            <w:vAlign w:val="bottom"/>
            <w:hideMark/>
          </w:tcPr>
          <w:p w14:paraId="791270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744</w:t>
            </w:r>
          </w:p>
        </w:tc>
        <w:tc>
          <w:tcPr>
            <w:tcW w:w="1188" w:type="dxa"/>
            <w:tcBorders>
              <w:top w:val="nil"/>
              <w:left w:val="nil"/>
              <w:bottom w:val="single" w:sz="4" w:space="0" w:color="auto"/>
              <w:right w:val="single" w:sz="4" w:space="0" w:color="auto"/>
            </w:tcBorders>
            <w:shd w:val="clear" w:color="auto" w:fill="auto"/>
            <w:noWrap/>
            <w:vAlign w:val="bottom"/>
            <w:hideMark/>
          </w:tcPr>
          <w:p w14:paraId="5363613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912</w:t>
            </w:r>
          </w:p>
        </w:tc>
        <w:tc>
          <w:tcPr>
            <w:tcW w:w="1189" w:type="dxa"/>
            <w:tcBorders>
              <w:top w:val="nil"/>
              <w:left w:val="nil"/>
              <w:bottom w:val="single" w:sz="4" w:space="0" w:color="auto"/>
              <w:right w:val="single" w:sz="4" w:space="0" w:color="auto"/>
            </w:tcBorders>
            <w:shd w:val="clear" w:color="auto" w:fill="auto"/>
            <w:noWrap/>
            <w:vAlign w:val="bottom"/>
            <w:hideMark/>
          </w:tcPr>
          <w:p w14:paraId="2694AD9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768</w:t>
            </w:r>
          </w:p>
        </w:tc>
        <w:tc>
          <w:tcPr>
            <w:tcW w:w="1189" w:type="dxa"/>
            <w:tcBorders>
              <w:top w:val="nil"/>
              <w:left w:val="nil"/>
              <w:bottom w:val="single" w:sz="4" w:space="0" w:color="auto"/>
              <w:right w:val="single" w:sz="4" w:space="0" w:color="auto"/>
            </w:tcBorders>
            <w:shd w:val="clear" w:color="auto" w:fill="auto"/>
            <w:noWrap/>
            <w:vAlign w:val="bottom"/>
            <w:hideMark/>
          </w:tcPr>
          <w:p w14:paraId="30D3EE9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747</w:t>
            </w:r>
          </w:p>
        </w:tc>
        <w:tc>
          <w:tcPr>
            <w:tcW w:w="1189" w:type="dxa"/>
            <w:tcBorders>
              <w:top w:val="nil"/>
              <w:left w:val="nil"/>
              <w:bottom w:val="single" w:sz="4" w:space="0" w:color="auto"/>
              <w:right w:val="single" w:sz="4" w:space="0" w:color="auto"/>
            </w:tcBorders>
            <w:shd w:val="clear" w:color="auto" w:fill="auto"/>
            <w:noWrap/>
            <w:vAlign w:val="bottom"/>
            <w:hideMark/>
          </w:tcPr>
          <w:p w14:paraId="4D75F3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711</w:t>
            </w:r>
          </w:p>
        </w:tc>
        <w:tc>
          <w:tcPr>
            <w:tcW w:w="1189" w:type="dxa"/>
            <w:tcBorders>
              <w:top w:val="nil"/>
              <w:left w:val="nil"/>
              <w:bottom w:val="single" w:sz="4" w:space="0" w:color="auto"/>
              <w:right w:val="single" w:sz="4" w:space="0" w:color="auto"/>
            </w:tcBorders>
            <w:shd w:val="clear" w:color="auto" w:fill="auto"/>
            <w:noWrap/>
            <w:vAlign w:val="bottom"/>
            <w:hideMark/>
          </w:tcPr>
          <w:p w14:paraId="4116AF2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645</w:t>
            </w:r>
          </w:p>
        </w:tc>
      </w:tr>
      <w:tr w:rsidR="00B829CE" w:rsidRPr="00C74BC6" w14:paraId="15C743B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D0A5C3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Вълчедръм</w:t>
            </w:r>
          </w:p>
        </w:tc>
        <w:tc>
          <w:tcPr>
            <w:tcW w:w="1188" w:type="dxa"/>
            <w:tcBorders>
              <w:top w:val="nil"/>
              <w:left w:val="nil"/>
              <w:bottom w:val="single" w:sz="4" w:space="0" w:color="auto"/>
              <w:right w:val="single" w:sz="4" w:space="0" w:color="auto"/>
            </w:tcBorders>
            <w:shd w:val="clear" w:color="auto" w:fill="auto"/>
            <w:noWrap/>
            <w:vAlign w:val="bottom"/>
            <w:hideMark/>
          </w:tcPr>
          <w:p w14:paraId="1181980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7 948</w:t>
            </w:r>
          </w:p>
        </w:tc>
        <w:tc>
          <w:tcPr>
            <w:tcW w:w="1188" w:type="dxa"/>
            <w:tcBorders>
              <w:top w:val="nil"/>
              <w:left w:val="nil"/>
              <w:bottom w:val="single" w:sz="4" w:space="0" w:color="auto"/>
              <w:right w:val="single" w:sz="4" w:space="0" w:color="auto"/>
            </w:tcBorders>
            <w:shd w:val="clear" w:color="auto" w:fill="auto"/>
            <w:noWrap/>
            <w:vAlign w:val="bottom"/>
            <w:hideMark/>
          </w:tcPr>
          <w:p w14:paraId="33B144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489</w:t>
            </w:r>
          </w:p>
        </w:tc>
        <w:tc>
          <w:tcPr>
            <w:tcW w:w="1189" w:type="dxa"/>
            <w:tcBorders>
              <w:top w:val="nil"/>
              <w:left w:val="nil"/>
              <w:bottom w:val="single" w:sz="4" w:space="0" w:color="auto"/>
              <w:right w:val="single" w:sz="4" w:space="0" w:color="auto"/>
            </w:tcBorders>
            <w:shd w:val="clear" w:color="auto" w:fill="auto"/>
            <w:noWrap/>
            <w:vAlign w:val="bottom"/>
            <w:hideMark/>
          </w:tcPr>
          <w:p w14:paraId="32979F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760</w:t>
            </w:r>
          </w:p>
        </w:tc>
        <w:tc>
          <w:tcPr>
            <w:tcW w:w="1189" w:type="dxa"/>
            <w:tcBorders>
              <w:top w:val="nil"/>
              <w:left w:val="nil"/>
              <w:bottom w:val="single" w:sz="4" w:space="0" w:color="auto"/>
              <w:right w:val="single" w:sz="4" w:space="0" w:color="auto"/>
            </w:tcBorders>
            <w:shd w:val="clear" w:color="auto" w:fill="auto"/>
            <w:noWrap/>
            <w:vAlign w:val="bottom"/>
            <w:hideMark/>
          </w:tcPr>
          <w:p w14:paraId="7DD313F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619</w:t>
            </w:r>
          </w:p>
        </w:tc>
        <w:tc>
          <w:tcPr>
            <w:tcW w:w="1189" w:type="dxa"/>
            <w:tcBorders>
              <w:top w:val="nil"/>
              <w:left w:val="nil"/>
              <w:bottom w:val="single" w:sz="4" w:space="0" w:color="auto"/>
              <w:right w:val="single" w:sz="4" w:space="0" w:color="auto"/>
            </w:tcBorders>
            <w:shd w:val="clear" w:color="auto" w:fill="auto"/>
            <w:noWrap/>
            <w:vAlign w:val="bottom"/>
            <w:hideMark/>
          </w:tcPr>
          <w:p w14:paraId="25B2B57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702</w:t>
            </w:r>
          </w:p>
        </w:tc>
        <w:tc>
          <w:tcPr>
            <w:tcW w:w="1189" w:type="dxa"/>
            <w:tcBorders>
              <w:top w:val="nil"/>
              <w:left w:val="nil"/>
              <w:bottom w:val="single" w:sz="4" w:space="0" w:color="auto"/>
              <w:right w:val="single" w:sz="4" w:space="0" w:color="auto"/>
            </w:tcBorders>
            <w:shd w:val="clear" w:color="auto" w:fill="auto"/>
            <w:noWrap/>
            <w:vAlign w:val="bottom"/>
            <w:hideMark/>
          </w:tcPr>
          <w:p w14:paraId="53E867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806</w:t>
            </w:r>
          </w:p>
        </w:tc>
      </w:tr>
      <w:tr w:rsidR="00B829CE" w:rsidRPr="00C74BC6" w14:paraId="3A65E46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87E322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Вършец</w:t>
            </w:r>
          </w:p>
        </w:tc>
        <w:tc>
          <w:tcPr>
            <w:tcW w:w="1188" w:type="dxa"/>
            <w:tcBorders>
              <w:top w:val="nil"/>
              <w:left w:val="nil"/>
              <w:bottom w:val="single" w:sz="4" w:space="0" w:color="auto"/>
              <w:right w:val="single" w:sz="4" w:space="0" w:color="auto"/>
            </w:tcBorders>
            <w:shd w:val="clear" w:color="auto" w:fill="auto"/>
            <w:noWrap/>
            <w:vAlign w:val="bottom"/>
            <w:hideMark/>
          </w:tcPr>
          <w:p w14:paraId="3C55E39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2 175</w:t>
            </w:r>
          </w:p>
        </w:tc>
        <w:tc>
          <w:tcPr>
            <w:tcW w:w="1188" w:type="dxa"/>
            <w:tcBorders>
              <w:top w:val="nil"/>
              <w:left w:val="nil"/>
              <w:bottom w:val="single" w:sz="4" w:space="0" w:color="auto"/>
              <w:right w:val="single" w:sz="4" w:space="0" w:color="auto"/>
            </w:tcBorders>
            <w:shd w:val="clear" w:color="auto" w:fill="auto"/>
            <w:noWrap/>
            <w:vAlign w:val="bottom"/>
            <w:hideMark/>
          </w:tcPr>
          <w:p w14:paraId="460A171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2 163</w:t>
            </w:r>
          </w:p>
        </w:tc>
        <w:tc>
          <w:tcPr>
            <w:tcW w:w="1189" w:type="dxa"/>
            <w:tcBorders>
              <w:top w:val="nil"/>
              <w:left w:val="nil"/>
              <w:bottom w:val="single" w:sz="4" w:space="0" w:color="auto"/>
              <w:right w:val="single" w:sz="4" w:space="0" w:color="auto"/>
            </w:tcBorders>
            <w:shd w:val="clear" w:color="auto" w:fill="auto"/>
            <w:noWrap/>
            <w:vAlign w:val="bottom"/>
            <w:hideMark/>
          </w:tcPr>
          <w:p w14:paraId="0C2590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2 213</w:t>
            </w:r>
          </w:p>
        </w:tc>
        <w:tc>
          <w:tcPr>
            <w:tcW w:w="1189" w:type="dxa"/>
            <w:tcBorders>
              <w:top w:val="nil"/>
              <w:left w:val="nil"/>
              <w:bottom w:val="single" w:sz="4" w:space="0" w:color="auto"/>
              <w:right w:val="single" w:sz="4" w:space="0" w:color="auto"/>
            </w:tcBorders>
            <w:shd w:val="clear" w:color="auto" w:fill="auto"/>
            <w:noWrap/>
            <w:vAlign w:val="bottom"/>
            <w:hideMark/>
          </w:tcPr>
          <w:p w14:paraId="1834877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2 170</w:t>
            </w:r>
          </w:p>
        </w:tc>
        <w:tc>
          <w:tcPr>
            <w:tcW w:w="1189" w:type="dxa"/>
            <w:tcBorders>
              <w:top w:val="nil"/>
              <w:left w:val="nil"/>
              <w:bottom w:val="single" w:sz="4" w:space="0" w:color="auto"/>
              <w:right w:val="single" w:sz="4" w:space="0" w:color="auto"/>
            </w:tcBorders>
            <w:shd w:val="clear" w:color="auto" w:fill="auto"/>
            <w:noWrap/>
            <w:vAlign w:val="bottom"/>
            <w:hideMark/>
          </w:tcPr>
          <w:p w14:paraId="323DDE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2 228</w:t>
            </w:r>
          </w:p>
        </w:tc>
        <w:tc>
          <w:tcPr>
            <w:tcW w:w="1189" w:type="dxa"/>
            <w:tcBorders>
              <w:top w:val="nil"/>
              <w:left w:val="nil"/>
              <w:bottom w:val="single" w:sz="4" w:space="0" w:color="auto"/>
              <w:right w:val="single" w:sz="4" w:space="0" w:color="auto"/>
            </w:tcBorders>
            <w:shd w:val="clear" w:color="auto" w:fill="auto"/>
            <w:noWrap/>
            <w:vAlign w:val="bottom"/>
            <w:hideMark/>
          </w:tcPr>
          <w:p w14:paraId="0A7EB80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2 170</w:t>
            </w:r>
          </w:p>
        </w:tc>
      </w:tr>
      <w:tr w:rsidR="00B829CE" w:rsidRPr="00C74BC6" w14:paraId="11E5D55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1F89F7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Георги Дамяново</w:t>
            </w:r>
          </w:p>
        </w:tc>
        <w:tc>
          <w:tcPr>
            <w:tcW w:w="1188" w:type="dxa"/>
            <w:tcBorders>
              <w:top w:val="nil"/>
              <w:left w:val="nil"/>
              <w:bottom w:val="single" w:sz="4" w:space="0" w:color="auto"/>
              <w:right w:val="single" w:sz="4" w:space="0" w:color="auto"/>
            </w:tcBorders>
            <w:shd w:val="clear" w:color="auto" w:fill="auto"/>
            <w:noWrap/>
            <w:vAlign w:val="bottom"/>
            <w:hideMark/>
          </w:tcPr>
          <w:p w14:paraId="6A0B1DE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975</w:t>
            </w:r>
          </w:p>
        </w:tc>
        <w:tc>
          <w:tcPr>
            <w:tcW w:w="1188" w:type="dxa"/>
            <w:tcBorders>
              <w:top w:val="nil"/>
              <w:left w:val="nil"/>
              <w:bottom w:val="single" w:sz="4" w:space="0" w:color="auto"/>
              <w:right w:val="single" w:sz="4" w:space="0" w:color="auto"/>
            </w:tcBorders>
            <w:shd w:val="clear" w:color="auto" w:fill="auto"/>
            <w:noWrap/>
            <w:vAlign w:val="bottom"/>
            <w:hideMark/>
          </w:tcPr>
          <w:p w14:paraId="478625A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1 286</w:t>
            </w:r>
          </w:p>
        </w:tc>
        <w:tc>
          <w:tcPr>
            <w:tcW w:w="1189" w:type="dxa"/>
            <w:tcBorders>
              <w:top w:val="nil"/>
              <w:left w:val="nil"/>
              <w:bottom w:val="single" w:sz="4" w:space="0" w:color="auto"/>
              <w:right w:val="single" w:sz="4" w:space="0" w:color="auto"/>
            </w:tcBorders>
            <w:shd w:val="clear" w:color="auto" w:fill="auto"/>
            <w:noWrap/>
            <w:vAlign w:val="bottom"/>
            <w:hideMark/>
          </w:tcPr>
          <w:p w14:paraId="005FDE4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1 345</w:t>
            </w:r>
          </w:p>
        </w:tc>
        <w:tc>
          <w:tcPr>
            <w:tcW w:w="1189" w:type="dxa"/>
            <w:tcBorders>
              <w:top w:val="nil"/>
              <w:left w:val="nil"/>
              <w:bottom w:val="single" w:sz="4" w:space="0" w:color="auto"/>
              <w:right w:val="single" w:sz="4" w:space="0" w:color="auto"/>
            </w:tcBorders>
            <w:shd w:val="clear" w:color="auto" w:fill="auto"/>
            <w:noWrap/>
            <w:vAlign w:val="bottom"/>
            <w:hideMark/>
          </w:tcPr>
          <w:p w14:paraId="78DFE6E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1 314</w:t>
            </w:r>
          </w:p>
        </w:tc>
        <w:tc>
          <w:tcPr>
            <w:tcW w:w="1189" w:type="dxa"/>
            <w:tcBorders>
              <w:top w:val="nil"/>
              <w:left w:val="nil"/>
              <w:bottom w:val="single" w:sz="4" w:space="0" w:color="auto"/>
              <w:right w:val="single" w:sz="4" w:space="0" w:color="auto"/>
            </w:tcBorders>
            <w:shd w:val="clear" w:color="auto" w:fill="auto"/>
            <w:noWrap/>
            <w:vAlign w:val="bottom"/>
            <w:hideMark/>
          </w:tcPr>
          <w:p w14:paraId="40A9BE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1 336</w:t>
            </w:r>
          </w:p>
        </w:tc>
        <w:tc>
          <w:tcPr>
            <w:tcW w:w="1189" w:type="dxa"/>
            <w:tcBorders>
              <w:top w:val="nil"/>
              <w:left w:val="nil"/>
              <w:bottom w:val="single" w:sz="4" w:space="0" w:color="auto"/>
              <w:right w:val="single" w:sz="4" w:space="0" w:color="auto"/>
            </w:tcBorders>
            <w:shd w:val="clear" w:color="auto" w:fill="auto"/>
            <w:noWrap/>
            <w:vAlign w:val="bottom"/>
            <w:hideMark/>
          </w:tcPr>
          <w:p w14:paraId="4AFE1E8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687</w:t>
            </w:r>
          </w:p>
        </w:tc>
      </w:tr>
      <w:tr w:rsidR="00B829CE" w:rsidRPr="00C74BC6" w14:paraId="2AC15B3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936629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Криводол</w:t>
            </w:r>
          </w:p>
        </w:tc>
        <w:tc>
          <w:tcPr>
            <w:tcW w:w="1188" w:type="dxa"/>
            <w:tcBorders>
              <w:top w:val="nil"/>
              <w:left w:val="nil"/>
              <w:bottom w:val="single" w:sz="4" w:space="0" w:color="auto"/>
              <w:right w:val="single" w:sz="4" w:space="0" w:color="auto"/>
            </w:tcBorders>
            <w:shd w:val="clear" w:color="auto" w:fill="auto"/>
            <w:noWrap/>
            <w:vAlign w:val="bottom"/>
            <w:hideMark/>
          </w:tcPr>
          <w:p w14:paraId="7670271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2 621</w:t>
            </w:r>
          </w:p>
        </w:tc>
        <w:tc>
          <w:tcPr>
            <w:tcW w:w="1188" w:type="dxa"/>
            <w:tcBorders>
              <w:top w:val="nil"/>
              <w:left w:val="nil"/>
              <w:bottom w:val="single" w:sz="4" w:space="0" w:color="auto"/>
              <w:right w:val="single" w:sz="4" w:space="0" w:color="auto"/>
            </w:tcBorders>
            <w:shd w:val="clear" w:color="auto" w:fill="auto"/>
            <w:noWrap/>
            <w:vAlign w:val="bottom"/>
            <w:hideMark/>
          </w:tcPr>
          <w:p w14:paraId="4798BC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1 383</w:t>
            </w:r>
          </w:p>
        </w:tc>
        <w:tc>
          <w:tcPr>
            <w:tcW w:w="1189" w:type="dxa"/>
            <w:tcBorders>
              <w:top w:val="nil"/>
              <w:left w:val="nil"/>
              <w:bottom w:val="single" w:sz="4" w:space="0" w:color="auto"/>
              <w:right w:val="single" w:sz="4" w:space="0" w:color="auto"/>
            </w:tcBorders>
            <w:shd w:val="clear" w:color="auto" w:fill="auto"/>
            <w:noWrap/>
            <w:vAlign w:val="bottom"/>
            <w:hideMark/>
          </w:tcPr>
          <w:p w14:paraId="498193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1 366</w:t>
            </w:r>
          </w:p>
        </w:tc>
        <w:tc>
          <w:tcPr>
            <w:tcW w:w="1189" w:type="dxa"/>
            <w:tcBorders>
              <w:top w:val="nil"/>
              <w:left w:val="nil"/>
              <w:bottom w:val="single" w:sz="4" w:space="0" w:color="auto"/>
              <w:right w:val="single" w:sz="4" w:space="0" w:color="auto"/>
            </w:tcBorders>
            <w:shd w:val="clear" w:color="auto" w:fill="auto"/>
            <w:noWrap/>
            <w:vAlign w:val="bottom"/>
            <w:hideMark/>
          </w:tcPr>
          <w:p w14:paraId="0B011F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1 399</w:t>
            </w:r>
          </w:p>
        </w:tc>
        <w:tc>
          <w:tcPr>
            <w:tcW w:w="1189" w:type="dxa"/>
            <w:tcBorders>
              <w:top w:val="nil"/>
              <w:left w:val="nil"/>
              <w:bottom w:val="single" w:sz="4" w:space="0" w:color="auto"/>
              <w:right w:val="single" w:sz="4" w:space="0" w:color="auto"/>
            </w:tcBorders>
            <w:shd w:val="clear" w:color="auto" w:fill="auto"/>
            <w:noWrap/>
            <w:vAlign w:val="bottom"/>
            <w:hideMark/>
          </w:tcPr>
          <w:p w14:paraId="453484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1 442</w:t>
            </w:r>
          </w:p>
        </w:tc>
        <w:tc>
          <w:tcPr>
            <w:tcW w:w="1189" w:type="dxa"/>
            <w:tcBorders>
              <w:top w:val="nil"/>
              <w:left w:val="nil"/>
              <w:bottom w:val="single" w:sz="4" w:space="0" w:color="auto"/>
              <w:right w:val="single" w:sz="4" w:space="0" w:color="auto"/>
            </w:tcBorders>
            <w:shd w:val="clear" w:color="auto" w:fill="auto"/>
            <w:noWrap/>
            <w:vAlign w:val="bottom"/>
            <w:hideMark/>
          </w:tcPr>
          <w:p w14:paraId="0AD865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1 405</w:t>
            </w:r>
          </w:p>
        </w:tc>
      </w:tr>
      <w:tr w:rsidR="00B829CE" w:rsidRPr="00C74BC6" w14:paraId="50FE6EF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6D51DC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Лом</w:t>
            </w:r>
          </w:p>
        </w:tc>
        <w:tc>
          <w:tcPr>
            <w:tcW w:w="1188" w:type="dxa"/>
            <w:tcBorders>
              <w:top w:val="nil"/>
              <w:left w:val="nil"/>
              <w:bottom w:val="single" w:sz="4" w:space="0" w:color="auto"/>
              <w:right w:val="single" w:sz="4" w:space="0" w:color="auto"/>
            </w:tcBorders>
            <w:shd w:val="clear" w:color="auto" w:fill="auto"/>
            <w:noWrap/>
            <w:vAlign w:val="bottom"/>
            <w:hideMark/>
          </w:tcPr>
          <w:p w14:paraId="48E3479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5 661</w:t>
            </w:r>
          </w:p>
        </w:tc>
        <w:tc>
          <w:tcPr>
            <w:tcW w:w="1188" w:type="dxa"/>
            <w:tcBorders>
              <w:top w:val="nil"/>
              <w:left w:val="nil"/>
              <w:bottom w:val="single" w:sz="4" w:space="0" w:color="auto"/>
              <w:right w:val="single" w:sz="4" w:space="0" w:color="auto"/>
            </w:tcBorders>
            <w:shd w:val="clear" w:color="auto" w:fill="auto"/>
            <w:noWrap/>
            <w:vAlign w:val="bottom"/>
            <w:hideMark/>
          </w:tcPr>
          <w:p w14:paraId="523F04F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5 643</w:t>
            </w:r>
          </w:p>
        </w:tc>
        <w:tc>
          <w:tcPr>
            <w:tcW w:w="1189" w:type="dxa"/>
            <w:tcBorders>
              <w:top w:val="nil"/>
              <w:left w:val="nil"/>
              <w:bottom w:val="single" w:sz="4" w:space="0" w:color="auto"/>
              <w:right w:val="single" w:sz="4" w:space="0" w:color="auto"/>
            </w:tcBorders>
            <w:shd w:val="clear" w:color="auto" w:fill="auto"/>
            <w:noWrap/>
            <w:vAlign w:val="bottom"/>
            <w:hideMark/>
          </w:tcPr>
          <w:p w14:paraId="56AF25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5 011</w:t>
            </w:r>
          </w:p>
        </w:tc>
        <w:tc>
          <w:tcPr>
            <w:tcW w:w="1189" w:type="dxa"/>
            <w:tcBorders>
              <w:top w:val="nil"/>
              <w:left w:val="nil"/>
              <w:bottom w:val="single" w:sz="4" w:space="0" w:color="auto"/>
              <w:right w:val="single" w:sz="4" w:space="0" w:color="auto"/>
            </w:tcBorders>
            <w:shd w:val="clear" w:color="auto" w:fill="auto"/>
            <w:noWrap/>
            <w:vAlign w:val="bottom"/>
            <w:hideMark/>
          </w:tcPr>
          <w:p w14:paraId="1831B27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4 102</w:t>
            </w:r>
          </w:p>
        </w:tc>
        <w:tc>
          <w:tcPr>
            <w:tcW w:w="1189" w:type="dxa"/>
            <w:tcBorders>
              <w:top w:val="nil"/>
              <w:left w:val="nil"/>
              <w:bottom w:val="single" w:sz="4" w:space="0" w:color="auto"/>
              <w:right w:val="single" w:sz="4" w:space="0" w:color="auto"/>
            </w:tcBorders>
            <w:shd w:val="clear" w:color="auto" w:fill="auto"/>
            <w:noWrap/>
            <w:vAlign w:val="bottom"/>
            <w:hideMark/>
          </w:tcPr>
          <w:p w14:paraId="45997D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2 065</w:t>
            </w:r>
          </w:p>
        </w:tc>
        <w:tc>
          <w:tcPr>
            <w:tcW w:w="1189" w:type="dxa"/>
            <w:tcBorders>
              <w:top w:val="nil"/>
              <w:left w:val="nil"/>
              <w:bottom w:val="single" w:sz="4" w:space="0" w:color="auto"/>
              <w:right w:val="single" w:sz="4" w:space="0" w:color="auto"/>
            </w:tcBorders>
            <w:shd w:val="clear" w:color="auto" w:fill="auto"/>
            <w:noWrap/>
            <w:vAlign w:val="bottom"/>
            <w:hideMark/>
          </w:tcPr>
          <w:p w14:paraId="2C79A0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2 682</w:t>
            </w:r>
          </w:p>
        </w:tc>
      </w:tr>
      <w:tr w:rsidR="00B829CE" w:rsidRPr="00C74BC6" w14:paraId="661C436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BF2C0F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Медковец</w:t>
            </w:r>
          </w:p>
        </w:tc>
        <w:tc>
          <w:tcPr>
            <w:tcW w:w="1188" w:type="dxa"/>
            <w:tcBorders>
              <w:top w:val="nil"/>
              <w:left w:val="nil"/>
              <w:bottom w:val="single" w:sz="4" w:space="0" w:color="auto"/>
              <w:right w:val="single" w:sz="4" w:space="0" w:color="auto"/>
            </w:tcBorders>
            <w:shd w:val="clear" w:color="auto" w:fill="auto"/>
            <w:noWrap/>
            <w:vAlign w:val="bottom"/>
            <w:hideMark/>
          </w:tcPr>
          <w:p w14:paraId="3AE153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530</w:t>
            </w:r>
          </w:p>
        </w:tc>
        <w:tc>
          <w:tcPr>
            <w:tcW w:w="1188" w:type="dxa"/>
            <w:tcBorders>
              <w:top w:val="nil"/>
              <w:left w:val="nil"/>
              <w:bottom w:val="single" w:sz="4" w:space="0" w:color="auto"/>
              <w:right w:val="single" w:sz="4" w:space="0" w:color="auto"/>
            </w:tcBorders>
            <w:shd w:val="clear" w:color="auto" w:fill="auto"/>
            <w:noWrap/>
            <w:vAlign w:val="bottom"/>
            <w:hideMark/>
          </w:tcPr>
          <w:p w14:paraId="71547B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582</w:t>
            </w:r>
          </w:p>
        </w:tc>
        <w:tc>
          <w:tcPr>
            <w:tcW w:w="1189" w:type="dxa"/>
            <w:tcBorders>
              <w:top w:val="nil"/>
              <w:left w:val="nil"/>
              <w:bottom w:val="single" w:sz="4" w:space="0" w:color="auto"/>
              <w:right w:val="single" w:sz="4" w:space="0" w:color="auto"/>
            </w:tcBorders>
            <w:shd w:val="clear" w:color="auto" w:fill="auto"/>
            <w:noWrap/>
            <w:vAlign w:val="bottom"/>
            <w:hideMark/>
          </w:tcPr>
          <w:p w14:paraId="510836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587</w:t>
            </w:r>
          </w:p>
        </w:tc>
        <w:tc>
          <w:tcPr>
            <w:tcW w:w="1189" w:type="dxa"/>
            <w:tcBorders>
              <w:top w:val="nil"/>
              <w:left w:val="nil"/>
              <w:bottom w:val="single" w:sz="4" w:space="0" w:color="auto"/>
              <w:right w:val="single" w:sz="4" w:space="0" w:color="auto"/>
            </w:tcBorders>
            <w:shd w:val="clear" w:color="auto" w:fill="auto"/>
            <w:noWrap/>
            <w:vAlign w:val="bottom"/>
            <w:hideMark/>
          </w:tcPr>
          <w:p w14:paraId="4318779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601</w:t>
            </w:r>
          </w:p>
        </w:tc>
        <w:tc>
          <w:tcPr>
            <w:tcW w:w="1189" w:type="dxa"/>
            <w:tcBorders>
              <w:top w:val="nil"/>
              <w:left w:val="nil"/>
              <w:bottom w:val="single" w:sz="4" w:space="0" w:color="auto"/>
              <w:right w:val="single" w:sz="4" w:space="0" w:color="auto"/>
            </w:tcBorders>
            <w:shd w:val="clear" w:color="auto" w:fill="auto"/>
            <w:noWrap/>
            <w:vAlign w:val="bottom"/>
            <w:hideMark/>
          </w:tcPr>
          <w:p w14:paraId="1CB10EF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527</w:t>
            </w:r>
          </w:p>
        </w:tc>
        <w:tc>
          <w:tcPr>
            <w:tcW w:w="1189" w:type="dxa"/>
            <w:tcBorders>
              <w:top w:val="nil"/>
              <w:left w:val="nil"/>
              <w:bottom w:val="single" w:sz="4" w:space="0" w:color="auto"/>
              <w:right w:val="single" w:sz="4" w:space="0" w:color="auto"/>
            </w:tcBorders>
            <w:shd w:val="clear" w:color="auto" w:fill="auto"/>
            <w:noWrap/>
            <w:vAlign w:val="bottom"/>
            <w:hideMark/>
          </w:tcPr>
          <w:p w14:paraId="4F96C5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593</w:t>
            </w:r>
          </w:p>
        </w:tc>
      </w:tr>
      <w:tr w:rsidR="00B829CE" w:rsidRPr="00C74BC6" w14:paraId="5D28DD2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552F99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Монтана</w:t>
            </w:r>
          </w:p>
        </w:tc>
        <w:tc>
          <w:tcPr>
            <w:tcW w:w="1188" w:type="dxa"/>
            <w:tcBorders>
              <w:top w:val="nil"/>
              <w:left w:val="nil"/>
              <w:bottom w:val="single" w:sz="4" w:space="0" w:color="auto"/>
              <w:right w:val="single" w:sz="4" w:space="0" w:color="auto"/>
            </w:tcBorders>
            <w:shd w:val="clear" w:color="auto" w:fill="auto"/>
            <w:noWrap/>
            <w:vAlign w:val="bottom"/>
            <w:hideMark/>
          </w:tcPr>
          <w:p w14:paraId="3B3D3B7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17 233</w:t>
            </w:r>
          </w:p>
        </w:tc>
        <w:tc>
          <w:tcPr>
            <w:tcW w:w="1188" w:type="dxa"/>
            <w:tcBorders>
              <w:top w:val="nil"/>
              <w:left w:val="nil"/>
              <w:bottom w:val="single" w:sz="4" w:space="0" w:color="auto"/>
              <w:right w:val="single" w:sz="4" w:space="0" w:color="auto"/>
            </w:tcBorders>
            <w:shd w:val="clear" w:color="auto" w:fill="auto"/>
            <w:noWrap/>
            <w:vAlign w:val="bottom"/>
            <w:hideMark/>
          </w:tcPr>
          <w:p w14:paraId="3720285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19 662</w:t>
            </w:r>
          </w:p>
        </w:tc>
        <w:tc>
          <w:tcPr>
            <w:tcW w:w="1189" w:type="dxa"/>
            <w:tcBorders>
              <w:top w:val="nil"/>
              <w:left w:val="nil"/>
              <w:bottom w:val="single" w:sz="4" w:space="0" w:color="auto"/>
              <w:right w:val="single" w:sz="4" w:space="0" w:color="auto"/>
            </w:tcBorders>
            <w:shd w:val="clear" w:color="auto" w:fill="auto"/>
            <w:noWrap/>
            <w:vAlign w:val="bottom"/>
            <w:hideMark/>
          </w:tcPr>
          <w:p w14:paraId="67B95E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18 432</w:t>
            </w:r>
          </w:p>
        </w:tc>
        <w:tc>
          <w:tcPr>
            <w:tcW w:w="1189" w:type="dxa"/>
            <w:tcBorders>
              <w:top w:val="nil"/>
              <w:left w:val="nil"/>
              <w:bottom w:val="single" w:sz="4" w:space="0" w:color="auto"/>
              <w:right w:val="single" w:sz="4" w:space="0" w:color="auto"/>
            </w:tcBorders>
            <w:shd w:val="clear" w:color="auto" w:fill="auto"/>
            <w:noWrap/>
            <w:vAlign w:val="bottom"/>
            <w:hideMark/>
          </w:tcPr>
          <w:p w14:paraId="4D6E826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17 380</w:t>
            </w:r>
          </w:p>
        </w:tc>
        <w:tc>
          <w:tcPr>
            <w:tcW w:w="1189" w:type="dxa"/>
            <w:tcBorders>
              <w:top w:val="nil"/>
              <w:left w:val="nil"/>
              <w:bottom w:val="single" w:sz="4" w:space="0" w:color="auto"/>
              <w:right w:val="single" w:sz="4" w:space="0" w:color="auto"/>
            </w:tcBorders>
            <w:shd w:val="clear" w:color="auto" w:fill="auto"/>
            <w:noWrap/>
            <w:vAlign w:val="bottom"/>
            <w:hideMark/>
          </w:tcPr>
          <w:p w14:paraId="238E52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19 776</w:t>
            </w:r>
          </w:p>
        </w:tc>
        <w:tc>
          <w:tcPr>
            <w:tcW w:w="1189" w:type="dxa"/>
            <w:tcBorders>
              <w:top w:val="nil"/>
              <w:left w:val="nil"/>
              <w:bottom w:val="single" w:sz="4" w:space="0" w:color="auto"/>
              <w:right w:val="single" w:sz="4" w:space="0" w:color="auto"/>
            </w:tcBorders>
            <w:shd w:val="clear" w:color="auto" w:fill="auto"/>
            <w:noWrap/>
            <w:vAlign w:val="bottom"/>
            <w:hideMark/>
          </w:tcPr>
          <w:p w14:paraId="260306C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18 895</w:t>
            </w:r>
          </w:p>
        </w:tc>
      </w:tr>
      <w:tr w:rsidR="00B829CE" w:rsidRPr="00C74BC6" w14:paraId="1D18862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3B93CF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Чипровци</w:t>
            </w:r>
          </w:p>
        </w:tc>
        <w:tc>
          <w:tcPr>
            <w:tcW w:w="1188" w:type="dxa"/>
            <w:tcBorders>
              <w:top w:val="nil"/>
              <w:left w:val="nil"/>
              <w:bottom w:val="single" w:sz="4" w:space="0" w:color="auto"/>
              <w:right w:val="single" w:sz="4" w:space="0" w:color="auto"/>
            </w:tcBorders>
            <w:shd w:val="clear" w:color="auto" w:fill="auto"/>
            <w:noWrap/>
            <w:vAlign w:val="bottom"/>
            <w:hideMark/>
          </w:tcPr>
          <w:p w14:paraId="7463DB9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980</w:t>
            </w:r>
          </w:p>
        </w:tc>
        <w:tc>
          <w:tcPr>
            <w:tcW w:w="1188" w:type="dxa"/>
            <w:tcBorders>
              <w:top w:val="nil"/>
              <w:left w:val="nil"/>
              <w:bottom w:val="single" w:sz="4" w:space="0" w:color="auto"/>
              <w:right w:val="single" w:sz="4" w:space="0" w:color="auto"/>
            </w:tcBorders>
            <w:shd w:val="clear" w:color="auto" w:fill="auto"/>
            <w:noWrap/>
            <w:vAlign w:val="bottom"/>
            <w:hideMark/>
          </w:tcPr>
          <w:p w14:paraId="35EC1B3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930</w:t>
            </w:r>
          </w:p>
        </w:tc>
        <w:tc>
          <w:tcPr>
            <w:tcW w:w="1189" w:type="dxa"/>
            <w:tcBorders>
              <w:top w:val="nil"/>
              <w:left w:val="nil"/>
              <w:bottom w:val="single" w:sz="4" w:space="0" w:color="auto"/>
              <w:right w:val="single" w:sz="4" w:space="0" w:color="auto"/>
            </w:tcBorders>
            <w:shd w:val="clear" w:color="auto" w:fill="auto"/>
            <w:noWrap/>
            <w:vAlign w:val="bottom"/>
            <w:hideMark/>
          </w:tcPr>
          <w:p w14:paraId="3DDD652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930</w:t>
            </w:r>
          </w:p>
        </w:tc>
        <w:tc>
          <w:tcPr>
            <w:tcW w:w="1189" w:type="dxa"/>
            <w:tcBorders>
              <w:top w:val="nil"/>
              <w:left w:val="nil"/>
              <w:bottom w:val="single" w:sz="4" w:space="0" w:color="auto"/>
              <w:right w:val="single" w:sz="4" w:space="0" w:color="auto"/>
            </w:tcBorders>
            <w:shd w:val="clear" w:color="auto" w:fill="auto"/>
            <w:noWrap/>
            <w:vAlign w:val="bottom"/>
            <w:hideMark/>
          </w:tcPr>
          <w:p w14:paraId="717E3DE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859</w:t>
            </w:r>
          </w:p>
        </w:tc>
        <w:tc>
          <w:tcPr>
            <w:tcW w:w="1189" w:type="dxa"/>
            <w:tcBorders>
              <w:top w:val="nil"/>
              <w:left w:val="nil"/>
              <w:bottom w:val="single" w:sz="4" w:space="0" w:color="auto"/>
              <w:right w:val="single" w:sz="4" w:space="0" w:color="auto"/>
            </w:tcBorders>
            <w:shd w:val="clear" w:color="auto" w:fill="auto"/>
            <w:noWrap/>
            <w:vAlign w:val="bottom"/>
            <w:hideMark/>
          </w:tcPr>
          <w:p w14:paraId="131A356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849</w:t>
            </w:r>
          </w:p>
        </w:tc>
        <w:tc>
          <w:tcPr>
            <w:tcW w:w="1189" w:type="dxa"/>
            <w:tcBorders>
              <w:top w:val="nil"/>
              <w:left w:val="nil"/>
              <w:bottom w:val="single" w:sz="4" w:space="0" w:color="auto"/>
              <w:right w:val="single" w:sz="4" w:space="0" w:color="auto"/>
            </w:tcBorders>
            <w:shd w:val="clear" w:color="auto" w:fill="auto"/>
            <w:noWrap/>
            <w:vAlign w:val="bottom"/>
            <w:hideMark/>
          </w:tcPr>
          <w:p w14:paraId="6F8003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873</w:t>
            </w:r>
          </w:p>
        </w:tc>
      </w:tr>
      <w:tr w:rsidR="00B829CE" w:rsidRPr="00C74BC6" w14:paraId="2EDB52E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0DEEBB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Якимово</w:t>
            </w:r>
          </w:p>
        </w:tc>
        <w:tc>
          <w:tcPr>
            <w:tcW w:w="1188" w:type="dxa"/>
            <w:tcBorders>
              <w:top w:val="nil"/>
              <w:left w:val="nil"/>
              <w:bottom w:val="single" w:sz="4" w:space="0" w:color="auto"/>
              <w:right w:val="single" w:sz="4" w:space="0" w:color="auto"/>
            </w:tcBorders>
            <w:shd w:val="clear" w:color="auto" w:fill="auto"/>
            <w:noWrap/>
            <w:vAlign w:val="bottom"/>
            <w:hideMark/>
          </w:tcPr>
          <w:p w14:paraId="1305C71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658</w:t>
            </w:r>
          </w:p>
        </w:tc>
        <w:tc>
          <w:tcPr>
            <w:tcW w:w="1188" w:type="dxa"/>
            <w:tcBorders>
              <w:top w:val="nil"/>
              <w:left w:val="nil"/>
              <w:bottom w:val="single" w:sz="4" w:space="0" w:color="auto"/>
              <w:right w:val="single" w:sz="4" w:space="0" w:color="auto"/>
            </w:tcBorders>
            <w:shd w:val="clear" w:color="auto" w:fill="auto"/>
            <w:noWrap/>
            <w:vAlign w:val="bottom"/>
            <w:hideMark/>
          </w:tcPr>
          <w:p w14:paraId="5FB472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1 311</w:t>
            </w:r>
          </w:p>
        </w:tc>
        <w:tc>
          <w:tcPr>
            <w:tcW w:w="1189" w:type="dxa"/>
            <w:tcBorders>
              <w:top w:val="nil"/>
              <w:left w:val="nil"/>
              <w:bottom w:val="single" w:sz="4" w:space="0" w:color="auto"/>
              <w:right w:val="single" w:sz="4" w:space="0" w:color="auto"/>
            </w:tcBorders>
            <w:shd w:val="clear" w:color="auto" w:fill="auto"/>
            <w:noWrap/>
            <w:vAlign w:val="bottom"/>
            <w:hideMark/>
          </w:tcPr>
          <w:p w14:paraId="288B70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1 219</w:t>
            </w:r>
          </w:p>
        </w:tc>
        <w:tc>
          <w:tcPr>
            <w:tcW w:w="1189" w:type="dxa"/>
            <w:tcBorders>
              <w:top w:val="nil"/>
              <w:left w:val="nil"/>
              <w:bottom w:val="single" w:sz="4" w:space="0" w:color="auto"/>
              <w:right w:val="single" w:sz="4" w:space="0" w:color="auto"/>
            </w:tcBorders>
            <w:shd w:val="clear" w:color="auto" w:fill="auto"/>
            <w:noWrap/>
            <w:vAlign w:val="bottom"/>
            <w:hideMark/>
          </w:tcPr>
          <w:p w14:paraId="0878D1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791</w:t>
            </w:r>
          </w:p>
        </w:tc>
        <w:tc>
          <w:tcPr>
            <w:tcW w:w="1189" w:type="dxa"/>
            <w:tcBorders>
              <w:top w:val="nil"/>
              <w:left w:val="nil"/>
              <w:bottom w:val="single" w:sz="4" w:space="0" w:color="auto"/>
              <w:right w:val="single" w:sz="4" w:space="0" w:color="auto"/>
            </w:tcBorders>
            <w:shd w:val="clear" w:color="auto" w:fill="auto"/>
            <w:noWrap/>
            <w:vAlign w:val="bottom"/>
            <w:hideMark/>
          </w:tcPr>
          <w:p w14:paraId="1E0FB01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873</w:t>
            </w:r>
          </w:p>
        </w:tc>
        <w:tc>
          <w:tcPr>
            <w:tcW w:w="1189" w:type="dxa"/>
            <w:tcBorders>
              <w:top w:val="nil"/>
              <w:left w:val="nil"/>
              <w:bottom w:val="single" w:sz="4" w:space="0" w:color="auto"/>
              <w:right w:val="single" w:sz="4" w:space="0" w:color="auto"/>
            </w:tcBorders>
            <w:shd w:val="clear" w:color="auto" w:fill="auto"/>
            <w:noWrap/>
            <w:vAlign w:val="bottom"/>
            <w:hideMark/>
          </w:tcPr>
          <w:p w14:paraId="5AE218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1 540</w:t>
            </w:r>
          </w:p>
        </w:tc>
      </w:tr>
      <w:tr w:rsidR="00B829CE" w:rsidRPr="00C74BC6" w14:paraId="7D2E2F1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F08AF74"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Мадан</w:t>
            </w:r>
          </w:p>
        </w:tc>
        <w:tc>
          <w:tcPr>
            <w:tcW w:w="1188" w:type="dxa"/>
            <w:tcBorders>
              <w:top w:val="nil"/>
              <w:left w:val="nil"/>
              <w:bottom w:val="single" w:sz="4" w:space="0" w:color="auto"/>
              <w:right w:val="single" w:sz="4" w:space="0" w:color="auto"/>
            </w:tcBorders>
            <w:shd w:val="clear" w:color="auto" w:fill="auto"/>
            <w:noWrap/>
            <w:vAlign w:val="bottom"/>
            <w:hideMark/>
          </w:tcPr>
          <w:p w14:paraId="7B3FC3D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6 438</w:t>
            </w:r>
          </w:p>
        </w:tc>
        <w:tc>
          <w:tcPr>
            <w:tcW w:w="1188" w:type="dxa"/>
            <w:tcBorders>
              <w:top w:val="nil"/>
              <w:left w:val="nil"/>
              <w:bottom w:val="single" w:sz="4" w:space="0" w:color="auto"/>
              <w:right w:val="single" w:sz="4" w:space="0" w:color="auto"/>
            </w:tcBorders>
            <w:shd w:val="clear" w:color="auto" w:fill="auto"/>
            <w:noWrap/>
            <w:vAlign w:val="bottom"/>
            <w:hideMark/>
          </w:tcPr>
          <w:p w14:paraId="5847F82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7 170</w:t>
            </w:r>
          </w:p>
        </w:tc>
        <w:tc>
          <w:tcPr>
            <w:tcW w:w="1189" w:type="dxa"/>
            <w:tcBorders>
              <w:top w:val="nil"/>
              <w:left w:val="nil"/>
              <w:bottom w:val="single" w:sz="4" w:space="0" w:color="auto"/>
              <w:right w:val="single" w:sz="4" w:space="0" w:color="auto"/>
            </w:tcBorders>
            <w:shd w:val="clear" w:color="auto" w:fill="auto"/>
            <w:noWrap/>
            <w:vAlign w:val="bottom"/>
            <w:hideMark/>
          </w:tcPr>
          <w:p w14:paraId="5C06BD5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6 241</w:t>
            </w:r>
          </w:p>
        </w:tc>
        <w:tc>
          <w:tcPr>
            <w:tcW w:w="1189" w:type="dxa"/>
            <w:tcBorders>
              <w:top w:val="nil"/>
              <w:left w:val="nil"/>
              <w:bottom w:val="single" w:sz="4" w:space="0" w:color="auto"/>
              <w:right w:val="single" w:sz="4" w:space="0" w:color="auto"/>
            </w:tcBorders>
            <w:shd w:val="clear" w:color="auto" w:fill="auto"/>
            <w:noWrap/>
            <w:vAlign w:val="bottom"/>
            <w:hideMark/>
          </w:tcPr>
          <w:p w14:paraId="0999902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6 697</w:t>
            </w:r>
          </w:p>
        </w:tc>
        <w:tc>
          <w:tcPr>
            <w:tcW w:w="1189" w:type="dxa"/>
            <w:tcBorders>
              <w:top w:val="nil"/>
              <w:left w:val="nil"/>
              <w:bottom w:val="single" w:sz="4" w:space="0" w:color="auto"/>
              <w:right w:val="single" w:sz="4" w:space="0" w:color="auto"/>
            </w:tcBorders>
            <w:shd w:val="clear" w:color="auto" w:fill="auto"/>
            <w:noWrap/>
            <w:vAlign w:val="bottom"/>
            <w:hideMark/>
          </w:tcPr>
          <w:p w14:paraId="633C568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7 089</w:t>
            </w:r>
          </w:p>
        </w:tc>
        <w:tc>
          <w:tcPr>
            <w:tcW w:w="1189" w:type="dxa"/>
            <w:tcBorders>
              <w:top w:val="nil"/>
              <w:left w:val="nil"/>
              <w:bottom w:val="single" w:sz="4" w:space="0" w:color="auto"/>
              <w:right w:val="single" w:sz="4" w:space="0" w:color="auto"/>
            </w:tcBorders>
            <w:shd w:val="clear" w:color="auto" w:fill="auto"/>
            <w:noWrap/>
            <w:vAlign w:val="bottom"/>
            <w:hideMark/>
          </w:tcPr>
          <w:p w14:paraId="1CD0468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6 741</w:t>
            </w:r>
          </w:p>
        </w:tc>
      </w:tr>
      <w:tr w:rsidR="00B829CE" w:rsidRPr="00C74BC6" w14:paraId="2E9F585D"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FD23A5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Златоград</w:t>
            </w:r>
          </w:p>
        </w:tc>
        <w:tc>
          <w:tcPr>
            <w:tcW w:w="1188" w:type="dxa"/>
            <w:tcBorders>
              <w:top w:val="nil"/>
              <w:left w:val="nil"/>
              <w:bottom w:val="single" w:sz="4" w:space="0" w:color="auto"/>
              <w:right w:val="single" w:sz="4" w:space="0" w:color="auto"/>
            </w:tcBorders>
            <w:shd w:val="clear" w:color="auto" w:fill="auto"/>
            <w:noWrap/>
            <w:vAlign w:val="bottom"/>
            <w:hideMark/>
          </w:tcPr>
          <w:p w14:paraId="6F15B88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2 592</w:t>
            </w:r>
          </w:p>
        </w:tc>
        <w:tc>
          <w:tcPr>
            <w:tcW w:w="1188" w:type="dxa"/>
            <w:tcBorders>
              <w:top w:val="nil"/>
              <w:left w:val="nil"/>
              <w:bottom w:val="single" w:sz="4" w:space="0" w:color="auto"/>
              <w:right w:val="single" w:sz="4" w:space="0" w:color="auto"/>
            </w:tcBorders>
            <w:shd w:val="clear" w:color="auto" w:fill="auto"/>
            <w:noWrap/>
            <w:vAlign w:val="bottom"/>
            <w:hideMark/>
          </w:tcPr>
          <w:p w14:paraId="2F5617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3 381</w:t>
            </w:r>
          </w:p>
        </w:tc>
        <w:tc>
          <w:tcPr>
            <w:tcW w:w="1189" w:type="dxa"/>
            <w:tcBorders>
              <w:top w:val="nil"/>
              <w:left w:val="nil"/>
              <w:bottom w:val="single" w:sz="4" w:space="0" w:color="auto"/>
              <w:right w:val="single" w:sz="4" w:space="0" w:color="auto"/>
            </w:tcBorders>
            <w:shd w:val="clear" w:color="auto" w:fill="auto"/>
            <w:noWrap/>
            <w:vAlign w:val="bottom"/>
            <w:hideMark/>
          </w:tcPr>
          <w:p w14:paraId="14CC689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2 756</w:t>
            </w:r>
          </w:p>
        </w:tc>
        <w:tc>
          <w:tcPr>
            <w:tcW w:w="1189" w:type="dxa"/>
            <w:tcBorders>
              <w:top w:val="nil"/>
              <w:left w:val="nil"/>
              <w:bottom w:val="single" w:sz="4" w:space="0" w:color="auto"/>
              <w:right w:val="single" w:sz="4" w:space="0" w:color="auto"/>
            </w:tcBorders>
            <w:shd w:val="clear" w:color="auto" w:fill="auto"/>
            <w:noWrap/>
            <w:vAlign w:val="bottom"/>
            <w:hideMark/>
          </w:tcPr>
          <w:p w14:paraId="00D6309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2 979</w:t>
            </w:r>
          </w:p>
        </w:tc>
        <w:tc>
          <w:tcPr>
            <w:tcW w:w="1189" w:type="dxa"/>
            <w:tcBorders>
              <w:top w:val="nil"/>
              <w:left w:val="nil"/>
              <w:bottom w:val="single" w:sz="4" w:space="0" w:color="auto"/>
              <w:right w:val="single" w:sz="4" w:space="0" w:color="auto"/>
            </w:tcBorders>
            <w:shd w:val="clear" w:color="auto" w:fill="auto"/>
            <w:noWrap/>
            <w:vAlign w:val="bottom"/>
            <w:hideMark/>
          </w:tcPr>
          <w:p w14:paraId="3412FDB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3 190</w:t>
            </w:r>
          </w:p>
        </w:tc>
        <w:tc>
          <w:tcPr>
            <w:tcW w:w="1189" w:type="dxa"/>
            <w:tcBorders>
              <w:top w:val="nil"/>
              <w:left w:val="nil"/>
              <w:bottom w:val="single" w:sz="4" w:space="0" w:color="auto"/>
              <w:right w:val="single" w:sz="4" w:space="0" w:color="auto"/>
            </w:tcBorders>
            <w:shd w:val="clear" w:color="auto" w:fill="auto"/>
            <w:noWrap/>
            <w:vAlign w:val="bottom"/>
            <w:hideMark/>
          </w:tcPr>
          <w:p w14:paraId="579C9F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2 880</w:t>
            </w:r>
          </w:p>
        </w:tc>
      </w:tr>
      <w:tr w:rsidR="00B829CE" w:rsidRPr="00C74BC6" w14:paraId="2E56C40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20DB0C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Мадан</w:t>
            </w:r>
          </w:p>
        </w:tc>
        <w:tc>
          <w:tcPr>
            <w:tcW w:w="1188" w:type="dxa"/>
            <w:tcBorders>
              <w:top w:val="nil"/>
              <w:left w:val="nil"/>
              <w:bottom w:val="single" w:sz="4" w:space="0" w:color="auto"/>
              <w:right w:val="single" w:sz="4" w:space="0" w:color="auto"/>
            </w:tcBorders>
            <w:shd w:val="clear" w:color="auto" w:fill="auto"/>
            <w:noWrap/>
            <w:vAlign w:val="bottom"/>
            <w:hideMark/>
          </w:tcPr>
          <w:p w14:paraId="524325E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2 761</w:t>
            </w:r>
          </w:p>
        </w:tc>
        <w:tc>
          <w:tcPr>
            <w:tcW w:w="1188" w:type="dxa"/>
            <w:tcBorders>
              <w:top w:val="nil"/>
              <w:left w:val="nil"/>
              <w:bottom w:val="single" w:sz="4" w:space="0" w:color="auto"/>
              <w:right w:val="single" w:sz="4" w:space="0" w:color="auto"/>
            </w:tcBorders>
            <w:shd w:val="clear" w:color="auto" w:fill="auto"/>
            <w:noWrap/>
            <w:vAlign w:val="bottom"/>
            <w:hideMark/>
          </w:tcPr>
          <w:p w14:paraId="7511A2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2 617</w:t>
            </w:r>
          </w:p>
        </w:tc>
        <w:tc>
          <w:tcPr>
            <w:tcW w:w="1189" w:type="dxa"/>
            <w:tcBorders>
              <w:top w:val="nil"/>
              <w:left w:val="nil"/>
              <w:bottom w:val="single" w:sz="4" w:space="0" w:color="auto"/>
              <w:right w:val="single" w:sz="4" w:space="0" w:color="auto"/>
            </w:tcBorders>
            <w:shd w:val="clear" w:color="auto" w:fill="auto"/>
            <w:noWrap/>
            <w:vAlign w:val="bottom"/>
            <w:hideMark/>
          </w:tcPr>
          <w:p w14:paraId="408486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2 520</w:t>
            </w:r>
          </w:p>
        </w:tc>
        <w:tc>
          <w:tcPr>
            <w:tcW w:w="1189" w:type="dxa"/>
            <w:tcBorders>
              <w:top w:val="nil"/>
              <w:left w:val="nil"/>
              <w:bottom w:val="single" w:sz="4" w:space="0" w:color="auto"/>
              <w:right w:val="single" w:sz="4" w:space="0" w:color="auto"/>
            </w:tcBorders>
            <w:shd w:val="clear" w:color="auto" w:fill="auto"/>
            <w:noWrap/>
            <w:vAlign w:val="bottom"/>
            <w:hideMark/>
          </w:tcPr>
          <w:p w14:paraId="371978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2 719</w:t>
            </w:r>
          </w:p>
        </w:tc>
        <w:tc>
          <w:tcPr>
            <w:tcW w:w="1189" w:type="dxa"/>
            <w:tcBorders>
              <w:top w:val="nil"/>
              <w:left w:val="nil"/>
              <w:bottom w:val="single" w:sz="4" w:space="0" w:color="auto"/>
              <w:right w:val="single" w:sz="4" w:space="0" w:color="auto"/>
            </w:tcBorders>
            <w:shd w:val="clear" w:color="auto" w:fill="auto"/>
            <w:noWrap/>
            <w:vAlign w:val="bottom"/>
            <w:hideMark/>
          </w:tcPr>
          <w:p w14:paraId="672BC8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2 874</w:t>
            </w:r>
          </w:p>
        </w:tc>
        <w:tc>
          <w:tcPr>
            <w:tcW w:w="1189" w:type="dxa"/>
            <w:tcBorders>
              <w:top w:val="nil"/>
              <w:left w:val="nil"/>
              <w:bottom w:val="single" w:sz="4" w:space="0" w:color="auto"/>
              <w:right w:val="single" w:sz="4" w:space="0" w:color="auto"/>
            </w:tcBorders>
            <w:shd w:val="clear" w:color="auto" w:fill="auto"/>
            <w:noWrap/>
            <w:vAlign w:val="bottom"/>
            <w:hideMark/>
          </w:tcPr>
          <w:p w14:paraId="15A678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2 696</w:t>
            </w:r>
          </w:p>
        </w:tc>
      </w:tr>
      <w:tr w:rsidR="00B829CE" w:rsidRPr="00C74BC6" w14:paraId="7392C69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1AB68E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Неделино</w:t>
            </w:r>
          </w:p>
        </w:tc>
        <w:tc>
          <w:tcPr>
            <w:tcW w:w="1188" w:type="dxa"/>
            <w:tcBorders>
              <w:top w:val="nil"/>
              <w:left w:val="nil"/>
              <w:bottom w:val="single" w:sz="4" w:space="0" w:color="auto"/>
              <w:right w:val="single" w:sz="4" w:space="0" w:color="auto"/>
            </w:tcBorders>
            <w:shd w:val="clear" w:color="auto" w:fill="auto"/>
            <w:noWrap/>
            <w:vAlign w:val="bottom"/>
            <w:hideMark/>
          </w:tcPr>
          <w:p w14:paraId="37E46BB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1 085</w:t>
            </w:r>
          </w:p>
        </w:tc>
        <w:tc>
          <w:tcPr>
            <w:tcW w:w="1188" w:type="dxa"/>
            <w:tcBorders>
              <w:top w:val="nil"/>
              <w:left w:val="nil"/>
              <w:bottom w:val="single" w:sz="4" w:space="0" w:color="auto"/>
              <w:right w:val="single" w:sz="4" w:space="0" w:color="auto"/>
            </w:tcBorders>
            <w:shd w:val="clear" w:color="auto" w:fill="auto"/>
            <w:noWrap/>
            <w:vAlign w:val="bottom"/>
            <w:hideMark/>
          </w:tcPr>
          <w:p w14:paraId="51061B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1 172</w:t>
            </w:r>
          </w:p>
        </w:tc>
        <w:tc>
          <w:tcPr>
            <w:tcW w:w="1189" w:type="dxa"/>
            <w:tcBorders>
              <w:top w:val="nil"/>
              <w:left w:val="nil"/>
              <w:bottom w:val="single" w:sz="4" w:space="0" w:color="auto"/>
              <w:right w:val="single" w:sz="4" w:space="0" w:color="auto"/>
            </w:tcBorders>
            <w:shd w:val="clear" w:color="auto" w:fill="auto"/>
            <w:noWrap/>
            <w:vAlign w:val="bottom"/>
            <w:hideMark/>
          </w:tcPr>
          <w:p w14:paraId="724FA4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965</w:t>
            </w:r>
          </w:p>
        </w:tc>
        <w:tc>
          <w:tcPr>
            <w:tcW w:w="1189" w:type="dxa"/>
            <w:tcBorders>
              <w:top w:val="nil"/>
              <w:left w:val="nil"/>
              <w:bottom w:val="single" w:sz="4" w:space="0" w:color="auto"/>
              <w:right w:val="single" w:sz="4" w:space="0" w:color="auto"/>
            </w:tcBorders>
            <w:shd w:val="clear" w:color="auto" w:fill="auto"/>
            <w:noWrap/>
            <w:vAlign w:val="bottom"/>
            <w:hideMark/>
          </w:tcPr>
          <w:p w14:paraId="7453F16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999</w:t>
            </w:r>
          </w:p>
        </w:tc>
        <w:tc>
          <w:tcPr>
            <w:tcW w:w="1189" w:type="dxa"/>
            <w:tcBorders>
              <w:top w:val="nil"/>
              <w:left w:val="nil"/>
              <w:bottom w:val="single" w:sz="4" w:space="0" w:color="auto"/>
              <w:right w:val="single" w:sz="4" w:space="0" w:color="auto"/>
            </w:tcBorders>
            <w:shd w:val="clear" w:color="auto" w:fill="auto"/>
            <w:noWrap/>
            <w:vAlign w:val="bottom"/>
            <w:hideMark/>
          </w:tcPr>
          <w:p w14:paraId="53613F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1 026</w:t>
            </w:r>
          </w:p>
        </w:tc>
        <w:tc>
          <w:tcPr>
            <w:tcW w:w="1189" w:type="dxa"/>
            <w:tcBorders>
              <w:top w:val="nil"/>
              <w:left w:val="nil"/>
              <w:bottom w:val="single" w:sz="4" w:space="0" w:color="auto"/>
              <w:right w:val="single" w:sz="4" w:space="0" w:color="auto"/>
            </w:tcBorders>
            <w:shd w:val="clear" w:color="auto" w:fill="auto"/>
            <w:noWrap/>
            <w:vAlign w:val="bottom"/>
            <w:hideMark/>
          </w:tcPr>
          <w:p w14:paraId="54D7BDA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1 165</w:t>
            </w:r>
          </w:p>
        </w:tc>
      </w:tr>
      <w:tr w:rsidR="00B829CE" w:rsidRPr="00C74BC6" w14:paraId="1945E73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0DA8246"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Търговище</w:t>
            </w:r>
          </w:p>
        </w:tc>
        <w:tc>
          <w:tcPr>
            <w:tcW w:w="1188" w:type="dxa"/>
            <w:tcBorders>
              <w:top w:val="nil"/>
              <w:left w:val="nil"/>
              <w:bottom w:val="single" w:sz="4" w:space="0" w:color="auto"/>
              <w:right w:val="single" w:sz="4" w:space="0" w:color="auto"/>
            </w:tcBorders>
            <w:shd w:val="clear" w:color="auto" w:fill="auto"/>
            <w:noWrap/>
            <w:vAlign w:val="bottom"/>
            <w:hideMark/>
          </w:tcPr>
          <w:p w14:paraId="39C4A06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28 625</w:t>
            </w:r>
          </w:p>
        </w:tc>
        <w:tc>
          <w:tcPr>
            <w:tcW w:w="1188" w:type="dxa"/>
            <w:tcBorders>
              <w:top w:val="nil"/>
              <w:left w:val="nil"/>
              <w:bottom w:val="single" w:sz="4" w:space="0" w:color="auto"/>
              <w:right w:val="single" w:sz="4" w:space="0" w:color="auto"/>
            </w:tcBorders>
            <w:shd w:val="clear" w:color="auto" w:fill="auto"/>
            <w:noWrap/>
            <w:vAlign w:val="bottom"/>
            <w:hideMark/>
          </w:tcPr>
          <w:p w14:paraId="474A7B9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38 811</w:t>
            </w:r>
          </w:p>
        </w:tc>
        <w:tc>
          <w:tcPr>
            <w:tcW w:w="1189" w:type="dxa"/>
            <w:tcBorders>
              <w:top w:val="nil"/>
              <w:left w:val="nil"/>
              <w:bottom w:val="single" w:sz="4" w:space="0" w:color="auto"/>
              <w:right w:val="single" w:sz="4" w:space="0" w:color="auto"/>
            </w:tcBorders>
            <w:shd w:val="clear" w:color="auto" w:fill="auto"/>
            <w:noWrap/>
            <w:vAlign w:val="bottom"/>
            <w:hideMark/>
          </w:tcPr>
          <w:p w14:paraId="0F751AF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31 096</w:t>
            </w:r>
          </w:p>
        </w:tc>
        <w:tc>
          <w:tcPr>
            <w:tcW w:w="1189" w:type="dxa"/>
            <w:tcBorders>
              <w:top w:val="nil"/>
              <w:left w:val="nil"/>
              <w:bottom w:val="single" w:sz="4" w:space="0" w:color="auto"/>
              <w:right w:val="single" w:sz="4" w:space="0" w:color="auto"/>
            </w:tcBorders>
            <w:shd w:val="clear" w:color="auto" w:fill="auto"/>
            <w:noWrap/>
            <w:vAlign w:val="bottom"/>
            <w:hideMark/>
          </w:tcPr>
          <w:p w14:paraId="1A9842E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26 975</w:t>
            </w:r>
          </w:p>
        </w:tc>
        <w:tc>
          <w:tcPr>
            <w:tcW w:w="1189" w:type="dxa"/>
            <w:tcBorders>
              <w:top w:val="nil"/>
              <w:left w:val="nil"/>
              <w:bottom w:val="single" w:sz="4" w:space="0" w:color="auto"/>
              <w:right w:val="single" w:sz="4" w:space="0" w:color="auto"/>
            </w:tcBorders>
            <w:shd w:val="clear" w:color="auto" w:fill="auto"/>
            <w:noWrap/>
            <w:vAlign w:val="bottom"/>
            <w:hideMark/>
          </w:tcPr>
          <w:p w14:paraId="5E4B9B9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29 370</w:t>
            </w:r>
          </w:p>
        </w:tc>
        <w:tc>
          <w:tcPr>
            <w:tcW w:w="1189" w:type="dxa"/>
            <w:tcBorders>
              <w:top w:val="nil"/>
              <w:left w:val="nil"/>
              <w:bottom w:val="single" w:sz="4" w:space="0" w:color="auto"/>
              <w:right w:val="single" w:sz="4" w:space="0" w:color="auto"/>
            </w:tcBorders>
            <w:shd w:val="clear" w:color="auto" w:fill="auto"/>
            <w:noWrap/>
            <w:vAlign w:val="bottom"/>
            <w:hideMark/>
          </w:tcPr>
          <w:p w14:paraId="159BE8F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26 846</w:t>
            </w:r>
          </w:p>
        </w:tc>
      </w:tr>
      <w:tr w:rsidR="00B829CE" w:rsidRPr="00C74BC6" w14:paraId="54FE2AC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9C2D58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Попово</w:t>
            </w:r>
          </w:p>
        </w:tc>
        <w:tc>
          <w:tcPr>
            <w:tcW w:w="1188" w:type="dxa"/>
            <w:tcBorders>
              <w:top w:val="nil"/>
              <w:left w:val="nil"/>
              <w:bottom w:val="single" w:sz="4" w:space="0" w:color="auto"/>
              <w:right w:val="single" w:sz="4" w:space="0" w:color="auto"/>
            </w:tcBorders>
            <w:shd w:val="clear" w:color="auto" w:fill="auto"/>
            <w:noWrap/>
            <w:vAlign w:val="bottom"/>
            <w:hideMark/>
          </w:tcPr>
          <w:p w14:paraId="3286AB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7 365</w:t>
            </w:r>
          </w:p>
        </w:tc>
        <w:tc>
          <w:tcPr>
            <w:tcW w:w="1188" w:type="dxa"/>
            <w:tcBorders>
              <w:top w:val="nil"/>
              <w:left w:val="nil"/>
              <w:bottom w:val="single" w:sz="4" w:space="0" w:color="auto"/>
              <w:right w:val="single" w:sz="4" w:space="0" w:color="auto"/>
            </w:tcBorders>
            <w:shd w:val="clear" w:color="auto" w:fill="auto"/>
            <w:noWrap/>
            <w:vAlign w:val="bottom"/>
            <w:hideMark/>
          </w:tcPr>
          <w:p w14:paraId="738093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7 537</w:t>
            </w:r>
          </w:p>
        </w:tc>
        <w:tc>
          <w:tcPr>
            <w:tcW w:w="1189" w:type="dxa"/>
            <w:tcBorders>
              <w:top w:val="nil"/>
              <w:left w:val="nil"/>
              <w:bottom w:val="single" w:sz="4" w:space="0" w:color="auto"/>
              <w:right w:val="single" w:sz="4" w:space="0" w:color="auto"/>
            </w:tcBorders>
            <w:shd w:val="clear" w:color="auto" w:fill="auto"/>
            <w:noWrap/>
            <w:vAlign w:val="bottom"/>
            <w:hideMark/>
          </w:tcPr>
          <w:p w14:paraId="26A39A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7 323</w:t>
            </w:r>
          </w:p>
        </w:tc>
        <w:tc>
          <w:tcPr>
            <w:tcW w:w="1189" w:type="dxa"/>
            <w:tcBorders>
              <w:top w:val="nil"/>
              <w:left w:val="nil"/>
              <w:bottom w:val="single" w:sz="4" w:space="0" w:color="auto"/>
              <w:right w:val="single" w:sz="4" w:space="0" w:color="auto"/>
            </w:tcBorders>
            <w:shd w:val="clear" w:color="auto" w:fill="auto"/>
            <w:noWrap/>
            <w:vAlign w:val="bottom"/>
            <w:hideMark/>
          </w:tcPr>
          <w:p w14:paraId="6D664B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6 633</w:t>
            </w:r>
          </w:p>
        </w:tc>
        <w:tc>
          <w:tcPr>
            <w:tcW w:w="1189" w:type="dxa"/>
            <w:tcBorders>
              <w:top w:val="nil"/>
              <w:left w:val="nil"/>
              <w:bottom w:val="single" w:sz="4" w:space="0" w:color="auto"/>
              <w:right w:val="single" w:sz="4" w:space="0" w:color="auto"/>
            </w:tcBorders>
            <w:shd w:val="clear" w:color="auto" w:fill="auto"/>
            <w:noWrap/>
            <w:vAlign w:val="bottom"/>
            <w:hideMark/>
          </w:tcPr>
          <w:p w14:paraId="086AC27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6 635</w:t>
            </w:r>
          </w:p>
        </w:tc>
        <w:tc>
          <w:tcPr>
            <w:tcW w:w="1189" w:type="dxa"/>
            <w:tcBorders>
              <w:top w:val="nil"/>
              <w:left w:val="nil"/>
              <w:bottom w:val="single" w:sz="4" w:space="0" w:color="auto"/>
              <w:right w:val="single" w:sz="4" w:space="0" w:color="auto"/>
            </w:tcBorders>
            <w:shd w:val="clear" w:color="auto" w:fill="auto"/>
            <w:noWrap/>
            <w:vAlign w:val="bottom"/>
            <w:hideMark/>
          </w:tcPr>
          <w:p w14:paraId="02B42BB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6 744</w:t>
            </w:r>
          </w:p>
        </w:tc>
      </w:tr>
      <w:tr w:rsidR="00B829CE" w:rsidRPr="00C74BC6" w14:paraId="14FDBB0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5BBF49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Търговище</w:t>
            </w:r>
          </w:p>
        </w:tc>
        <w:tc>
          <w:tcPr>
            <w:tcW w:w="1188" w:type="dxa"/>
            <w:tcBorders>
              <w:top w:val="nil"/>
              <w:left w:val="nil"/>
              <w:bottom w:val="single" w:sz="4" w:space="0" w:color="auto"/>
              <w:right w:val="single" w:sz="4" w:space="0" w:color="auto"/>
            </w:tcBorders>
            <w:shd w:val="clear" w:color="auto" w:fill="auto"/>
            <w:noWrap/>
            <w:vAlign w:val="bottom"/>
            <w:hideMark/>
          </w:tcPr>
          <w:p w14:paraId="06A2ABE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21 260</w:t>
            </w:r>
          </w:p>
        </w:tc>
        <w:tc>
          <w:tcPr>
            <w:tcW w:w="1188" w:type="dxa"/>
            <w:tcBorders>
              <w:top w:val="nil"/>
              <w:left w:val="nil"/>
              <w:bottom w:val="single" w:sz="4" w:space="0" w:color="auto"/>
              <w:right w:val="single" w:sz="4" w:space="0" w:color="auto"/>
            </w:tcBorders>
            <w:shd w:val="clear" w:color="auto" w:fill="auto"/>
            <w:noWrap/>
            <w:vAlign w:val="bottom"/>
            <w:hideMark/>
          </w:tcPr>
          <w:p w14:paraId="29A9AA7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31 274</w:t>
            </w:r>
          </w:p>
        </w:tc>
        <w:tc>
          <w:tcPr>
            <w:tcW w:w="1189" w:type="dxa"/>
            <w:tcBorders>
              <w:top w:val="nil"/>
              <w:left w:val="nil"/>
              <w:bottom w:val="single" w:sz="4" w:space="0" w:color="auto"/>
              <w:right w:val="single" w:sz="4" w:space="0" w:color="auto"/>
            </w:tcBorders>
            <w:shd w:val="clear" w:color="auto" w:fill="auto"/>
            <w:noWrap/>
            <w:vAlign w:val="bottom"/>
            <w:hideMark/>
          </w:tcPr>
          <w:p w14:paraId="6CFD60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23 773</w:t>
            </w:r>
          </w:p>
        </w:tc>
        <w:tc>
          <w:tcPr>
            <w:tcW w:w="1189" w:type="dxa"/>
            <w:tcBorders>
              <w:top w:val="nil"/>
              <w:left w:val="nil"/>
              <w:bottom w:val="single" w:sz="4" w:space="0" w:color="auto"/>
              <w:right w:val="single" w:sz="4" w:space="0" w:color="auto"/>
            </w:tcBorders>
            <w:shd w:val="clear" w:color="auto" w:fill="auto"/>
            <w:noWrap/>
            <w:vAlign w:val="bottom"/>
            <w:hideMark/>
          </w:tcPr>
          <w:p w14:paraId="4F5DEE7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20 342</w:t>
            </w:r>
          </w:p>
        </w:tc>
        <w:tc>
          <w:tcPr>
            <w:tcW w:w="1189" w:type="dxa"/>
            <w:tcBorders>
              <w:top w:val="nil"/>
              <w:left w:val="nil"/>
              <w:bottom w:val="single" w:sz="4" w:space="0" w:color="auto"/>
              <w:right w:val="single" w:sz="4" w:space="0" w:color="auto"/>
            </w:tcBorders>
            <w:shd w:val="clear" w:color="auto" w:fill="auto"/>
            <w:noWrap/>
            <w:vAlign w:val="bottom"/>
            <w:hideMark/>
          </w:tcPr>
          <w:p w14:paraId="619122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22 735</w:t>
            </w:r>
          </w:p>
        </w:tc>
        <w:tc>
          <w:tcPr>
            <w:tcW w:w="1189" w:type="dxa"/>
            <w:tcBorders>
              <w:top w:val="nil"/>
              <w:left w:val="nil"/>
              <w:bottom w:val="single" w:sz="4" w:space="0" w:color="auto"/>
              <w:right w:val="single" w:sz="4" w:space="0" w:color="auto"/>
            </w:tcBorders>
            <w:shd w:val="clear" w:color="auto" w:fill="auto"/>
            <w:noWrap/>
            <w:vAlign w:val="bottom"/>
            <w:hideMark/>
          </w:tcPr>
          <w:p w14:paraId="17EDB32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20 102</w:t>
            </w:r>
          </w:p>
        </w:tc>
      </w:tr>
      <w:tr w:rsidR="00B829CE" w:rsidRPr="00C74BC6" w14:paraId="7FDDC80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4FBC9D0"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Созопол</w:t>
            </w:r>
          </w:p>
        </w:tc>
        <w:tc>
          <w:tcPr>
            <w:tcW w:w="1188" w:type="dxa"/>
            <w:tcBorders>
              <w:top w:val="nil"/>
              <w:left w:val="nil"/>
              <w:bottom w:val="single" w:sz="4" w:space="0" w:color="auto"/>
              <w:right w:val="single" w:sz="4" w:space="0" w:color="auto"/>
            </w:tcBorders>
            <w:shd w:val="clear" w:color="auto" w:fill="auto"/>
            <w:noWrap/>
            <w:vAlign w:val="bottom"/>
            <w:hideMark/>
          </w:tcPr>
          <w:p w14:paraId="2A7A101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36 116</w:t>
            </w:r>
          </w:p>
        </w:tc>
        <w:tc>
          <w:tcPr>
            <w:tcW w:w="1188" w:type="dxa"/>
            <w:tcBorders>
              <w:top w:val="nil"/>
              <w:left w:val="nil"/>
              <w:bottom w:val="single" w:sz="4" w:space="0" w:color="auto"/>
              <w:right w:val="single" w:sz="4" w:space="0" w:color="auto"/>
            </w:tcBorders>
            <w:shd w:val="clear" w:color="auto" w:fill="auto"/>
            <w:noWrap/>
            <w:vAlign w:val="bottom"/>
            <w:hideMark/>
          </w:tcPr>
          <w:p w14:paraId="27C8594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33 108</w:t>
            </w:r>
          </w:p>
        </w:tc>
        <w:tc>
          <w:tcPr>
            <w:tcW w:w="1189" w:type="dxa"/>
            <w:tcBorders>
              <w:top w:val="nil"/>
              <w:left w:val="nil"/>
              <w:bottom w:val="single" w:sz="4" w:space="0" w:color="auto"/>
              <w:right w:val="single" w:sz="4" w:space="0" w:color="auto"/>
            </w:tcBorders>
            <w:shd w:val="clear" w:color="auto" w:fill="auto"/>
            <w:noWrap/>
            <w:vAlign w:val="bottom"/>
            <w:hideMark/>
          </w:tcPr>
          <w:p w14:paraId="4C15326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41 381</w:t>
            </w:r>
          </w:p>
        </w:tc>
        <w:tc>
          <w:tcPr>
            <w:tcW w:w="1189" w:type="dxa"/>
            <w:tcBorders>
              <w:top w:val="nil"/>
              <w:left w:val="nil"/>
              <w:bottom w:val="single" w:sz="4" w:space="0" w:color="auto"/>
              <w:right w:val="single" w:sz="4" w:space="0" w:color="auto"/>
            </w:tcBorders>
            <w:shd w:val="clear" w:color="auto" w:fill="auto"/>
            <w:noWrap/>
            <w:vAlign w:val="bottom"/>
            <w:hideMark/>
          </w:tcPr>
          <w:p w14:paraId="643CB70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23 785</w:t>
            </w:r>
          </w:p>
        </w:tc>
        <w:tc>
          <w:tcPr>
            <w:tcW w:w="1189" w:type="dxa"/>
            <w:tcBorders>
              <w:top w:val="nil"/>
              <w:left w:val="nil"/>
              <w:bottom w:val="single" w:sz="4" w:space="0" w:color="auto"/>
              <w:right w:val="single" w:sz="4" w:space="0" w:color="auto"/>
            </w:tcBorders>
            <w:shd w:val="clear" w:color="auto" w:fill="auto"/>
            <w:noWrap/>
            <w:vAlign w:val="bottom"/>
            <w:hideMark/>
          </w:tcPr>
          <w:p w14:paraId="08462DD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25 428</w:t>
            </w:r>
          </w:p>
        </w:tc>
        <w:tc>
          <w:tcPr>
            <w:tcW w:w="1189" w:type="dxa"/>
            <w:tcBorders>
              <w:top w:val="nil"/>
              <w:left w:val="nil"/>
              <w:bottom w:val="single" w:sz="4" w:space="0" w:color="auto"/>
              <w:right w:val="single" w:sz="4" w:space="0" w:color="auto"/>
            </w:tcBorders>
            <w:shd w:val="clear" w:color="auto" w:fill="auto"/>
            <w:noWrap/>
            <w:vAlign w:val="bottom"/>
            <w:hideMark/>
          </w:tcPr>
          <w:p w14:paraId="0759174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25 592</w:t>
            </w:r>
          </w:p>
        </w:tc>
      </w:tr>
      <w:tr w:rsidR="00B829CE" w:rsidRPr="00C74BC6" w14:paraId="6529281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A50270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Приморско</w:t>
            </w:r>
          </w:p>
        </w:tc>
        <w:tc>
          <w:tcPr>
            <w:tcW w:w="1188" w:type="dxa"/>
            <w:tcBorders>
              <w:top w:val="nil"/>
              <w:left w:val="nil"/>
              <w:bottom w:val="single" w:sz="4" w:space="0" w:color="auto"/>
              <w:right w:val="single" w:sz="4" w:space="0" w:color="auto"/>
            </w:tcBorders>
            <w:shd w:val="clear" w:color="auto" w:fill="auto"/>
            <w:noWrap/>
            <w:vAlign w:val="bottom"/>
            <w:hideMark/>
          </w:tcPr>
          <w:p w14:paraId="6FF56FD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6 355</w:t>
            </w:r>
          </w:p>
        </w:tc>
        <w:tc>
          <w:tcPr>
            <w:tcW w:w="1188" w:type="dxa"/>
            <w:tcBorders>
              <w:top w:val="nil"/>
              <w:left w:val="nil"/>
              <w:bottom w:val="single" w:sz="4" w:space="0" w:color="auto"/>
              <w:right w:val="single" w:sz="4" w:space="0" w:color="auto"/>
            </w:tcBorders>
            <w:shd w:val="clear" w:color="auto" w:fill="auto"/>
            <w:noWrap/>
            <w:vAlign w:val="bottom"/>
            <w:hideMark/>
          </w:tcPr>
          <w:p w14:paraId="35D0452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13 934</w:t>
            </w:r>
          </w:p>
        </w:tc>
        <w:tc>
          <w:tcPr>
            <w:tcW w:w="1189" w:type="dxa"/>
            <w:tcBorders>
              <w:top w:val="nil"/>
              <w:left w:val="nil"/>
              <w:bottom w:val="single" w:sz="4" w:space="0" w:color="auto"/>
              <w:right w:val="single" w:sz="4" w:space="0" w:color="auto"/>
            </w:tcBorders>
            <w:shd w:val="clear" w:color="auto" w:fill="auto"/>
            <w:noWrap/>
            <w:vAlign w:val="bottom"/>
            <w:hideMark/>
          </w:tcPr>
          <w:p w14:paraId="11FAA0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18 388</w:t>
            </w:r>
          </w:p>
        </w:tc>
        <w:tc>
          <w:tcPr>
            <w:tcW w:w="1189" w:type="dxa"/>
            <w:tcBorders>
              <w:top w:val="nil"/>
              <w:left w:val="nil"/>
              <w:bottom w:val="single" w:sz="4" w:space="0" w:color="auto"/>
              <w:right w:val="single" w:sz="4" w:space="0" w:color="auto"/>
            </w:tcBorders>
            <w:shd w:val="clear" w:color="auto" w:fill="auto"/>
            <w:noWrap/>
            <w:vAlign w:val="bottom"/>
            <w:hideMark/>
          </w:tcPr>
          <w:p w14:paraId="56EBF7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6 661</w:t>
            </w:r>
          </w:p>
        </w:tc>
        <w:tc>
          <w:tcPr>
            <w:tcW w:w="1189" w:type="dxa"/>
            <w:tcBorders>
              <w:top w:val="nil"/>
              <w:left w:val="nil"/>
              <w:bottom w:val="single" w:sz="4" w:space="0" w:color="auto"/>
              <w:right w:val="single" w:sz="4" w:space="0" w:color="auto"/>
            </w:tcBorders>
            <w:shd w:val="clear" w:color="auto" w:fill="auto"/>
            <w:noWrap/>
            <w:vAlign w:val="bottom"/>
            <w:hideMark/>
          </w:tcPr>
          <w:p w14:paraId="3573D83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7 023</w:t>
            </w:r>
          </w:p>
        </w:tc>
        <w:tc>
          <w:tcPr>
            <w:tcW w:w="1189" w:type="dxa"/>
            <w:tcBorders>
              <w:top w:val="nil"/>
              <w:left w:val="nil"/>
              <w:bottom w:val="single" w:sz="4" w:space="0" w:color="auto"/>
              <w:right w:val="single" w:sz="4" w:space="0" w:color="auto"/>
            </w:tcBorders>
            <w:shd w:val="clear" w:color="auto" w:fill="auto"/>
            <w:noWrap/>
            <w:vAlign w:val="bottom"/>
            <w:hideMark/>
          </w:tcPr>
          <w:p w14:paraId="383BB2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6 542</w:t>
            </w:r>
          </w:p>
        </w:tc>
      </w:tr>
      <w:tr w:rsidR="00B829CE" w:rsidRPr="00C74BC6" w14:paraId="084525F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6F3854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Созопол</w:t>
            </w:r>
          </w:p>
        </w:tc>
        <w:tc>
          <w:tcPr>
            <w:tcW w:w="1188" w:type="dxa"/>
            <w:tcBorders>
              <w:top w:val="nil"/>
              <w:left w:val="nil"/>
              <w:bottom w:val="single" w:sz="4" w:space="0" w:color="auto"/>
              <w:right w:val="single" w:sz="4" w:space="0" w:color="auto"/>
            </w:tcBorders>
            <w:shd w:val="clear" w:color="auto" w:fill="auto"/>
            <w:noWrap/>
            <w:vAlign w:val="bottom"/>
            <w:hideMark/>
          </w:tcPr>
          <w:p w14:paraId="774D7C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22 977</w:t>
            </w:r>
          </w:p>
        </w:tc>
        <w:tc>
          <w:tcPr>
            <w:tcW w:w="1188" w:type="dxa"/>
            <w:tcBorders>
              <w:top w:val="nil"/>
              <w:left w:val="nil"/>
              <w:bottom w:val="single" w:sz="4" w:space="0" w:color="auto"/>
              <w:right w:val="single" w:sz="4" w:space="0" w:color="auto"/>
            </w:tcBorders>
            <w:shd w:val="clear" w:color="auto" w:fill="auto"/>
            <w:noWrap/>
            <w:vAlign w:val="bottom"/>
            <w:hideMark/>
          </w:tcPr>
          <w:p w14:paraId="729B83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10 656</w:t>
            </w:r>
          </w:p>
        </w:tc>
        <w:tc>
          <w:tcPr>
            <w:tcW w:w="1189" w:type="dxa"/>
            <w:tcBorders>
              <w:top w:val="nil"/>
              <w:left w:val="nil"/>
              <w:bottom w:val="single" w:sz="4" w:space="0" w:color="auto"/>
              <w:right w:val="single" w:sz="4" w:space="0" w:color="auto"/>
            </w:tcBorders>
            <w:shd w:val="clear" w:color="auto" w:fill="auto"/>
            <w:noWrap/>
            <w:vAlign w:val="bottom"/>
            <w:hideMark/>
          </w:tcPr>
          <w:p w14:paraId="530A6B0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10 243</w:t>
            </w:r>
          </w:p>
        </w:tc>
        <w:tc>
          <w:tcPr>
            <w:tcW w:w="1189" w:type="dxa"/>
            <w:tcBorders>
              <w:top w:val="nil"/>
              <w:left w:val="nil"/>
              <w:bottom w:val="single" w:sz="4" w:space="0" w:color="auto"/>
              <w:right w:val="single" w:sz="4" w:space="0" w:color="auto"/>
            </w:tcBorders>
            <w:shd w:val="clear" w:color="auto" w:fill="auto"/>
            <w:noWrap/>
            <w:vAlign w:val="bottom"/>
            <w:hideMark/>
          </w:tcPr>
          <w:p w14:paraId="51B813C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10 358</w:t>
            </w:r>
          </w:p>
        </w:tc>
        <w:tc>
          <w:tcPr>
            <w:tcW w:w="1189" w:type="dxa"/>
            <w:tcBorders>
              <w:top w:val="nil"/>
              <w:left w:val="nil"/>
              <w:bottom w:val="single" w:sz="4" w:space="0" w:color="auto"/>
              <w:right w:val="single" w:sz="4" w:space="0" w:color="auto"/>
            </w:tcBorders>
            <w:shd w:val="clear" w:color="auto" w:fill="auto"/>
            <w:noWrap/>
            <w:vAlign w:val="bottom"/>
            <w:hideMark/>
          </w:tcPr>
          <w:p w14:paraId="1DDC84C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11 105</w:t>
            </w:r>
          </w:p>
        </w:tc>
        <w:tc>
          <w:tcPr>
            <w:tcW w:w="1189" w:type="dxa"/>
            <w:tcBorders>
              <w:top w:val="nil"/>
              <w:left w:val="nil"/>
              <w:bottom w:val="single" w:sz="4" w:space="0" w:color="auto"/>
              <w:right w:val="single" w:sz="4" w:space="0" w:color="auto"/>
            </w:tcBorders>
            <w:shd w:val="clear" w:color="auto" w:fill="auto"/>
            <w:noWrap/>
            <w:vAlign w:val="bottom"/>
            <w:hideMark/>
          </w:tcPr>
          <w:p w14:paraId="2FDE8F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11 793</w:t>
            </w:r>
          </w:p>
        </w:tc>
      </w:tr>
      <w:tr w:rsidR="00B829CE" w:rsidRPr="00C74BC6" w14:paraId="1255562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FCE092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Царево</w:t>
            </w:r>
          </w:p>
        </w:tc>
        <w:tc>
          <w:tcPr>
            <w:tcW w:w="1188" w:type="dxa"/>
            <w:tcBorders>
              <w:top w:val="nil"/>
              <w:left w:val="nil"/>
              <w:bottom w:val="single" w:sz="4" w:space="0" w:color="auto"/>
              <w:right w:val="single" w:sz="4" w:space="0" w:color="auto"/>
            </w:tcBorders>
            <w:shd w:val="clear" w:color="auto" w:fill="auto"/>
            <w:noWrap/>
            <w:vAlign w:val="bottom"/>
            <w:hideMark/>
          </w:tcPr>
          <w:p w14:paraId="7E43407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6 784</w:t>
            </w:r>
          </w:p>
        </w:tc>
        <w:tc>
          <w:tcPr>
            <w:tcW w:w="1188" w:type="dxa"/>
            <w:tcBorders>
              <w:top w:val="nil"/>
              <w:left w:val="nil"/>
              <w:bottom w:val="single" w:sz="4" w:space="0" w:color="auto"/>
              <w:right w:val="single" w:sz="4" w:space="0" w:color="auto"/>
            </w:tcBorders>
            <w:shd w:val="clear" w:color="auto" w:fill="auto"/>
            <w:noWrap/>
            <w:vAlign w:val="bottom"/>
            <w:hideMark/>
          </w:tcPr>
          <w:p w14:paraId="750D00C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8 518</w:t>
            </w:r>
          </w:p>
        </w:tc>
        <w:tc>
          <w:tcPr>
            <w:tcW w:w="1189" w:type="dxa"/>
            <w:tcBorders>
              <w:top w:val="nil"/>
              <w:left w:val="nil"/>
              <w:bottom w:val="single" w:sz="4" w:space="0" w:color="auto"/>
              <w:right w:val="single" w:sz="4" w:space="0" w:color="auto"/>
            </w:tcBorders>
            <w:shd w:val="clear" w:color="auto" w:fill="auto"/>
            <w:noWrap/>
            <w:vAlign w:val="bottom"/>
            <w:hideMark/>
          </w:tcPr>
          <w:p w14:paraId="0EE2B8C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12 751</w:t>
            </w:r>
          </w:p>
        </w:tc>
        <w:tc>
          <w:tcPr>
            <w:tcW w:w="1189" w:type="dxa"/>
            <w:tcBorders>
              <w:top w:val="nil"/>
              <w:left w:val="nil"/>
              <w:bottom w:val="single" w:sz="4" w:space="0" w:color="auto"/>
              <w:right w:val="single" w:sz="4" w:space="0" w:color="auto"/>
            </w:tcBorders>
            <w:shd w:val="clear" w:color="auto" w:fill="auto"/>
            <w:noWrap/>
            <w:vAlign w:val="bottom"/>
            <w:hideMark/>
          </w:tcPr>
          <w:p w14:paraId="2AD70A2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6 766</w:t>
            </w:r>
          </w:p>
        </w:tc>
        <w:tc>
          <w:tcPr>
            <w:tcW w:w="1189" w:type="dxa"/>
            <w:tcBorders>
              <w:top w:val="nil"/>
              <w:left w:val="nil"/>
              <w:bottom w:val="single" w:sz="4" w:space="0" w:color="auto"/>
              <w:right w:val="single" w:sz="4" w:space="0" w:color="auto"/>
            </w:tcBorders>
            <w:shd w:val="clear" w:color="auto" w:fill="auto"/>
            <w:noWrap/>
            <w:vAlign w:val="bottom"/>
            <w:hideMark/>
          </w:tcPr>
          <w:p w14:paraId="16AD30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7 300</w:t>
            </w:r>
          </w:p>
        </w:tc>
        <w:tc>
          <w:tcPr>
            <w:tcW w:w="1189" w:type="dxa"/>
            <w:tcBorders>
              <w:top w:val="nil"/>
              <w:left w:val="nil"/>
              <w:bottom w:val="single" w:sz="4" w:space="0" w:color="auto"/>
              <w:right w:val="single" w:sz="4" w:space="0" w:color="auto"/>
            </w:tcBorders>
            <w:shd w:val="clear" w:color="auto" w:fill="auto"/>
            <w:noWrap/>
            <w:vAlign w:val="bottom"/>
            <w:hideMark/>
          </w:tcPr>
          <w:p w14:paraId="0D2CFF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7 257</w:t>
            </w:r>
          </w:p>
        </w:tc>
      </w:tr>
      <w:tr w:rsidR="00B829CE" w:rsidRPr="00C74BC6" w14:paraId="292E57F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ED73FBA"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Омуртаг</w:t>
            </w:r>
          </w:p>
        </w:tc>
        <w:tc>
          <w:tcPr>
            <w:tcW w:w="1188" w:type="dxa"/>
            <w:tcBorders>
              <w:top w:val="nil"/>
              <w:left w:val="nil"/>
              <w:bottom w:val="single" w:sz="4" w:space="0" w:color="auto"/>
              <w:right w:val="single" w:sz="4" w:space="0" w:color="auto"/>
            </w:tcBorders>
            <w:shd w:val="clear" w:color="auto" w:fill="auto"/>
            <w:noWrap/>
            <w:vAlign w:val="bottom"/>
            <w:hideMark/>
          </w:tcPr>
          <w:p w14:paraId="52B4C4C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10 647</w:t>
            </w:r>
          </w:p>
        </w:tc>
        <w:tc>
          <w:tcPr>
            <w:tcW w:w="1188" w:type="dxa"/>
            <w:tcBorders>
              <w:top w:val="nil"/>
              <w:left w:val="nil"/>
              <w:bottom w:val="single" w:sz="4" w:space="0" w:color="auto"/>
              <w:right w:val="single" w:sz="4" w:space="0" w:color="auto"/>
            </w:tcBorders>
            <w:shd w:val="clear" w:color="auto" w:fill="auto"/>
            <w:noWrap/>
            <w:vAlign w:val="bottom"/>
            <w:hideMark/>
          </w:tcPr>
          <w:p w14:paraId="7BEE944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7 829</w:t>
            </w:r>
          </w:p>
        </w:tc>
        <w:tc>
          <w:tcPr>
            <w:tcW w:w="1189" w:type="dxa"/>
            <w:tcBorders>
              <w:top w:val="nil"/>
              <w:left w:val="nil"/>
              <w:bottom w:val="single" w:sz="4" w:space="0" w:color="auto"/>
              <w:right w:val="single" w:sz="4" w:space="0" w:color="auto"/>
            </w:tcBorders>
            <w:shd w:val="clear" w:color="auto" w:fill="auto"/>
            <w:noWrap/>
            <w:vAlign w:val="bottom"/>
            <w:hideMark/>
          </w:tcPr>
          <w:p w14:paraId="0ABA932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9 050</w:t>
            </w:r>
          </w:p>
        </w:tc>
        <w:tc>
          <w:tcPr>
            <w:tcW w:w="1189" w:type="dxa"/>
            <w:tcBorders>
              <w:top w:val="nil"/>
              <w:left w:val="nil"/>
              <w:bottom w:val="single" w:sz="4" w:space="0" w:color="auto"/>
              <w:right w:val="single" w:sz="4" w:space="0" w:color="auto"/>
            </w:tcBorders>
            <w:shd w:val="clear" w:color="auto" w:fill="auto"/>
            <w:noWrap/>
            <w:vAlign w:val="bottom"/>
            <w:hideMark/>
          </w:tcPr>
          <w:p w14:paraId="32AB02E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10 316</w:t>
            </w:r>
          </w:p>
        </w:tc>
        <w:tc>
          <w:tcPr>
            <w:tcW w:w="1189" w:type="dxa"/>
            <w:tcBorders>
              <w:top w:val="nil"/>
              <w:left w:val="nil"/>
              <w:bottom w:val="single" w:sz="4" w:space="0" w:color="auto"/>
              <w:right w:val="single" w:sz="4" w:space="0" w:color="auto"/>
            </w:tcBorders>
            <w:shd w:val="clear" w:color="auto" w:fill="auto"/>
            <w:noWrap/>
            <w:vAlign w:val="bottom"/>
            <w:hideMark/>
          </w:tcPr>
          <w:p w14:paraId="659A137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8 412</w:t>
            </w:r>
          </w:p>
        </w:tc>
        <w:tc>
          <w:tcPr>
            <w:tcW w:w="1189" w:type="dxa"/>
            <w:tcBorders>
              <w:top w:val="nil"/>
              <w:left w:val="nil"/>
              <w:bottom w:val="single" w:sz="4" w:space="0" w:color="auto"/>
              <w:right w:val="single" w:sz="4" w:space="0" w:color="auto"/>
            </w:tcBorders>
            <w:shd w:val="clear" w:color="auto" w:fill="auto"/>
            <w:noWrap/>
            <w:vAlign w:val="bottom"/>
            <w:hideMark/>
          </w:tcPr>
          <w:p w14:paraId="62E93F4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8 766</w:t>
            </w:r>
          </w:p>
        </w:tc>
      </w:tr>
      <w:tr w:rsidR="00B829CE" w:rsidRPr="00C74BC6" w14:paraId="0A1AE2D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1F1AD9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Антоново</w:t>
            </w:r>
          </w:p>
        </w:tc>
        <w:tc>
          <w:tcPr>
            <w:tcW w:w="1188" w:type="dxa"/>
            <w:tcBorders>
              <w:top w:val="nil"/>
              <w:left w:val="nil"/>
              <w:bottom w:val="single" w:sz="4" w:space="0" w:color="auto"/>
              <w:right w:val="single" w:sz="4" w:space="0" w:color="auto"/>
            </w:tcBorders>
            <w:shd w:val="clear" w:color="auto" w:fill="auto"/>
            <w:noWrap/>
            <w:vAlign w:val="bottom"/>
            <w:hideMark/>
          </w:tcPr>
          <w:p w14:paraId="5F9E6F2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1 311</w:t>
            </w:r>
          </w:p>
        </w:tc>
        <w:tc>
          <w:tcPr>
            <w:tcW w:w="1188" w:type="dxa"/>
            <w:tcBorders>
              <w:top w:val="nil"/>
              <w:left w:val="nil"/>
              <w:bottom w:val="single" w:sz="4" w:space="0" w:color="auto"/>
              <w:right w:val="single" w:sz="4" w:space="0" w:color="auto"/>
            </w:tcBorders>
            <w:shd w:val="clear" w:color="auto" w:fill="auto"/>
            <w:noWrap/>
            <w:vAlign w:val="bottom"/>
            <w:hideMark/>
          </w:tcPr>
          <w:p w14:paraId="5C1ADC3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1 221</w:t>
            </w:r>
          </w:p>
        </w:tc>
        <w:tc>
          <w:tcPr>
            <w:tcW w:w="1189" w:type="dxa"/>
            <w:tcBorders>
              <w:top w:val="nil"/>
              <w:left w:val="nil"/>
              <w:bottom w:val="single" w:sz="4" w:space="0" w:color="auto"/>
              <w:right w:val="single" w:sz="4" w:space="0" w:color="auto"/>
            </w:tcBorders>
            <w:shd w:val="clear" w:color="auto" w:fill="auto"/>
            <w:noWrap/>
            <w:vAlign w:val="bottom"/>
            <w:hideMark/>
          </w:tcPr>
          <w:p w14:paraId="0D8035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1 710</w:t>
            </w:r>
          </w:p>
        </w:tc>
        <w:tc>
          <w:tcPr>
            <w:tcW w:w="1189" w:type="dxa"/>
            <w:tcBorders>
              <w:top w:val="nil"/>
              <w:left w:val="nil"/>
              <w:bottom w:val="single" w:sz="4" w:space="0" w:color="auto"/>
              <w:right w:val="single" w:sz="4" w:space="0" w:color="auto"/>
            </w:tcBorders>
            <w:shd w:val="clear" w:color="auto" w:fill="auto"/>
            <w:noWrap/>
            <w:vAlign w:val="bottom"/>
            <w:hideMark/>
          </w:tcPr>
          <w:p w14:paraId="0A9AF0E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1 540</w:t>
            </w:r>
          </w:p>
        </w:tc>
        <w:tc>
          <w:tcPr>
            <w:tcW w:w="1189" w:type="dxa"/>
            <w:tcBorders>
              <w:top w:val="nil"/>
              <w:left w:val="nil"/>
              <w:bottom w:val="single" w:sz="4" w:space="0" w:color="auto"/>
              <w:right w:val="single" w:sz="4" w:space="0" w:color="auto"/>
            </w:tcBorders>
            <w:shd w:val="clear" w:color="auto" w:fill="auto"/>
            <w:noWrap/>
            <w:vAlign w:val="bottom"/>
            <w:hideMark/>
          </w:tcPr>
          <w:p w14:paraId="751976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1 289</w:t>
            </w:r>
          </w:p>
        </w:tc>
        <w:tc>
          <w:tcPr>
            <w:tcW w:w="1189" w:type="dxa"/>
            <w:tcBorders>
              <w:top w:val="nil"/>
              <w:left w:val="nil"/>
              <w:bottom w:val="single" w:sz="4" w:space="0" w:color="auto"/>
              <w:right w:val="single" w:sz="4" w:space="0" w:color="auto"/>
            </w:tcBorders>
            <w:shd w:val="clear" w:color="auto" w:fill="auto"/>
            <w:noWrap/>
            <w:vAlign w:val="bottom"/>
            <w:hideMark/>
          </w:tcPr>
          <w:p w14:paraId="6CDD8A9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1 133</w:t>
            </w:r>
          </w:p>
        </w:tc>
      </w:tr>
      <w:tr w:rsidR="00B829CE" w:rsidRPr="00C74BC6" w14:paraId="2A38376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47CB15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Върбица</w:t>
            </w:r>
          </w:p>
        </w:tc>
        <w:tc>
          <w:tcPr>
            <w:tcW w:w="1188" w:type="dxa"/>
            <w:tcBorders>
              <w:top w:val="nil"/>
              <w:left w:val="nil"/>
              <w:bottom w:val="single" w:sz="4" w:space="0" w:color="auto"/>
              <w:right w:val="single" w:sz="4" w:space="0" w:color="auto"/>
            </w:tcBorders>
            <w:shd w:val="clear" w:color="auto" w:fill="auto"/>
            <w:noWrap/>
            <w:vAlign w:val="bottom"/>
            <w:hideMark/>
          </w:tcPr>
          <w:p w14:paraId="7EAD082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2 045</w:t>
            </w:r>
          </w:p>
        </w:tc>
        <w:tc>
          <w:tcPr>
            <w:tcW w:w="1188" w:type="dxa"/>
            <w:tcBorders>
              <w:top w:val="nil"/>
              <w:left w:val="nil"/>
              <w:bottom w:val="single" w:sz="4" w:space="0" w:color="auto"/>
              <w:right w:val="single" w:sz="4" w:space="0" w:color="auto"/>
            </w:tcBorders>
            <w:shd w:val="clear" w:color="auto" w:fill="auto"/>
            <w:noWrap/>
            <w:vAlign w:val="bottom"/>
            <w:hideMark/>
          </w:tcPr>
          <w:p w14:paraId="4F1F02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796</w:t>
            </w:r>
          </w:p>
        </w:tc>
        <w:tc>
          <w:tcPr>
            <w:tcW w:w="1189" w:type="dxa"/>
            <w:tcBorders>
              <w:top w:val="nil"/>
              <w:left w:val="nil"/>
              <w:bottom w:val="single" w:sz="4" w:space="0" w:color="auto"/>
              <w:right w:val="single" w:sz="4" w:space="0" w:color="auto"/>
            </w:tcBorders>
            <w:shd w:val="clear" w:color="auto" w:fill="auto"/>
            <w:noWrap/>
            <w:vAlign w:val="bottom"/>
            <w:hideMark/>
          </w:tcPr>
          <w:p w14:paraId="73B99BA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860</w:t>
            </w:r>
          </w:p>
        </w:tc>
        <w:tc>
          <w:tcPr>
            <w:tcW w:w="1189" w:type="dxa"/>
            <w:tcBorders>
              <w:top w:val="nil"/>
              <w:left w:val="nil"/>
              <w:bottom w:val="single" w:sz="4" w:space="0" w:color="auto"/>
              <w:right w:val="single" w:sz="4" w:space="0" w:color="auto"/>
            </w:tcBorders>
            <w:shd w:val="clear" w:color="auto" w:fill="auto"/>
            <w:noWrap/>
            <w:vAlign w:val="bottom"/>
            <w:hideMark/>
          </w:tcPr>
          <w:p w14:paraId="3296157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1 393</w:t>
            </w:r>
          </w:p>
        </w:tc>
        <w:tc>
          <w:tcPr>
            <w:tcW w:w="1189" w:type="dxa"/>
            <w:tcBorders>
              <w:top w:val="nil"/>
              <w:left w:val="nil"/>
              <w:bottom w:val="single" w:sz="4" w:space="0" w:color="auto"/>
              <w:right w:val="single" w:sz="4" w:space="0" w:color="auto"/>
            </w:tcBorders>
            <w:shd w:val="clear" w:color="auto" w:fill="auto"/>
            <w:noWrap/>
            <w:vAlign w:val="bottom"/>
            <w:hideMark/>
          </w:tcPr>
          <w:p w14:paraId="42C232F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1 095</w:t>
            </w:r>
          </w:p>
        </w:tc>
        <w:tc>
          <w:tcPr>
            <w:tcW w:w="1189" w:type="dxa"/>
            <w:tcBorders>
              <w:top w:val="nil"/>
              <w:left w:val="nil"/>
              <w:bottom w:val="single" w:sz="4" w:space="0" w:color="auto"/>
              <w:right w:val="single" w:sz="4" w:space="0" w:color="auto"/>
            </w:tcBorders>
            <w:shd w:val="clear" w:color="auto" w:fill="auto"/>
            <w:noWrap/>
            <w:vAlign w:val="bottom"/>
            <w:hideMark/>
          </w:tcPr>
          <w:p w14:paraId="2F2B466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1 196</w:t>
            </w:r>
          </w:p>
        </w:tc>
      </w:tr>
      <w:tr w:rsidR="00B829CE" w:rsidRPr="00C74BC6" w14:paraId="1905B43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9B34D4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Котел</w:t>
            </w:r>
          </w:p>
        </w:tc>
        <w:tc>
          <w:tcPr>
            <w:tcW w:w="1188" w:type="dxa"/>
            <w:tcBorders>
              <w:top w:val="nil"/>
              <w:left w:val="nil"/>
              <w:bottom w:val="single" w:sz="4" w:space="0" w:color="auto"/>
              <w:right w:val="single" w:sz="4" w:space="0" w:color="auto"/>
            </w:tcBorders>
            <w:shd w:val="clear" w:color="auto" w:fill="auto"/>
            <w:noWrap/>
            <w:vAlign w:val="bottom"/>
            <w:hideMark/>
          </w:tcPr>
          <w:p w14:paraId="7EA880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1 755</w:t>
            </w:r>
          </w:p>
        </w:tc>
        <w:tc>
          <w:tcPr>
            <w:tcW w:w="1188" w:type="dxa"/>
            <w:tcBorders>
              <w:top w:val="nil"/>
              <w:left w:val="nil"/>
              <w:bottom w:val="single" w:sz="4" w:space="0" w:color="auto"/>
              <w:right w:val="single" w:sz="4" w:space="0" w:color="auto"/>
            </w:tcBorders>
            <w:shd w:val="clear" w:color="auto" w:fill="auto"/>
            <w:noWrap/>
            <w:vAlign w:val="bottom"/>
            <w:hideMark/>
          </w:tcPr>
          <w:p w14:paraId="214BE5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1 403</w:t>
            </w:r>
          </w:p>
        </w:tc>
        <w:tc>
          <w:tcPr>
            <w:tcW w:w="1189" w:type="dxa"/>
            <w:tcBorders>
              <w:top w:val="nil"/>
              <w:left w:val="nil"/>
              <w:bottom w:val="single" w:sz="4" w:space="0" w:color="auto"/>
              <w:right w:val="single" w:sz="4" w:space="0" w:color="auto"/>
            </w:tcBorders>
            <w:shd w:val="clear" w:color="auto" w:fill="auto"/>
            <w:noWrap/>
            <w:vAlign w:val="bottom"/>
            <w:hideMark/>
          </w:tcPr>
          <w:p w14:paraId="77C23E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2 238</w:t>
            </w:r>
          </w:p>
        </w:tc>
        <w:tc>
          <w:tcPr>
            <w:tcW w:w="1189" w:type="dxa"/>
            <w:tcBorders>
              <w:top w:val="nil"/>
              <w:left w:val="nil"/>
              <w:bottom w:val="single" w:sz="4" w:space="0" w:color="auto"/>
              <w:right w:val="single" w:sz="4" w:space="0" w:color="auto"/>
            </w:tcBorders>
            <w:shd w:val="clear" w:color="auto" w:fill="auto"/>
            <w:noWrap/>
            <w:vAlign w:val="bottom"/>
            <w:hideMark/>
          </w:tcPr>
          <w:p w14:paraId="71D9F6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2 516</w:t>
            </w:r>
          </w:p>
        </w:tc>
        <w:tc>
          <w:tcPr>
            <w:tcW w:w="1189" w:type="dxa"/>
            <w:tcBorders>
              <w:top w:val="nil"/>
              <w:left w:val="nil"/>
              <w:bottom w:val="single" w:sz="4" w:space="0" w:color="auto"/>
              <w:right w:val="single" w:sz="4" w:space="0" w:color="auto"/>
            </w:tcBorders>
            <w:shd w:val="clear" w:color="auto" w:fill="auto"/>
            <w:noWrap/>
            <w:vAlign w:val="bottom"/>
            <w:hideMark/>
          </w:tcPr>
          <w:p w14:paraId="51D0DA1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2 125</w:t>
            </w:r>
          </w:p>
        </w:tc>
        <w:tc>
          <w:tcPr>
            <w:tcW w:w="1189" w:type="dxa"/>
            <w:tcBorders>
              <w:top w:val="nil"/>
              <w:left w:val="nil"/>
              <w:bottom w:val="single" w:sz="4" w:space="0" w:color="auto"/>
              <w:right w:val="single" w:sz="4" w:space="0" w:color="auto"/>
            </w:tcBorders>
            <w:shd w:val="clear" w:color="auto" w:fill="auto"/>
            <w:noWrap/>
            <w:vAlign w:val="bottom"/>
            <w:hideMark/>
          </w:tcPr>
          <w:p w14:paraId="544C953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2 175</w:t>
            </w:r>
          </w:p>
        </w:tc>
      </w:tr>
      <w:tr w:rsidR="00B829CE" w:rsidRPr="00C74BC6" w14:paraId="6D37876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ADFECF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Омуртаг</w:t>
            </w:r>
          </w:p>
        </w:tc>
        <w:tc>
          <w:tcPr>
            <w:tcW w:w="1188" w:type="dxa"/>
            <w:tcBorders>
              <w:top w:val="nil"/>
              <w:left w:val="nil"/>
              <w:bottom w:val="single" w:sz="4" w:space="0" w:color="auto"/>
              <w:right w:val="single" w:sz="4" w:space="0" w:color="auto"/>
            </w:tcBorders>
            <w:shd w:val="clear" w:color="auto" w:fill="auto"/>
            <w:noWrap/>
            <w:vAlign w:val="bottom"/>
            <w:hideMark/>
          </w:tcPr>
          <w:p w14:paraId="4B9275A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5 536</w:t>
            </w:r>
          </w:p>
        </w:tc>
        <w:tc>
          <w:tcPr>
            <w:tcW w:w="1188" w:type="dxa"/>
            <w:tcBorders>
              <w:top w:val="nil"/>
              <w:left w:val="nil"/>
              <w:bottom w:val="single" w:sz="4" w:space="0" w:color="auto"/>
              <w:right w:val="single" w:sz="4" w:space="0" w:color="auto"/>
            </w:tcBorders>
            <w:shd w:val="clear" w:color="auto" w:fill="auto"/>
            <w:noWrap/>
            <w:vAlign w:val="bottom"/>
            <w:hideMark/>
          </w:tcPr>
          <w:p w14:paraId="4CB965A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4 409</w:t>
            </w:r>
          </w:p>
        </w:tc>
        <w:tc>
          <w:tcPr>
            <w:tcW w:w="1189" w:type="dxa"/>
            <w:tcBorders>
              <w:top w:val="nil"/>
              <w:left w:val="nil"/>
              <w:bottom w:val="single" w:sz="4" w:space="0" w:color="auto"/>
              <w:right w:val="single" w:sz="4" w:space="0" w:color="auto"/>
            </w:tcBorders>
            <w:shd w:val="clear" w:color="auto" w:fill="auto"/>
            <w:noWrap/>
            <w:vAlign w:val="bottom"/>
            <w:hideMark/>
          </w:tcPr>
          <w:p w14:paraId="7F7DC8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4 241</w:t>
            </w:r>
          </w:p>
        </w:tc>
        <w:tc>
          <w:tcPr>
            <w:tcW w:w="1189" w:type="dxa"/>
            <w:tcBorders>
              <w:top w:val="nil"/>
              <w:left w:val="nil"/>
              <w:bottom w:val="single" w:sz="4" w:space="0" w:color="auto"/>
              <w:right w:val="single" w:sz="4" w:space="0" w:color="auto"/>
            </w:tcBorders>
            <w:shd w:val="clear" w:color="auto" w:fill="auto"/>
            <w:noWrap/>
            <w:vAlign w:val="bottom"/>
            <w:hideMark/>
          </w:tcPr>
          <w:p w14:paraId="17903A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4 867</w:t>
            </w:r>
          </w:p>
        </w:tc>
        <w:tc>
          <w:tcPr>
            <w:tcW w:w="1189" w:type="dxa"/>
            <w:tcBorders>
              <w:top w:val="nil"/>
              <w:left w:val="nil"/>
              <w:bottom w:val="single" w:sz="4" w:space="0" w:color="auto"/>
              <w:right w:val="single" w:sz="4" w:space="0" w:color="auto"/>
            </w:tcBorders>
            <w:shd w:val="clear" w:color="auto" w:fill="auto"/>
            <w:noWrap/>
            <w:vAlign w:val="bottom"/>
            <w:hideMark/>
          </w:tcPr>
          <w:p w14:paraId="131A73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3 904</w:t>
            </w:r>
          </w:p>
        </w:tc>
        <w:tc>
          <w:tcPr>
            <w:tcW w:w="1189" w:type="dxa"/>
            <w:tcBorders>
              <w:top w:val="nil"/>
              <w:left w:val="nil"/>
              <w:bottom w:val="single" w:sz="4" w:space="0" w:color="auto"/>
              <w:right w:val="single" w:sz="4" w:space="0" w:color="auto"/>
            </w:tcBorders>
            <w:shd w:val="clear" w:color="auto" w:fill="auto"/>
            <w:noWrap/>
            <w:vAlign w:val="bottom"/>
            <w:hideMark/>
          </w:tcPr>
          <w:p w14:paraId="78C308D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4 262</w:t>
            </w:r>
          </w:p>
        </w:tc>
      </w:tr>
      <w:tr w:rsidR="00B829CE" w:rsidRPr="00C74BC6" w14:paraId="26E7550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652967F"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Севлиево</w:t>
            </w:r>
          </w:p>
        </w:tc>
        <w:tc>
          <w:tcPr>
            <w:tcW w:w="1188" w:type="dxa"/>
            <w:tcBorders>
              <w:top w:val="nil"/>
              <w:left w:val="nil"/>
              <w:bottom w:val="single" w:sz="4" w:space="0" w:color="auto"/>
              <w:right w:val="single" w:sz="4" w:space="0" w:color="auto"/>
            </w:tcBorders>
            <w:shd w:val="clear" w:color="auto" w:fill="auto"/>
            <w:noWrap/>
            <w:vAlign w:val="bottom"/>
            <w:hideMark/>
          </w:tcPr>
          <w:p w14:paraId="2964476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15 471</w:t>
            </w:r>
          </w:p>
        </w:tc>
        <w:tc>
          <w:tcPr>
            <w:tcW w:w="1188" w:type="dxa"/>
            <w:tcBorders>
              <w:top w:val="nil"/>
              <w:left w:val="nil"/>
              <w:bottom w:val="single" w:sz="4" w:space="0" w:color="auto"/>
              <w:right w:val="single" w:sz="4" w:space="0" w:color="auto"/>
            </w:tcBorders>
            <w:shd w:val="clear" w:color="auto" w:fill="auto"/>
            <w:noWrap/>
            <w:vAlign w:val="bottom"/>
            <w:hideMark/>
          </w:tcPr>
          <w:p w14:paraId="0713F5E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15 786</w:t>
            </w:r>
          </w:p>
        </w:tc>
        <w:tc>
          <w:tcPr>
            <w:tcW w:w="1189" w:type="dxa"/>
            <w:tcBorders>
              <w:top w:val="nil"/>
              <w:left w:val="nil"/>
              <w:bottom w:val="single" w:sz="4" w:space="0" w:color="auto"/>
              <w:right w:val="single" w:sz="4" w:space="0" w:color="auto"/>
            </w:tcBorders>
            <w:shd w:val="clear" w:color="auto" w:fill="auto"/>
            <w:noWrap/>
            <w:vAlign w:val="bottom"/>
            <w:hideMark/>
          </w:tcPr>
          <w:p w14:paraId="23CDCE0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41 419</w:t>
            </w:r>
          </w:p>
        </w:tc>
        <w:tc>
          <w:tcPr>
            <w:tcW w:w="1189" w:type="dxa"/>
            <w:tcBorders>
              <w:top w:val="nil"/>
              <w:left w:val="nil"/>
              <w:bottom w:val="single" w:sz="4" w:space="0" w:color="auto"/>
              <w:right w:val="single" w:sz="4" w:space="0" w:color="auto"/>
            </w:tcBorders>
            <w:shd w:val="clear" w:color="auto" w:fill="auto"/>
            <w:noWrap/>
            <w:vAlign w:val="bottom"/>
            <w:hideMark/>
          </w:tcPr>
          <w:p w14:paraId="2965A8F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19 529</w:t>
            </w:r>
          </w:p>
        </w:tc>
        <w:tc>
          <w:tcPr>
            <w:tcW w:w="1189" w:type="dxa"/>
            <w:tcBorders>
              <w:top w:val="nil"/>
              <w:left w:val="nil"/>
              <w:bottom w:val="single" w:sz="4" w:space="0" w:color="auto"/>
              <w:right w:val="single" w:sz="4" w:space="0" w:color="auto"/>
            </w:tcBorders>
            <w:shd w:val="clear" w:color="auto" w:fill="auto"/>
            <w:noWrap/>
            <w:vAlign w:val="bottom"/>
            <w:hideMark/>
          </w:tcPr>
          <w:p w14:paraId="3C104EC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37 464</w:t>
            </w:r>
          </w:p>
        </w:tc>
        <w:tc>
          <w:tcPr>
            <w:tcW w:w="1189" w:type="dxa"/>
            <w:tcBorders>
              <w:top w:val="nil"/>
              <w:left w:val="nil"/>
              <w:bottom w:val="single" w:sz="4" w:space="0" w:color="auto"/>
              <w:right w:val="single" w:sz="4" w:space="0" w:color="auto"/>
            </w:tcBorders>
            <w:shd w:val="clear" w:color="auto" w:fill="auto"/>
            <w:noWrap/>
            <w:vAlign w:val="bottom"/>
            <w:hideMark/>
          </w:tcPr>
          <w:p w14:paraId="58AAAE2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16 307</w:t>
            </w:r>
          </w:p>
        </w:tc>
      </w:tr>
      <w:tr w:rsidR="00B829CE" w:rsidRPr="00C74BC6" w14:paraId="405E2E5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3B4A42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Дряново</w:t>
            </w:r>
          </w:p>
        </w:tc>
        <w:tc>
          <w:tcPr>
            <w:tcW w:w="1188" w:type="dxa"/>
            <w:tcBorders>
              <w:top w:val="nil"/>
              <w:left w:val="nil"/>
              <w:bottom w:val="single" w:sz="4" w:space="0" w:color="auto"/>
              <w:right w:val="single" w:sz="4" w:space="0" w:color="auto"/>
            </w:tcBorders>
            <w:shd w:val="clear" w:color="auto" w:fill="auto"/>
            <w:noWrap/>
            <w:vAlign w:val="bottom"/>
            <w:hideMark/>
          </w:tcPr>
          <w:p w14:paraId="1409A2F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3 813</w:t>
            </w:r>
          </w:p>
        </w:tc>
        <w:tc>
          <w:tcPr>
            <w:tcW w:w="1188" w:type="dxa"/>
            <w:tcBorders>
              <w:top w:val="nil"/>
              <w:left w:val="nil"/>
              <w:bottom w:val="single" w:sz="4" w:space="0" w:color="auto"/>
              <w:right w:val="single" w:sz="4" w:space="0" w:color="auto"/>
            </w:tcBorders>
            <w:shd w:val="clear" w:color="auto" w:fill="auto"/>
            <w:noWrap/>
            <w:vAlign w:val="bottom"/>
            <w:hideMark/>
          </w:tcPr>
          <w:p w14:paraId="50BDA5D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3 043</w:t>
            </w:r>
          </w:p>
        </w:tc>
        <w:tc>
          <w:tcPr>
            <w:tcW w:w="1189" w:type="dxa"/>
            <w:tcBorders>
              <w:top w:val="nil"/>
              <w:left w:val="nil"/>
              <w:bottom w:val="single" w:sz="4" w:space="0" w:color="auto"/>
              <w:right w:val="single" w:sz="4" w:space="0" w:color="auto"/>
            </w:tcBorders>
            <w:shd w:val="clear" w:color="auto" w:fill="auto"/>
            <w:noWrap/>
            <w:vAlign w:val="bottom"/>
            <w:hideMark/>
          </w:tcPr>
          <w:p w14:paraId="168EEC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27 776</w:t>
            </w:r>
          </w:p>
        </w:tc>
        <w:tc>
          <w:tcPr>
            <w:tcW w:w="1189" w:type="dxa"/>
            <w:tcBorders>
              <w:top w:val="nil"/>
              <w:left w:val="nil"/>
              <w:bottom w:val="single" w:sz="4" w:space="0" w:color="auto"/>
              <w:right w:val="single" w:sz="4" w:space="0" w:color="auto"/>
            </w:tcBorders>
            <w:shd w:val="clear" w:color="auto" w:fill="auto"/>
            <w:noWrap/>
            <w:vAlign w:val="bottom"/>
            <w:hideMark/>
          </w:tcPr>
          <w:p w14:paraId="040E706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2 702</w:t>
            </w:r>
          </w:p>
        </w:tc>
        <w:tc>
          <w:tcPr>
            <w:tcW w:w="1189" w:type="dxa"/>
            <w:tcBorders>
              <w:top w:val="nil"/>
              <w:left w:val="nil"/>
              <w:bottom w:val="single" w:sz="4" w:space="0" w:color="auto"/>
              <w:right w:val="single" w:sz="4" w:space="0" w:color="auto"/>
            </w:tcBorders>
            <w:shd w:val="clear" w:color="auto" w:fill="auto"/>
            <w:noWrap/>
            <w:vAlign w:val="bottom"/>
            <w:hideMark/>
          </w:tcPr>
          <w:p w14:paraId="38FBA1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3 672</w:t>
            </w:r>
          </w:p>
        </w:tc>
        <w:tc>
          <w:tcPr>
            <w:tcW w:w="1189" w:type="dxa"/>
            <w:tcBorders>
              <w:top w:val="nil"/>
              <w:left w:val="nil"/>
              <w:bottom w:val="single" w:sz="4" w:space="0" w:color="auto"/>
              <w:right w:val="single" w:sz="4" w:space="0" w:color="auto"/>
            </w:tcBorders>
            <w:shd w:val="clear" w:color="auto" w:fill="auto"/>
            <w:noWrap/>
            <w:vAlign w:val="bottom"/>
            <w:hideMark/>
          </w:tcPr>
          <w:p w14:paraId="286B88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3 007</w:t>
            </w:r>
          </w:p>
        </w:tc>
      </w:tr>
      <w:tr w:rsidR="00B829CE" w:rsidRPr="00C74BC6" w14:paraId="09DBA19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824B0E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Севлиево</w:t>
            </w:r>
          </w:p>
        </w:tc>
        <w:tc>
          <w:tcPr>
            <w:tcW w:w="1188" w:type="dxa"/>
            <w:tcBorders>
              <w:top w:val="nil"/>
              <w:left w:val="nil"/>
              <w:bottom w:val="single" w:sz="4" w:space="0" w:color="auto"/>
              <w:right w:val="single" w:sz="4" w:space="0" w:color="auto"/>
            </w:tcBorders>
            <w:shd w:val="clear" w:color="auto" w:fill="auto"/>
            <w:noWrap/>
            <w:vAlign w:val="bottom"/>
            <w:hideMark/>
          </w:tcPr>
          <w:p w14:paraId="32A3339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11 144</w:t>
            </w:r>
          </w:p>
        </w:tc>
        <w:tc>
          <w:tcPr>
            <w:tcW w:w="1188" w:type="dxa"/>
            <w:tcBorders>
              <w:top w:val="nil"/>
              <w:left w:val="nil"/>
              <w:bottom w:val="single" w:sz="4" w:space="0" w:color="auto"/>
              <w:right w:val="single" w:sz="4" w:space="0" w:color="auto"/>
            </w:tcBorders>
            <w:shd w:val="clear" w:color="auto" w:fill="auto"/>
            <w:noWrap/>
            <w:vAlign w:val="bottom"/>
            <w:hideMark/>
          </w:tcPr>
          <w:p w14:paraId="39FFA9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12 244</w:t>
            </w:r>
          </w:p>
        </w:tc>
        <w:tc>
          <w:tcPr>
            <w:tcW w:w="1189" w:type="dxa"/>
            <w:tcBorders>
              <w:top w:val="nil"/>
              <w:left w:val="nil"/>
              <w:bottom w:val="single" w:sz="4" w:space="0" w:color="auto"/>
              <w:right w:val="single" w:sz="4" w:space="0" w:color="auto"/>
            </w:tcBorders>
            <w:shd w:val="clear" w:color="auto" w:fill="auto"/>
            <w:noWrap/>
            <w:vAlign w:val="bottom"/>
            <w:hideMark/>
          </w:tcPr>
          <w:p w14:paraId="200C3A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13 130</w:t>
            </w:r>
          </w:p>
        </w:tc>
        <w:tc>
          <w:tcPr>
            <w:tcW w:w="1189" w:type="dxa"/>
            <w:tcBorders>
              <w:top w:val="nil"/>
              <w:left w:val="nil"/>
              <w:bottom w:val="single" w:sz="4" w:space="0" w:color="auto"/>
              <w:right w:val="single" w:sz="4" w:space="0" w:color="auto"/>
            </w:tcBorders>
            <w:shd w:val="clear" w:color="auto" w:fill="auto"/>
            <w:noWrap/>
            <w:vAlign w:val="bottom"/>
            <w:hideMark/>
          </w:tcPr>
          <w:p w14:paraId="10202F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16 483</w:t>
            </w:r>
          </w:p>
        </w:tc>
        <w:tc>
          <w:tcPr>
            <w:tcW w:w="1189" w:type="dxa"/>
            <w:tcBorders>
              <w:top w:val="nil"/>
              <w:left w:val="nil"/>
              <w:bottom w:val="single" w:sz="4" w:space="0" w:color="auto"/>
              <w:right w:val="single" w:sz="4" w:space="0" w:color="auto"/>
            </w:tcBorders>
            <w:shd w:val="clear" w:color="auto" w:fill="auto"/>
            <w:noWrap/>
            <w:vAlign w:val="bottom"/>
            <w:hideMark/>
          </w:tcPr>
          <w:p w14:paraId="3DBDD9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33 391</w:t>
            </w:r>
          </w:p>
        </w:tc>
        <w:tc>
          <w:tcPr>
            <w:tcW w:w="1189" w:type="dxa"/>
            <w:tcBorders>
              <w:top w:val="nil"/>
              <w:left w:val="nil"/>
              <w:bottom w:val="single" w:sz="4" w:space="0" w:color="auto"/>
              <w:right w:val="single" w:sz="4" w:space="0" w:color="auto"/>
            </w:tcBorders>
            <w:shd w:val="clear" w:color="auto" w:fill="auto"/>
            <w:noWrap/>
            <w:vAlign w:val="bottom"/>
            <w:hideMark/>
          </w:tcPr>
          <w:p w14:paraId="374C6C1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12 743</w:t>
            </w:r>
          </w:p>
        </w:tc>
      </w:tr>
      <w:tr w:rsidR="00B829CE" w:rsidRPr="00C74BC6" w14:paraId="25A2F79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9D32BF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Сухиндол</w:t>
            </w:r>
          </w:p>
        </w:tc>
        <w:tc>
          <w:tcPr>
            <w:tcW w:w="1188" w:type="dxa"/>
            <w:tcBorders>
              <w:top w:val="nil"/>
              <w:left w:val="nil"/>
              <w:bottom w:val="single" w:sz="4" w:space="0" w:color="auto"/>
              <w:right w:val="single" w:sz="4" w:space="0" w:color="auto"/>
            </w:tcBorders>
            <w:shd w:val="clear" w:color="auto" w:fill="auto"/>
            <w:noWrap/>
            <w:vAlign w:val="bottom"/>
            <w:hideMark/>
          </w:tcPr>
          <w:p w14:paraId="454B9F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514</w:t>
            </w:r>
          </w:p>
        </w:tc>
        <w:tc>
          <w:tcPr>
            <w:tcW w:w="1188" w:type="dxa"/>
            <w:tcBorders>
              <w:top w:val="nil"/>
              <w:left w:val="nil"/>
              <w:bottom w:val="single" w:sz="4" w:space="0" w:color="auto"/>
              <w:right w:val="single" w:sz="4" w:space="0" w:color="auto"/>
            </w:tcBorders>
            <w:shd w:val="clear" w:color="auto" w:fill="auto"/>
            <w:noWrap/>
            <w:vAlign w:val="bottom"/>
            <w:hideMark/>
          </w:tcPr>
          <w:p w14:paraId="012229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499</w:t>
            </w:r>
          </w:p>
        </w:tc>
        <w:tc>
          <w:tcPr>
            <w:tcW w:w="1189" w:type="dxa"/>
            <w:tcBorders>
              <w:top w:val="nil"/>
              <w:left w:val="nil"/>
              <w:bottom w:val="single" w:sz="4" w:space="0" w:color="auto"/>
              <w:right w:val="single" w:sz="4" w:space="0" w:color="auto"/>
            </w:tcBorders>
            <w:shd w:val="clear" w:color="auto" w:fill="auto"/>
            <w:noWrap/>
            <w:vAlign w:val="bottom"/>
            <w:hideMark/>
          </w:tcPr>
          <w:p w14:paraId="1697CF9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513</w:t>
            </w:r>
          </w:p>
        </w:tc>
        <w:tc>
          <w:tcPr>
            <w:tcW w:w="1189" w:type="dxa"/>
            <w:tcBorders>
              <w:top w:val="nil"/>
              <w:left w:val="nil"/>
              <w:bottom w:val="single" w:sz="4" w:space="0" w:color="auto"/>
              <w:right w:val="single" w:sz="4" w:space="0" w:color="auto"/>
            </w:tcBorders>
            <w:shd w:val="clear" w:color="auto" w:fill="auto"/>
            <w:noWrap/>
            <w:vAlign w:val="bottom"/>
            <w:hideMark/>
          </w:tcPr>
          <w:p w14:paraId="59045C9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345</w:t>
            </w:r>
          </w:p>
        </w:tc>
        <w:tc>
          <w:tcPr>
            <w:tcW w:w="1189" w:type="dxa"/>
            <w:tcBorders>
              <w:top w:val="nil"/>
              <w:left w:val="nil"/>
              <w:bottom w:val="single" w:sz="4" w:space="0" w:color="auto"/>
              <w:right w:val="single" w:sz="4" w:space="0" w:color="auto"/>
            </w:tcBorders>
            <w:shd w:val="clear" w:color="auto" w:fill="auto"/>
            <w:noWrap/>
            <w:vAlign w:val="bottom"/>
            <w:hideMark/>
          </w:tcPr>
          <w:p w14:paraId="176074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401</w:t>
            </w:r>
          </w:p>
        </w:tc>
        <w:tc>
          <w:tcPr>
            <w:tcW w:w="1189" w:type="dxa"/>
            <w:tcBorders>
              <w:top w:val="nil"/>
              <w:left w:val="nil"/>
              <w:bottom w:val="single" w:sz="4" w:space="0" w:color="auto"/>
              <w:right w:val="single" w:sz="4" w:space="0" w:color="auto"/>
            </w:tcBorders>
            <w:shd w:val="clear" w:color="auto" w:fill="auto"/>
            <w:noWrap/>
            <w:vAlign w:val="bottom"/>
            <w:hideMark/>
          </w:tcPr>
          <w:p w14:paraId="6A75008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557</w:t>
            </w:r>
          </w:p>
        </w:tc>
      </w:tr>
      <w:tr w:rsidR="00B829CE" w:rsidRPr="00C74BC6" w14:paraId="443DC21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8022C6E"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Костинброд</w:t>
            </w:r>
          </w:p>
        </w:tc>
        <w:tc>
          <w:tcPr>
            <w:tcW w:w="1188" w:type="dxa"/>
            <w:tcBorders>
              <w:top w:val="nil"/>
              <w:left w:val="nil"/>
              <w:bottom w:val="single" w:sz="4" w:space="0" w:color="auto"/>
              <w:right w:val="single" w:sz="4" w:space="0" w:color="auto"/>
            </w:tcBorders>
            <w:shd w:val="clear" w:color="auto" w:fill="auto"/>
            <w:noWrap/>
            <w:vAlign w:val="bottom"/>
            <w:hideMark/>
          </w:tcPr>
          <w:p w14:paraId="066F757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46 553</w:t>
            </w:r>
          </w:p>
        </w:tc>
        <w:tc>
          <w:tcPr>
            <w:tcW w:w="1188" w:type="dxa"/>
            <w:tcBorders>
              <w:top w:val="nil"/>
              <w:left w:val="nil"/>
              <w:bottom w:val="single" w:sz="4" w:space="0" w:color="auto"/>
              <w:right w:val="single" w:sz="4" w:space="0" w:color="auto"/>
            </w:tcBorders>
            <w:shd w:val="clear" w:color="auto" w:fill="auto"/>
            <w:noWrap/>
            <w:vAlign w:val="bottom"/>
            <w:hideMark/>
          </w:tcPr>
          <w:p w14:paraId="7CFA39A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44 170</w:t>
            </w:r>
          </w:p>
        </w:tc>
        <w:tc>
          <w:tcPr>
            <w:tcW w:w="1189" w:type="dxa"/>
            <w:tcBorders>
              <w:top w:val="nil"/>
              <w:left w:val="nil"/>
              <w:bottom w:val="single" w:sz="4" w:space="0" w:color="auto"/>
              <w:right w:val="single" w:sz="4" w:space="0" w:color="auto"/>
            </w:tcBorders>
            <w:shd w:val="clear" w:color="auto" w:fill="auto"/>
            <w:noWrap/>
            <w:vAlign w:val="bottom"/>
            <w:hideMark/>
          </w:tcPr>
          <w:p w14:paraId="2682E3A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34 182</w:t>
            </w:r>
          </w:p>
        </w:tc>
        <w:tc>
          <w:tcPr>
            <w:tcW w:w="1189" w:type="dxa"/>
            <w:tcBorders>
              <w:top w:val="nil"/>
              <w:left w:val="nil"/>
              <w:bottom w:val="single" w:sz="4" w:space="0" w:color="auto"/>
              <w:right w:val="single" w:sz="4" w:space="0" w:color="auto"/>
            </w:tcBorders>
            <w:shd w:val="clear" w:color="auto" w:fill="auto"/>
            <w:noWrap/>
            <w:vAlign w:val="bottom"/>
            <w:hideMark/>
          </w:tcPr>
          <w:p w14:paraId="0664872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37 565</w:t>
            </w:r>
          </w:p>
        </w:tc>
        <w:tc>
          <w:tcPr>
            <w:tcW w:w="1189" w:type="dxa"/>
            <w:tcBorders>
              <w:top w:val="nil"/>
              <w:left w:val="nil"/>
              <w:bottom w:val="single" w:sz="4" w:space="0" w:color="auto"/>
              <w:right w:val="single" w:sz="4" w:space="0" w:color="auto"/>
            </w:tcBorders>
            <w:shd w:val="clear" w:color="auto" w:fill="auto"/>
            <w:noWrap/>
            <w:vAlign w:val="bottom"/>
            <w:hideMark/>
          </w:tcPr>
          <w:p w14:paraId="59A215A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33 690</w:t>
            </w:r>
          </w:p>
        </w:tc>
        <w:tc>
          <w:tcPr>
            <w:tcW w:w="1189" w:type="dxa"/>
            <w:tcBorders>
              <w:top w:val="nil"/>
              <w:left w:val="nil"/>
              <w:bottom w:val="single" w:sz="4" w:space="0" w:color="auto"/>
              <w:right w:val="single" w:sz="4" w:space="0" w:color="auto"/>
            </w:tcBorders>
            <w:shd w:val="clear" w:color="auto" w:fill="auto"/>
            <w:noWrap/>
            <w:vAlign w:val="bottom"/>
            <w:hideMark/>
          </w:tcPr>
          <w:p w14:paraId="3A254E6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35 525</w:t>
            </w:r>
          </w:p>
        </w:tc>
      </w:tr>
      <w:tr w:rsidR="00B829CE" w:rsidRPr="00C74BC6" w14:paraId="73DB04E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04C1C8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Божурище</w:t>
            </w:r>
          </w:p>
        </w:tc>
        <w:tc>
          <w:tcPr>
            <w:tcW w:w="1188" w:type="dxa"/>
            <w:tcBorders>
              <w:top w:val="nil"/>
              <w:left w:val="nil"/>
              <w:bottom w:val="single" w:sz="4" w:space="0" w:color="auto"/>
              <w:right w:val="single" w:sz="4" w:space="0" w:color="auto"/>
            </w:tcBorders>
            <w:shd w:val="clear" w:color="auto" w:fill="auto"/>
            <w:noWrap/>
            <w:vAlign w:val="bottom"/>
            <w:hideMark/>
          </w:tcPr>
          <w:p w14:paraId="52EEA8D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9 412</w:t>
            </w:r>
          </w:p>
        </w:tc>
        <w:tc>
          <w:tcPr>
            <w:tcW w:w="1188" w:type="dxa"/>
            <w:tcBorders>
              <w:top w:val="nil"/>
              <w:left w:val="nil"/>
              <w:bottom w:val="single" w:sz="4" w:space="0" w:color="auto"/>
              <w:right w:val="single" w:sz="4" w:space="0" w:color="auto"/>
            </w:tcBorders>
            <w:shd w:val="clear" w:color="auto" w:fill="auto"/>
            <w:noWrap/>
            <w:vAlign w:val="bottom"/>
            <w:hideMark/>
          </w:tcPr>
          <w:p w14:paraId="28D0962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19 791</w:t>
            </w:r>
          </w:p>
        </w:tc>
        <w:tc>
          <w:tcPr>
            <w:tcW w:w="1189" w:type="dxa"/>
            <w:tcBorders>
              <w:top w:val="nil"/>
              <w:left w:val="nil"/>
              <w:bottom w:val="single" w:sz="4" w:space="0" w:color="auto"/>
              <w:right w:val="single" w:sz="4" w:space="0" w:color="auto"/>
            </w:tcBorders>
            <w:shd w:val="clear" w:color="auto" w:fill="auto"/>
            <w:noWrap/>
            <w:vAlign w:val="bottom"/>
            <w:hideMark/>
          </w:tcPr>
          <w:p w14:paraId="651E142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7 528</w:t>
            </w:r>
          </w:p>
        </w:tc>
        <w:tc>
          <w:tcPr>
            <w:tcW w:w="1189" w:type="dxa"/>
            <w:tcBorders>
              <w:top w:val="nil"/>
              <w:left w:val="nil"/>
              <w:bottom w:val="single" w:sz="4" w:space="0" w:color="auto"/>
              <w:right w:val="single" w:sz="4" w:space="0" w:color="auto"/>
            </w:tcBorders>
            <w:shd w:val="clear" w:color="auto" w:fill="auto"/>
            <w:noWrap/>
            <w:vAlign w:val="bottom"/>
            <w:hideMark/>
          </w:tcPr>
          <w:p w14:paraId="4DF8649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10 954</w:t>
            </w:r>
          </w:p>
        </w:tc>
        <w:tc>
          <w:tcPr>
            <w:tcW w:w="1189" w:type="dxa"/>
            <w:tcBorders>
              <w:top w:val="nil"/>
              <w:left w:val="nil"/>
              <w:bottom w:val="single" w:sz="4" w:space="0" w:color="auto"/>
              <w:right w:val="single" w:sz="4" w:space="0" w:color="auto"/>
            </w:tcBorders>
            <w:shd w:val="clear" w:color="auto" w:fill="auto"/>
            <w:noWrap/>
            <w:vAlign w:val="bottom"/>
            <w:hideMark/>
          </w:tcPr>
          <w:p w14:paraId="4D383D8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6 024</w:t>
            </w:r>
          </w:p>
        </w:tc>
        <w:tc>
          <w:tcPr>
            <w:tcW w:w="1189" w:type="dxa"/>
            <w:tcBorders>
              <w:top w:val="nil"/>
              <w:left w:val="nil"/>
              <w:bottom w:val="single" w:sz="4" w:space="0" w:color="auto"/>
              <w:right w:val="single" w:sz="4" w:space="0" w:color="auto"/>
            </w:tcBorders>
            <w:shd w:val="clear" w:color="auto" w:fill="auto"/>
            <w:noWrap/>
            <w:vAlign w:val="bottom"/>
            <w:hideMark/>
          </w:tcPr>
          <w:p w14:paraId="019CB5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6 777</w:t>
            </w:r>
          </w:p>
        </w:tc>
      </w:tr>
      <w:tr w:rsidR="00B829CE" w:rsidRPr="00C74BC6" w14:paraId="78A197D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458B0F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Годеч</w:t>
            </w:r>
          </w:p>
        </w:tc>
        <w:tc>
          <w:tcPr>
            <w:tcW w:w="1188" w:type="dxa"/>
            <w:tcBorders>
              <w:top w:val="nil"/>
              <w:left w:val="nil"/>
              <w:bottom w:val="single" w:sz="4" w:space="0" w:color="auto"/>
              <w:right w:val="single" w:sz="4" w:space="0" w:color="auto"/>
            </w:tcBorders>
            <w:shd w:val="clear" w:color="auto" w:fill="auto"/>
            <w:noWrap/>
            <w:vAlign w:val="bottom"/>
            <w:hideMark/>
          </w:tcPr>
          <w:p w14:paraId="4989FA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1 709</w:t>
            </w:r>
          </w:p>
        </w:tc>
        <w:tc>
          <w:tcPr>
            <w:tcW w:w="1188" w:type="dxa"/>
            <w:tcBorders>
              <w:top w:val="nil"/>
              <w:left w:val="nil"/>
              <w:bottom w:val="single" w:sz="4" w:space="0" w:color="auto"/>
              <w:right w:val="single" w:sz="4" w:space="0" w:color="auto"/>
            </w:tcBorders>
            <w:shd w:val="clear" w:color="auto" w:fill="auto"/>
            <w:noWrap/>
            <w:vAlign w:val="bottom"/>
            <w:hideMark/>
          </w:tcPr>
          <w:p w14:paraId="4D571E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1 890</w:t>
            </w:r>
          </w:p>
        </w:tc>
        <w:tc>
          <w:tcPr>
            <w:tcW w:w="1189" w:type="dxa"/>
            <w:tcBorders>
              <w:top w:val="nil"/>
              <w:left w:val="nil"/>
              <w:bottom w:val="single" w:sz="4" w:space="0" w:color="auto"/>
              <w:right w:val="single" w:sz="4" w:space="0" w:color="auto"/>
            </w:tcBorders>
            <w:shd w:val="clear" w:color="auto" w:fill="auto"/>
            <w:noWrap/>
            <w:vAlign w:val="bottom"/>
            <w:hideMark/>
          </w:tcPr>
          <w:p w14:paraId="2235192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1 972</w:t>
            </w:r>
          </w:p>
        </w:tc>
        <w:tc>
          <w:tcPr>
            <w:tcW w:w="1189" w:type="dxa"/>
            <w:tcBorders>
              <w:top w:val="nil"/>
              <w:left w:val="nil"/>
              <w:bottom w:val="single" w:sz="4" w:space="0" w:color="auto"/>
              <w:right w:val="single" w:sz="4" w:space="0" w:color="auto"/>
            </w:tcBorders>
            <w:shd w:val="clear" w:color="auto" w:fill="auto"/>
            <w:noWrap/>
            <w:vAlign w:val="bottom"/>
            <w:hideMark/>
          </w:tcPr>
          <w:p w14:paraId="6A11A8B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2 044</w:t>
            </w:r>
          </w:p>
        </w:tc>
        <w:tc>
          <w:tcPr>
            <w:tcW w:w="1189" w:type="dxa"/>
            <w:tcBorders>
              <w:top w:val="nil"/>
              <w:left w:val="nil"/>
              <w:bottom w:val="single" w:sz="4" w:space="0" w:color="auto"/>
              <w:right w:val="single" w:sz="4" w:space="0" w:color="auto"/>
            </w:tcBorders>
            <w:shd w:val="clear" w:color="auto" w:fill="auto"/>
            <w:noWrap/>
            <w:vAlign w:val="bottom"/>
            <w:hideMark/>
          </w:tcPr>
          <w:p w14:paraId="4281F7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2 113</w:t>
            </w:r>
          </w:p>
        </w:tc>
        <w:tc>
          <w:tcPr>
            <w:tcW w:w="1189" w:type="dxa"/>
            <w:tcBorders>
              <w:top w:val="nil"/>
              <w:left w:val="nil"/>
              <w:bottom w:val="single" w:sz="4" w:space="0" w:color="auto"/>
              <w:right w:val="single" w:sz="4" w:space="0" w:color="auto"/>
            </w:tcBorders>
            <w:shd w:val="clear" w:color="auto" w:fill="auto"/>
            <w:noWrap/>
            <w:vAlign w:val="bottom"/>
            <w:hideMark/>
          </w:tcPr>
          <w:p w14:paraId="0F02C7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1 662</w:t>
            </w:r>
          </w:p>
        </w:tc>
      </w:tr>
      <w:tr w:rsidR="00B829CE" w:rsidRPr="00C74BC6" w14:paraId="0B8651E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A4C086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Драгоман</w:t>
            </w:r>
          </w:p>
        </w:tc>
        <w:tc>
          <w:tcPr>
            <w:tcW w:w="1188" w:type="dxa"/>
            <w:tcBorders>
              <w:top w:val="nil"/>
              <w:left w:val="nil"/>
              <w:bottom w:val="single" w:sz="4" w:space="0" w:color="auto"/>
              <w:right w:val="single" w:sz="4" w:space="0" w:color="auto"/>
            </w:tcBorders>
            <w:shd w:val="clear" w:color="auto" w:fill="auto"/>
            <w:noWrap/>
            <w:vAlign w:val="bottom"/>
            <w:hideMark/>
          </w:tcPr>
          <w:p w14:paraId="01EB08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187</w:t>
            </w:r>
          </w:p>
        </w:tc>
        <w:tc>
          <w:tcPr>
            <w:tcW w:w="1188" w:type="dxa"/>
            <w:tcBorders>
              <w:top w:val="nil"/>
              <w:left w:val="nil"/>
              <w:bottom w:val="single" w:sz="4" w:space="0" w:color="auto"/>
              <w:right w:val="single" w:sz="4" w:space="0" w:color="auto"/>
            </w:tcBorders>
            <w:shd w:val="clear" w:color="auto" w:fill="auto"/>
            <w:noWrap/>
            <w:vAlign w:val="bottom"/>
            <w:hideMark/>
          </w:tcPr>
          <w:p w14:paraId="30B1C90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191</w:t>
            </w:r>
          </w:p>
        </w:tc>
        <w:tc>
          <w:tcPr>
            <w:tcW w:w="1189" w:type="dxa"/>
            <w:tcBorders>
              <w:top w:val="nil"/>
              <w:left w:val="nil"/>
              <w:bottom w:val="single" w:sz="4" w:space="0" w:color="auto"/>
              <w:right w:val="single" w:sz="4" w:space="0" w:color="auto"/>
            </w:tcBorders>
            <w:shd w:val="clear" w:color="auto" w:fill="auto"/>
            <w:noWrap/>
            <w:vAlign w:val="bottom"/>
            <w:hideMark/>
          </w:tcPr>
          <w:p w14:paraId="2F78EF2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678</w:t>
            </w:r>
          </w:p>
        </w:tc>
        <w:tc>
          <w:tcPr>
            <w:tcW w:w="1189" w:type="dxa"/>
            <w:tcBorders>
              <w:top w:val="nil"/>
              <w:left w:val="nil"/>
              <w:bottom w:val="single" w:sz="4" w:space="0" w:color="auto"/>
              <w:right w:val="single" w:sz="4" w:space="0" w:color="auto"/>
            </w:tcBorders>
            <w:shd w:val="clear" w:color="auto" w:fill="auto"/>
            <w:noWrap/>
            <w:vAlign w:val="bottom"/>
            <w:hideMark/>
          </w:tcPr>
          <w:p w14:paraId="4D7C6A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2 009</w:t>
            </w:r>
          </w:p>
        </w:tc>
        <w:tc>
          <w:tcPr>
            <w:tcW w:w="1189" w:type="dxa"/>
            <w:tcBorders>
              <w:top w:val="nil"/>
              <w:left w:val="nil"/>
              <w:bottom w:val="single" w:sz="4" w:space="0" w:color="auto"/>
              <w:right w:val="single" w:sz="4" w:space="0" w:color="auto"/>
            </w:tcBorders>
            <w:shd w:val="clear" w:color="auto" w:fill="auto"/>
            <w:noWrap/>
            <w:vAlign w:val="bottom"/>
            <w:hideMark/>
          </w:tcPr>
          <w:p w14:paraId="3911E3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2 096</w:t>
            </w:r>
          </w:p>
        </w:tc>
        <w:tc>
          <w:tcPr>
            <w:tcW w:w="1189" w:type="dxa"/>
            <w:tcBorders>
              <w:top w:val="nil"/>
              <w:left w:val="nil"/>
              <w:bottom w:val="single" w:sz="4" w:space="0" w:color="auto"/>
              <w:right w:val="single" w:sz="4" w:space="0" w:color="auto"/>
            </w:tcBorders>
            <w:shd w:val="clear" w:color="auto" w:fill="auto"/>
            <w:noWrap/>
            <w:vAlign w:val="bottom"/>
            <w:hideMark/>
          </w:tcPr>
          <w:p w14:paraId="7E43D66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2 149</w:t>
            </w:r>
          </w:p>
        </w:tc>
      </w:tr>
      <w:tr w:rsidR="00B829CE" w:rsidRPr="00C74BC6" w14:paraId="6831169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B0165E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Костинброд</w:t>
            </w:r>
          </w:p>
        </w:tc>
        <w:tc>
          <w:tcPr>
            <w:tcW w:w="1188" w:type="dxa"/>
            <w:tcBorders>
              <w:top w:val="nil"/>
              <w:left w:val="nil"/>
              <w:bottom w:val="single" w:sz="4" w:space="0" w:color="auto"/>
              <w:right w:val="single" w:sz="4" w:space="0" w:color="auto"/>
            </w:tcBorders>
            <w:shd w:val="clear" w:color="auto" w:fill="auto"/>
            <w:noWrap/>
            <w:vAlign w:val="bottom"/>
            <w:hideMark/>
          </w:tcPr>
          <w:p w14:paraId="3FB0593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25 729</w:t>
            </w:r>
          </w:p>
        </w:tc>
        <w:tc>
          <w:tcPr>
            <w:tcW w:w="1188" w:type="dxa"/>
            <w:tcBorders>
              <w:top w:val="nil"/>
              <w:left w:val="nil"/>
              <w:bottom w:val="single" w:sz="4" w:space="0" w:color="auto"/>
              <w:right w:val="single" w:sz="4" w:space="0" w:color="auto"/>
            </w:tcBorders>
            <w:shd w:val="clear" w:color="auto" w:fill="auto"/>
            <w:noWrap/>
            <w:vAlign w:val="bottom"/>
            <w:hideMark/>
          </w:tcPr>
          <w:p w14:paraId="6B5A7E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13 313</w:t>
            </w:r>
          </w:p>
        </w:tc>
        <w:tc>
          <w:tcPr>
            <w:tcW w:w="1189" w:type="dxa"/>
            <w:tcBorders>
              <w:top w:val="nil"/>
              <w:left w:val="nil"/>
              <w:bottom w:val="single" w:sz="4" w:space="0" w:color="auto"/>
              <w:right w:val="single" w:sz="4" w:space="0" w:color="auto"/>
            </w:tcBorders>
            <w:shd w:val="clear" w:color="auto" w:fill="auto"/>
            <w:noWrap/>
            <w:vAlign w:val="bottom"/>
            <w:hideMark/>
          </w:tcPr>
          <w:p w14:paraId="09BB60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14 809</w:t>
            </w:r>
          </w:p>
        </w:tc>
        <w:tc>
          <w:tcPr>
            <w:tcW w:w="1189" w:type="dxa"/>
            <w:tcBorders>
              <w:top w:val="nil"/>
              <w:left w:val="nil"/>
              <w:bottom w:val="single" w:sz="4" w:space="0" w:color="auto"/>
              <w:right w:val="single" w:sz="4" w:space="0" w:color="auto"/>
            </w:tcBorders>
            <w:shd w:val="clear" w:color="auto" w:fill="auto"/>
            <w:noWrap/>
            <w:vAlign w:val="bottom"/>
            <w:hideMark/>
          </w:tcPr>
          <w:p w14:paraId="74837F3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13 619</w:t>
            </w:r>
          </w:p>
        </w:tc>
        <w:tc>
          <w:tcPr>
            <w:tcW w:w="1189" w:type="dxa"/>
            <w:tcBorders>
              <w:top w:val="nil"/>
              <w:left w:val="nil"/>
              <w:bottom w:val="single" w:sz="4" w:space="0" w:color="auto"/>
              <w:right w:val="single" w:sz="4" w:space="0" w:color="auto"/>
            </w:tcBorders>
            <w:shd w:val="clear" w:color="auto" w:fill="auto"/>
            <w:noWrap/>
            <w:vAlign w:val="bottom"/>
            <w:hideMark/>
          </w:tcPr>
          <w:p w14:paraId="73B4C7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14 500</w:t>
            </w:r>
          </w:p>
        </w:tc>
        <w:tc>
          <w:tcPr>
            <w:tcW w:w="1189" w:type="dxa"/>
            <w:tcBorders>
              <w:top w:val="nil"/>
              <w:left w:val="nil"/>
              <w:bottom w:val="single" w:sz="4" w:space="0" w:color="auto"/>
              <w:right w:val="single" w:sz="4" w:space="0" w:color="auto"/>
            </w:tcBorders>
            <w:shd w:val="clear" w:color="auto" w:fill="auto"/>
            <w:noWrap/>
            <w:vAlign w:val="bottom"/>
            <w:hideMark/>
          </w:tcPr>
          <w:p w14:paraId="794F099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15 832</w:t>
            </w:r>
          </w:p>
        </w:tc>
      </w:tr>
      <w:tr w:rsidR="00B829CE" w:rsidRPr="00C74BC6" w14:paraId="384DD33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E3B919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Своге</w:t>
            </w:r>
          </w:p>
        </w:tc>
        <w:tc>
          <w:tcPr>
            <w:tcW w:w="1188" w:type="dxa"/>
            <w:tcBorders>
              <w:top w:val="nil"/>
              <w:left w:val="nil"/>
              <w:bottom w:val="single" w:sz="4" w:space="0" w:color="auto"/>
              <w:right w:val="single" w:sz="4" w:space="0" w:color="auto"/>
            </w:tcBorders>
            <w:shd w:val="clear" w:color="auto" w:fill="auto"/>
            <w:noWrap/>
            <w:vAlign w:val="bottom"/>
            <w:hideMark/>
          </w:tcPr>
          <w:p w14:paraId="0E4E252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6 825</w:t>
            </w:r>
          </w:p>
        </w:tc>
        <w:tc>
          <w:tcPr>
            <w:tcW w:w="1188" w:type="dxa"/>
            <w:tcBorders>
              <w:top w:val="nil"/>
              <w:left w:val="nil"/>
              <w:bottom w:val="single" w:sz="4" w:space="0" w:color="auto"/>
              <w:right w:val="single" w:sz="4" w:space="0" w:color="auto"/>
            </w:tcBorders>
            <w:shd w:val="clear" w:color="auto" w:fill="auto"/>
            <w:noWrap/>
            <w:vAlign w:val="bottom"/>
            <w:hideMark/>
          </w:tcPr>
          <w:p w14:paraId="66F513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6 455</w:t>
            </w:r>
          </w:p>
        </w:tc>
        <w:tc>
          <w:tcPr>
            <w:tcW w:w="1189" w:type="dxa"/>
            <w:tcBorders>
              <w:top w:val="nil"/>
              <w:left w:val="nil"/>
              <w:bottom w:val="single" w:sz="4" w:space="0" w:color="auto"/>
              <w:right w:val="single" w:sz="4" w:space="0" w:color="auto"/>
            </w:tcBorders>
            <w:shd w:val="clear" w:color="auto" w:fill="auto"/>
            <w:noWrap/>
            <w:vAlign w:val="bottom"/>
            <w:hideMark/>
          </w:tcPr>
          <w:p w14:paraId="630675B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7 129</w:t>
            </w:r>
          </w:p>
        </w:tc>
        <w:tc>
          <w:tcPr>
            <w:tcW w:w="1189" w:type="dxa"/>
            <w:tcBorders>
              <w:top w:val="nil"/>
              <w:left w:val="nil"/>
              <w:bottom w:val="single" w:sz="4" w:space="0" w:color="auto"/>
              <w:right w:val="single" w:sz="4" w:space="0" w:color="auto"/>
            </w:tcBorders>
            <w:shd w:val="clear" w:color="auto" w:fill="auto"/>
            <w:noWrap/>
            <w:vAlign w:val="bottom"/>
            <w:hideMark/>
          </w:tcPr>
          <w:p w14:paraId="09DFF0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6 668</w:t>
            </w:r>
          </w:p>
        </w:tc>
        <w:tc>
          <w:tcPr>
            <w:tcW w:w="1189" w:type="dxa"/>
            <w:tcBorders>
              <w:top w:val="nil"/>
              <w:left w:val="nil"/>
              <w:bottom w:val="single" w:sz="4" w:space="0" w:color="auto"/>
              <w:right w:val="single" w:sz="4" w:space="0" w:color="auto"/>
            </w:tcBorders>
            <w:shd w:val="clear" w:color="auto" w:fill="auto"/>
            <w:noWrap/>
            <w:vAlign w:val="bottom"/>
            <w:hideMark/>
          </w:tcPr>
          <w:p w14:paraId="6F0866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6 601</w:t>
            </w:r>
          </w:p>
        </w:tc>
        <w:tc>
          <w:tcPr>
            <w:tcW w:w="1189" w:type="dxa"/>
            <w:tcBorders>
              <w:top w:val="nil"/>
              <w:left w:val="nil"/>
              <w:bottom w:val="single" w:sz="4" w:space="0" w:color="auto"/>
              <w:right w:val="single" w:sz="4" w:space="0" w:color="auto"/>
            </w:tcBorders>
            <w:shd w:val="clear" w:color="auto" w:fill="auto"/>
            <w:noWrap/>
            <w:vAlign w:val="bottom"/>
            <w:hideMark/>
          </w:tcPr>
          <w:p w14:paraId="304A95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6 936</w:t>
            </w:r>
          </w:p>
        </w:tc>
      </w:tr>
      <w:tr w:rsidR="00B829CE" w:rsidRPr="00C74BC6" w14:paraId="6B10AE9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CAD63B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Сливница</w:t>
            </w:r>
          </w:p>
        </w:tc>
        <w:tc>
          <w:tcPr>
            <w:tcW w:w="1188" w:type="dxa"/>
            <w:tcBorders>
              <w:top w:val="nil"/>
              <w:left w:val="nil"/>
              <w:bottom w:val="single" w:sz="4" w:space="0" w:color="auto"/>
              <w:right w:val="single" w:sz="4" w:space="0" w:color="auto"/>
            </w:tcBorders>
            <w:shd w:val="clear" w:color="auto" w:fill="auto"/>
            <w:noWrap/>
            <w:vAlign w:val="bottom"/>
            <w:hideMark/>
          </w:tcPr>
          <w:p w14:paraId="42D8135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2 691</w:t>
            </w:r>
          </w:p>
        </w:tc>
        <w:tc>
          <w:tcPr>
            <w:tcW w:w="1188" w:type="dxa"/>
            <w:tcBorders>
              <w:top w:val="nil"/>
              <w:left w:val="nil"/>
              <w:bottom w:val="single" w:sz="4" w:space="0" w:color="auto"/>
              <w:right w:val="single" w:sz="4" w:space="0" w:color="auto"/>
            </w:tcBorders>
            <w:shd w:val="clear" w:color="auto" w:fill="auto"/>
            <w:noWrap/>
            <w:vAlign w:val="bottom"/>
            <w:hideMark/>
          </w:tcPr>
          <w:p w14:paraId="7669D3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2 530</w:t>
            </w:r>
          </w:p>
        </w:tc>
        <w:tc>
          <w:tcPr>
            <w:tcW w:w="1189" w:type="dxa"/>
            <w:tcBorders>
              <w:top w:val="nil"/>
              <w:left w:val="nil"/>
              <w:bottom w:val="single" w:sz="4" w:space="0" w:color="auto"/>
              <w:right w:val="single" w:sz="4" w:space="0" w:color="auto"/>
            </w:tcBorders>
            <w:shd w:val="clear" w:color="auto" w:fill="auto"/>
            <w:noWrap/>
            <w:vAlign w:val="bottom"/>
            <w:hideMark/>
          </w:tcPr>
          <w:p w14:paraId="54D493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2 065</w:t>
            </w:r>
          </w:p>
        </w:tc>
        <w:tc>
          <w:tcPr>
            <w:tcW w:w="1189" w:type="dxa"/>
            <w:tcBorders>
              <w:top w:val="nil"/>
              <w:left w:val="nil"/>
              <w:bottom w:val="single" w:sz="4" w:space="0" w:color="auto"/>
              <w:right w:val="single" w:sz="4" w:space="0" w:color="auto"/>
            </w:tcBorders>
            <w:shd w:val="clear" w:color="auto" w:fill="auto"/>
            <w:noWrap/>
            <w:vAlign w:val="bottom"/>
            <w:hideMark/>
          </w:tcPr>
          <w:p w14:paraId="7A3E41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2 270</w:t>
            </w:r>
          </w:p>
        </w:tc>
        <w:tc>
          <w:tcPr>
            <w:tcW w:w="1189" w:type="dxa"/>
            <w:tcBorders>
              <w:top w:val="nil"/>
              <w:left w:val="nil"/>
              <w:bottom w:val="single" w:sz="4" w:space="0" w:color="auto"/>
              <w:right w:val="single" w:sz="4" w:space="0" w:color="auto"/>
            </w:tcBorders>
            <w:shd w:val="clear" w:color="auto" w:fill="auto"/>
            <w:noWrap/>
            <w:vAlign w:val="bottom"/>
            <w:hideMark/>
          </w:tcPr>
          <w:p w14:paraId="415EF25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2 356</w:t>
            </w:r>
          </w:p>
        </w:tc>
        <w:tc>
          <w:tcPr>
            <w:tcW w:w="1189" w:type="dxa"/>
            <w:tcBorders>
              <w:top w:val="nil"/>
              <w:left w:val="nil"/>
              <w:bottom w:val="single" w:sz="4" w:space="0" w:color="auto"/>
              <w:right w:val="single" w:sz="4" w:space="0" w:color="auto"/>
            </w:tcBorders>
            <w:shd w:val="clear" w:color="auto" w:fill="auto"/>
            <w:noWrap/>
            <w:vAlign w:val="bottom"/>
            <w:hideMark/>
          </w:tcPr>
          <w:p w14:paraId="7284C89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2 171</w:t>
            </w:r>
          </w:p>
        </w:tc>
      </w:tr>
      <w:tr w:rsidR="00B829CE" w:rsidRPr="00C74BC6" w14:paraId="05730BD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A068708"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Дупница</w:t>
            </w:r>
          </w:p>
        </w:tc>
        <w:tc>
          <w:tcPr>
            <w:tcW w:w="1188" w:type="dxa"/>
            <w:tcBorders>
              <w:top w:val="nil"/>
              <w:left w:val="nil"/>
              <w:bottom w:val="single" w:sz="4" w:space="0" w:color="auto"/>
              <w:right w:val="single" w:sz="4" w:space="0" w:color="auto"/>
            </w:tcBorders>
            <w:shd w:val="clear" w:color="auto" w:fill="auto"/>
            <w:noWrap/>
            <w:vAlign w:val="bottom"/>
            <w:hideMark/>
          </w:tcPr>
          <w:p w14:paraId="6777365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54 703</w:t>
            </w:r>
          </w:p>
        </w:tc>
        <w:tc>
          <w:tcPr>
            <w:tcW w:w="1188" w:type="dxa"/>
            <w:tcBorders>
              <w:top w:val="nil"/>
              <w:left w:val="nil"/>
              <w:bottom w:val="single" w:sz="4" w:space="0" w:color="auto"/>
              <w:right w:val="single" w:sz="4" w:space="0" w:color="auto"/>
            </w:tcBorders>
            <w:shd w:val="clear" w:color="auto" w:fill="auto"/>
            <w:noWrap/>
            <w:vAlign w:val="bottom"/>
            <w:hideMark/>
          </w:tcPr>
          <w:p w14:paraId="636B975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54 595</w:t>
            </w:r>
          </w:p>
        </w:tc>
        <w:tc>
          <w:tcPr>
            <w:tcW w:w="1189" w:type="dxa"/>
            <w:tcBorders>
              <w:top w:val="nil"/>
              <w:left w:val="nil"/>
              <w:bottom w:val="single" w:sz="4" w:space="0" w:color="auto"/>
              <w:right w:val="single" w:sz="4" w:space="0" w:color="auto"/>
            </w:tcBorders>
            <w:shd w:val="clear" w:color="auto" w:fill="auto"/>
            <w:noWrap/>
            <w:vAlign w:val="bottom"/>
            <w:hideMark/>
          </w:tcPr>
          <w:p w14:paraId="319AD81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50 178</w:t>
            </w:r>
          </w:p>
        </w:tc>
        <w:tc>
          <w:tcPr>
            <w:tcW w:w="1189" w:type="dxa"/>
            <w:tcBorders>
              <w:top w:val="nil"/>
              <w:left w:val="nil"/>
              <w:bottom w:val="single" w:sz="4" w:space="0" w:color="auto"/>
              <w:right w:val="single" w:sz="4" w:space="0" w:color="auto"/>
            </w:tcBorders>
            <w:shd w:val="clear" w:color="auto" w:fill="auto"/>
            <w:noWrap/>
            <w:vAlign w:val="bottom"/>
            <w:hideMark/>
          </w:tcPr>
          <w:p w14:paraId="1C6126F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49 756</w:t>
            </w:r>
          </w:p>
        </w:tc>
        <w:tc>
          <w:tcPr>
            <w:tcW w:w="1189" w:type="dxa"/>
            <w:tcBorders>
              <w:top w:val="nil"/>
              <w:left w:val="nil"/>
              <w:bottom w:val="single" w:sz="4" w:space="0" w:color="auto"/>
              <w:right w:val="single" w:sz="4" w:space="0" w:color="auto"/>
            </w:tcBorders>
            <w:shd w:val="clear" w:color="auto" w:fill="auto"/>
            <w:noWrap/>
            <w:vAlign w:val="bottom"/>
            <w:hideMark/>
          </w:tcPr>
          <w:p w14:paraId="5620196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52 407</w:t>
            </w:r>
          </w:p>
        </w:tc>
        <w:tc>
          <w:tcPr>
            <w:tcW w:w="1189" w:type="dxa"/>
            <w:tcBorders>
              <w:top w:val="nil"/>
              <w:left w:val="nil"/>
              <w:bottom w:val="single" w:sz="4" w:space="0" w:color="auto"/>
              <w:right w:val="single" w:sz="4" w:space="0" w:color="auto"/>
            </w:tcBorders>
            <w:shd w:val="clear" w:color="auto" w:fill="auto"/>
            <w:noWrap/>
            <w:vAlign w:val="bottom"/>
            <w:hideMark/>
          </w:tcPr>
          <w:p w14:paraId="287AAE0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33 335</w:t>
            </w:r>
          </w:p>
        </w:tc>
      </w:tr>
      <w:tr w:rsidR="00B829CE" w:rsidRPr="00C74BC6" w14:paraId="35E2C41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99969D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Бобов дол</w:t>
            </w:r>
          </w:p>
        </w:tc>
        <w:tc>
          <w:tcPr>
            <w:tcW w:w="1188" w:type="dxa"/>
            <w:tcBorders>
              <w:top w:val="nil"/>
              <w:left w:val="nil"/>
              <w:bottom w:val="single" w:sz="4" w:space="0" w:color="auto"/>
              <w:right w:val="single" w:sz="4" w:space="0" w:color="auto"/>
            </w:tcBorders>
            <w:shd w:val="clear" w:color="auto" w:fill="auto"/>
            <w:noWrap/>
            <w:vAlign w:val="bottom"/>
            <w:hideMark/>
          </w:tcPr>
          <w:p w14:paraId="7D7EC5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4 268</w:t>
            </w:r>
          </w:p>
        </w:tc>
        <w:tc>
          <w:tcPr>
            <w:tcW w:w="1188" w:type="dxa"/>
            <w:tcBorders>
              <w:top w:val="nil"/>
              <w:left w:val="nil"/>
              <w:bottom w:val="single" w:sz="4" w:space="0" w:color="auto"/>
              <w:right w:val="single" w:sz="4" w:space="0" w:color="auto"/>
            </w:tcBorders>
            <w:shd w:val="clear" w:color="auto" w:fill="auto"/>
            <w:noWrap/>
            <w:vAlign w:val="bottom"/>
            <w:hideMark/>
          </w:tcPr>
          <w:p w14:paraId="037E1C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2 654</w:t>
            </w:r>
          </w:p>
        </w:tc>
        <w:tc>
          <w:tcPr>
            <w:tcW w:w="1189" w:type="dxa"/>
            <w:tcBorders>
              <w:top w:val="nil"/>
              <w:left w:val="nil"/>
              <w:bottom w:val="single" w:sz="4" w:space="0" w:color="auto"/>
              <w:right w:val="single" w:sz="4" w:space="0" w:color="auto"/>
            </w:tcBorders>
            <w:shd w:val="clear" w:color="auto" w:fill="auto"/>
            <w:noWrap/>
            <w:vAlign w:val="bottom"/>
            <w:hideMark/>
          </w:tcPr>
          <w:p w14:paraId="181FFC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3 037</w:t>
            </w:r>
          </w:p>
        </w:tc>
        <w:tc>
          <w:tcPr>
            <w:tcW w:w="1189" w:type="dxa"/>
            <w:tcBorders>
              <w:top w:val="nil"/>
              <w:left w:val="nil"/>
              <w:bottom w:val="single" w:sz="4" w:space="0" w:color="auto"/>
              <w:right w:val="single" w:sz="4" w:space="0" w:color="auto"/>
            </w:tcBorders>
            <w:shd w:val="clear" w:color="auto" w:fill="auto"/>
            <w:noWrap/>
            <w:vAlign w:val="bottom"/>
            <w:hideMark/>
          </w:tcPr>
          <w:p w14:paraId="1E1C51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2 053</w:t>
            </w:r>
          </w:p>
        </w:tc>
        <w:tc>
          <w:tcPr>
            <w:tcW w:w="1189" w:type="dxa"/>
            <w:tcBorders>
              <w:top w:val="nil"/>
              <w:left w:val="nil"/>
              <w:bottom w:val="single" w:sz="4" w:space="0" w:color="auto"/>
              <w:right w:val="single" w:sz="4" w:space="0" w:color="auto"/>
            </w:tcBorders>
            <w:shd w:val="clear" w:color="auto" w:fill="auto"/>
            <w:noWrap/>
            <w:vAlign w:val="bottom"/>
            <w:hideMark/>
          </w:tcPr>
          <w:p w14:paraId="3F66F5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2 219</w:t>
            </w:r>
          </w:p>
        </w:tc>
        <w:tc>
          <w:tcPr>
            <w:tcW w:w="1189" w:type="dxa"/>
            <w:tcBorders>
              <w:top w:val="nil"/>
              <w:left w:val="nil"/>
              <w:bottom w:val="single" w:sz="4" w:space="0" w:color="auto"/>
              <w:right w:val="single" w:sz="4" w:space="0" w:color="auto"/>
            </w:tcBorders>
            <w:shd w:val="clear" w:color="auto" w:fill="auto"/>
            <w:noWrap/>
            <w:vAlign w:val="bottom"/>
            <w:hideMark/>
          </w:tcPr>
          <w:p w14:paraId="6BE7C7A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631</w:t>
            </w:r>
          </w:p>
        </w:tc>
      </w:tr>
      <w:tr w:rsidR="00B829CE" w:rsidRPr="00C74BC6" w14:paraId="5319BD1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78A1E7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Дупница</w:t>
            </w:r>
          </w:p>
        </w:tc>
        <w:tc>
          <w:tcPr>
            <w:tcW w:w="1188" w:type="dxa"/>
            <w:tcBorders>
              <w:top w:val="nil"/>
              <w:left w:val="nil"/>
              <w:bottom w:val="single" w:sz="4" w:space="0" w:color="auto"/>
              <w:right w:val="single" w:sz="4" w:space="0" w:color="auto"/>
            </w:tcBorders>
            <w:shd w:val="clear" w:color="auto" w:fill="auto"/>
            <w:noWrap/>
            <w:vAlign w:val="bottom"/>
            <w:hideMark/>
          </w:tcPr>
          <w:p w14:paraId="68BEBEB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20 884</w:t>
            </w:r>
          </w:p>
        </w:tc>
        <w:tc>
          <w:tcPr>
            <w:tcW w:w="1188" w:type="dxa"/>
            <w:tcBorders>
              <w:top w:val="nil"/>
              <w:left w:val="nil"/>
              <w:bottom w:val="single" w:sz="4" w:space="0" w:color="auto"/>
              <w:right w:val="single" w:sz="4" w:space="0" w:color="auto"/>
            </w:tcBorders>
            <w:shd w:val="clear" w:color="auto" w:fill="auto"/>
            <w:noWrap/>
            <w:vAlign w:val="bottom"/>
            <w:hideMark/>
          </w:tcPr>
          <w:p w14:paraId="78A6B73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24 429</w:t>
            </w:r>
          </w:p>
        </w:tc>
        <w:tc>
          <w:tcPr>
            <w:tcW w:w="1189" w:type="dxa"/>
            <w:tcBorders>
              <w:top w:val="nil"/>
              <w:left w:val="nil"/>
              <w:bottom w:val="single" w:sz="4" w:space="0" w:color="auto"/>
              <w:right w:val="single" w:sz="4" w:space="0" w:color="auto"/>
            </w:tcBorders>
            <w:shd w:val="clear" w:color="auto" w:fill="auto"/>
            <w:noWrap/>
            <w:vAlign w:val="bottom"/>
            <w:hideMark/>
          </w:tcPr>
          <w:p w14:paraId="2ECF78D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23 638</w:t>
            </w:r>
          </w:p>
        </w:tc>
        <w:tc>
          <w:tcPr>
            <w:tcW w:w="1189" w:type="dxa"/>
            <w:tcBorders>
              <w:top w:val="nil"/>
              <w:left w:val="nil"/>
              <w:bottom w:val="single" w:sz="4" w:space="0" w:color="auto"/>
              <w:right w:val="single" w:sz="4" w:space="0" w:color="auto"/>
            </w:tcBorders>
            <w:shd w:val="clear" w:color="auto" w:fill="auto"/>
            <w:noWrap/>
            <w:vAlign w:val="bottom"/>
            <w:hideMark/>
          </w:tcPr>
          <w:p w14:paraId="685AE0D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20 894</w:t>
            </w:r>
          </w:p>
        </w:tc>
        <w:tc>
          <w:tcPr>
            <w:tcW w:w="1189" w:type="dxa"/>
            <w:tcBorders>
              <w:top w:val="nil"/>
              <w:left w:val="nil"/>
              <w:bottom w:val="single" w:sz="4" w:space="0" w:color="auto"/>
              <w:right w:val="single" w:sz="4" w:space="0" w:color="auto"/>
            </w:tcBorders>
            <w:shd w:val="clear" w:color="auto" w:fill="auto"/>
            <w:noWrap/>
            <w:vAlign w:val="bottom"/>
            <w:hideMark/>
          </w:tcPr>
          <w:p w14:paraId="017055B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22 988</w:t>
            </w:r>
          </w:p>
        </w:tc>
        <w:tc>
          <w:tcPr>
            <w:tcW w:w="1189" w:type="dxa"/>
            <w:tcBorders>
              <w:top w:val="nil"/>
              <w:left w:val="nil"/>
              <w:bottom w:val="single" w:sz="4" w:space="0" w:color="auto"/>
              <w:right w:val="single" w:sz="4" w:space="0" w:color="auto"/>
            </w:tcBorders>
            <w:shd w:val="clear" w:color="auto" w:fill="auto"/>
            <w:noWrap/>
            <w:vAlign w:val="bottom"/>
            <w:hideMark/>
          </w:tcPr>
          <w:p w14:paraId="4D9473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8 568</w:t>
            </w:r>
          </w:p>
        </w:tc>
      </w:tr>
      <w:tr w:rsidR="00B829CE" w:rsidRPr="00C74BC6" w14:paraId="68EDBD1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D78745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Кюстендил</w:t>
            </w:r>
          </w:p>
        </w:tc>
        <w:tc>
          <w:tcPr>
            <w:tcW w:w="1188" w:type="dxa"/>
            <w:tcBorders>
              <w:top w:val="nil"/>
              <w:left w:val="nil"/>
              <w:bottom w:val="single" w:sz="4" w:space="0" w:color="auto"/>
              <w:right w:val="single" w:sz="4" w:space="0" w:color="auto"/>
            </w:tcBorders>
            <w:shd w:val="clear" w:color="auto" w:fill="auto"/>
            <w:noWrap/>
            <w:vAlign w:val="bottom"/>
            <w:hideMark/>
          </w:tcPr>
          <w:p w14:paraId="311455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27 061</w:t>
            </w:r>
          </w:p>
        </w:tc>
        <w:tc>
          <w:tcPr>
            <w:tcW w:w="1188" w:type="dxa"/>
            <w:tcBorders>
              <w:top w:val="nil"/>
              <w:left w:val="nil"/>
              <w:bottom w:val="single" w:sz="4" w:space="0" w:color="auto"/>
              <w:right w:val="single" w:sz="4" w:space="0" w:color="auto"/>
            </w:tcBorders>
            <w:shd w:val="clear" w:color="auto" w:fill="auto"/>
            <w:noWrap/>
            <w:vAlign w:val="bottom"/>
            <w:hideMark/>
          </w:tcPr>
          <w:p w14:paraId="741BEB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23 687</w:t>
            </w:r>
          </w:p>
        </w:tc>
        <w:tc>
          <w:tcPr>
            <w:tcW w:w="1189" w:type="dxa"/>
            <w:tcBorders>
              <w:top w:val="nil"/>
              <w:left w:val="nil"/>
              <w:bottom w:val="single" w:sz="4" w:space="0" w:color="auto"/>
              <w:right w:val="single" w:sz="4" w:space="0" w:color="auto"/>
            </w:tcBorders>
            <w:shd w:val="clear" w:color="auto" w:fill="auto"/>
            <w:noWrap/>
            <w:vAlign w:val="bottom"/>
            <w:hideMark/>
          </w:tcPr>
          <w:p w14:paraId="6E29BDA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19 791</w:t>
            </w:r>
          </w:p>
        </w:tc>
        <w:tc>
          <w:tcPr>
            <w:tcW w:w="1189" w:type="dxa"/>
            <w:tcBorders>
              <w:top w:val="nil"/>
              <w:left w:val="nil"/>
              <w:bottom w:val="single" w:sz="4" w:space="0" w:color="auto"/>
              <w:right w:val="single" w:sz="4" w:space="0" w:color="auto"/>
            </w:tcBorders>
            <w:shd w:val="clear" w:color="auto" w:fill="auto"/>
            <w:noWrap/>
            <w:vAlign w:val="bottom"/>
            <w:hideMark/>
          </w:tcPr>
          <w:p w14:paraId="525E43C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22 921</w:t>
            </w:r>
          </w:p>
        </w:tc>
        <w:tc>
          <w:tcPr>
            <w:tcW w:w="1189" w:type="dxa"/>
            <w:tcBorders>
              <w:top w:val="nil"/>
              <w:left w:val="nil"/>
              <w:bottom w:val="single" w:sz="4" w:space="0" w:color="auto"/>
              <w:right w:val="single" w:sz="4" w:space="0" w:color="auto"/>
            </w:tcBorders>
            <w:shd w:val="clear" w:color="auto" w:fill="auto"/>
            <w:noWrap/>
            <w:vAlign w:val="bottom"/>
            <w:hideMark/>
          </w:tcPr>
          <w:p w14:paraId="055B107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24 997</w:t>
            </w:r>
          </w:p>
        </w:tc>
        <w:tc>
          <w:tcPr>
            <w:tcW w:w="1189" w:type="dxa"/>
            <w:tcBorders>
              <w:top w:val="nil"/>
              <w:left w:val="nil"/>
              <w:bottom w:val="single" w:sz="4" w:space="0" w:color="auto"/>
              <w:right w:val="single" w:sz="4" w:space="0" w:color="auto"/>
            </w:tcBorders>
            <w:shd w:val="clear" w:color="auto" w:fill="auto"/>
            <w:noWrap/>
            <w:vAlign w:val="bottom"/>
            <w:hideMark/>
          </w:tcPr>
          <w:p w14:paraId="1193AA0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22 581</w:t>
            </w:r>
          </w:p>
        </w:tc>
      </w:tr>
      <w:tr w:rsidR="00B829CE" w:rsidRPr="00C74BC6" w14:paraId="3B6190A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37C9F5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Невестино</w:t>
            </w:r>
          </w:p>
        </w:tc>
        <w:tc>
          <w:tcPr>
            <w:tcW w:w="1188" w:type="dxa"/>
            <w:tcBorders>
              <w:top w:val="nil"/>
              <w:left w:val="nil"/>
              <w:bottom w:val="single" w:sz="4" w:space="0" w:color="auto"/>
              <w:right w:val="single" w:sz="4" w:space="0" w:color="auto"/>
            </w:tcBorders>
            <w:shd w:val="clear" w:color="auto" w:fill="auto"/>
            <w:noWrap/>
            <w:vAlign w:val="bottom"/>
            <w:hideMark/>
          </w:tcPr>
          <w:p w14:paraId="5EFA4B2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339</w:t>
            </w:r>
          </w:p>
        </w:tc>
        <w:tc>
          <w:tcPr>
            <w:tcW w:w="1188" w:type="dxa"/>
            <w:tcBorders>
              <w:top w:val="nil"/>
              <w:left w:val="nil"/>
              <w:bottom w:val="single" w:sz="4" w:space="0" w:color="auto"/>
              <w:right w:val="single" w:sz="4" w:space="0" w:color="auto"/>
            </w:tcBorders>
            <w:shd w:val="clear" w:color="auto" w:fill="auto"/>
            <w:noWrap/>
            <w:vAlign w:val="bottom"/>
            <w:hideMark/>
          </w:tcPr>
          <w:p w14:paraId="432158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1 716</w:t>
            </w:r>
          </w:p>
        </w:tc>
        <w:tc>
          <w:tcPr>
            <w:tcW w:w="1189" w:type="dxa"/>
            <w:tcBorders>
              <w:top w:val="nil"/>
              <w:left w:val="nil"/>
              <w:bottom w:val="single" w:sz="4" w:space="0" w:color="auto"/>
              <w:right w:val="single" w:sz="4" w:space="0" w:color="auto"/>
            </w:tcBorders>
            <w:shd w:val="clear" w:color="auto" w:fill="auto"/>
            <w:noWrap/>
            <w:vAlign w:val="bottom"/>
            <w:hideMark/>
          </w:tcPr>
          <w:p w14:paraId="715992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1 368</w:t>
            </w:r>
          </w:p>
        </w:tc>
        <w:tc>
          <w:tcPr>
            <w:tcW w:w="1189" w:type="dxa"/>
            <w:tcBorders>
              <w:top w:val="nil"/>
              <w:left w:val="nil"/>
              <w:bottom w:val="single" w:sz="4" w:space="0" w:color="auto"/>
              <w:right w:val="single" w:sz="4" w:space="0" w:color="auto"/>
            </w:tcBorders>
            <w:shd w:val="clear" w:color="auto" w:fill="auto"/>
            <w:noWrap/>
            <w:vAlign w:val="bottom"/>
            <w:hideMark/>
          </w:tcPr>
          <w:p w14:paraId="1445298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1 806</w:t>
            </w:r>
          </w:p>
        </w:tc>
        <w:tc>
          <w:tcPr>
            <w:tcW w:w="1189" w:type="dxa"/>
            <w:tcBorders>
              <w:top w:val="nil"/>
              <w:left w:val="nil"/>
              <w:bottom w:val="single" w:sz="4" w:space="0" w:color="auto"/>
              <w:right w:val="single" w:sz="4" w:space="0" w:color="auto"/>
            </w:tcBorders>
            <w:shd w:val="clear" w:color="auto" w:fill="auto"/>
            <w:noWrap/>
            <w:vAlign w:val="bottom"/>
            <w:hideMark/>
          </w:tcPr>
          <w:p w14:paraId="3C5634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371</w:t>
            </w:r>
          </w:p>
        </w:tc>
        <w:tc>
          <w:tcPr>
            <w:tcW w:w="1189" w:type="dxa"/>
            <w:tcBorders>
              <w:top w:val="nil"/>
              <w:left w:val="nil"/>
              <w:bottom w:val="single" w:sz="4" w:space="0" w:color="auto"/>
              <w:right w:val="single" w:sz="4" w:space="0" w:color="auto"/>
            </w:tcBorders>
            <w:shd w:val="clear" w:color="auto" w:fill="auto"/>
            <w:noWrap/>
            <w:vAlign w:val="bottom"/>
            <w:hideMark/>
          </w:tcPr>
          <w:p w14:paraId="523AF8A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333</w:t>
            </w:r>
          </w:p>
        </w:tc>
      </w:tr>
      <w:tr w:rsidR="00B829CE" w:rsidRPr="00C74BC6" w14:paraId="2C939A6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8F7582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Сапарева баня</w:t>
            </w:r>
          </w:p>
        </w:tc>
        <w:tc>
          <w:tcPr>
            <w:tcW w:w="1188" w:type="dxa"/>
            <w:tcBorders>
              <w:top w:val="nil"/>
              <w:left w:val="nil"/>
              <w:bottom w:val="single" w:sz="4" w:space="0" w:color="auto"/>
              <w:right w:val="single" w:sz="4" w:space="0" w:color="auto"/>
            </w:tcBorders>
            <w:shd w:val="clear" w:color="auto" w:fill="auto"/>
            <w:noWrap/>
            <w:vAlign w:val="bottom"/>
            <w:hideMark/>
          </w:tcPr>
          <w:p w14:paraId="33FD58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2 072</w:t>
            </w:r>
          </w:p>
        </w:tc>
        <w:tc>
          <w:tcPr>
            <w:tcW w:w="1188" w:type="dxa"/>
            <w:tcBorders>
              <w:top w:val="nil"/>
              <w:left w:val="nil"/>
              <w:bottom w:val="single" w:sz="4" w:space="0" w:color="auto"/>
              <w:right w:val="single" w:sz="4" w:space="0" w:color="auto"/>
            </w:tcBorders>
            <w:shd w:val="clear" w:color="auto" w:fill="auto"/>
            <w:noWrap/>
            <w:vAlign w:val="bottom"/>
            <w:hideMark/>
          </w:tcPr>
          <w:p w14:paraId="19386D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1 975</w:t>
            </w:r>
          </w:p>
        </w:tc>
        <w:tc>
          <w:tcPr>
            <w:tcW w:w="1189" w:type="dxa"/>
            <w:tcBorders>
              <w:top w:val="nil"/>
              <w:left w:val="nil"/>
              <w:bottom w:val="single" w:sz="4" w:space="0" w:color="auto"/>
              <w:right w:val="single" w:sz="4" w:space="0" w:color="auto"/>
            </w:tcBorders>
            <w:shd w:val="clear" w:color="auto" w:fill="auto"/>
            <w:noWrap/>
            <w:vAlign w:val="bottom"/>
            <w:hideMark/>
          </w:tcPr>
          <w:p w14:paraId="24BE796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1 915</w:t>
            </w:r>
          </w:p>
        </w:tc>
        <w:tc>
          <w:tcPr>
            <w:tcW w:w="1189" w:type="dxa"/>
            <w:tcBorders>
              <w:top w:val="nil"/>
              <w:left w:val="nil"/>
              <w:bottom w:val="single" w:sz="4" w:space="0" w:color="auto"/>
              <w:right w:val="single" w:sz="4" w:space="0" w:color="auto"/>
            </w:tcBorders>
            <w:shd w:val="clear" w:color="auto" w:fill="auto"/>
            <w:noWrap/>
            <w:vAlign w:val="bottom"/>
            <w:hideMark/>
          </w:tcPr>
          <w:p w14:paraId="3A4441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1 943</w:t>
            </w:r>
          </w:p>
        </w:tc>
        <w:tc>
          <w:tcPr>
            <w:tcW w:w="1189" w:type="dxa"/>
            <w:tcBorders>
              <w:top w:val="nil"/>
              <w:left w:val="nil"/>
              <w:bottom w:val="single" w:sz="4" w:space="0" w:color="auto"/>
              <w:right w:val="single" w:sz="4" w:space="0" w:color="auto"/>
            </w:tcBorders>
            <w:shd w:val="clear" w:color="auto" w:fill="auto"/>
            <w:noWrap/>
            <w:vAlign w:val="bottom"/>
            <w:hideMark/>
          </w:tcPr>
          <w:p w14:paraId="677F96D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1 688</w:t>
            </w:r>
          </w:p>
        </w:tc>
        <w:tc>
          <w:tcPr>
            <w:tcW w:w="1189" w:type="dxa"/>
            <w:tcBorders>
              <w:top w:val="nil"/>
              <w:left w:val="nil"/>
              <w:bottom w:val="single" w:sz="4" w:space="0" w:color="auto"/>
              <w:right w:val="single" w:sz="4" w:space="0" w:color="auto"/>
            </w:tcBorders>
            <w:shd w:val="clear" w:color="auto" w:fill="auto"/>
            <w:noWrap/>
            <w:vAlign w:val="bottom"/>
            <w:hideMark/>
          </w:tcPr>
          <w:p w14:paraId="24CB76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1 157</w:t>
            </w:r>
          </w:p>
        </w:tc>
      </w:tr>
      <w:tr w:rsidR="00B829CE" w:rsidRPr="00C74BC6" w14:paraId="473E485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596D13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Трекляно</w:t>
            </w:r>
          </w:p>
        </w:tc>
        <w:tc>
          <w:tcPr>
            <w:tcW w:w="1188" w:type="dxa"/>
            <w:tcBorders>
              <w:top w:val="nil"/>
              <w:left w:val="nil"/>
              <w:bottom w:val="single" w:sz="4" w:space="0" w:color="auto"/>
              <w:right w:val="single" w:sz="4" w:space="0" w:color="auto"/>
            </w:tcBorders>
            <w:shd w:val="clear" w:color="auto" w:fill="auto"/>
            <w:noWrap/>
            <w:vAlign w:val="bottom"/>
            <w:hideMark/>
          </w:tcPr>
          <w:p w14:paraId="75E5BBA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79</w:t>
            </w:r>
          </w:p>
        </w:tc>
        <w:tc>
          <w:tcPr>
            <w:tcW w:w="1188" w:type="dxa"/>
            <w:tcBorders>
              <w:top w:val="nil"/>
              <w:left w:val="nil"/>
              <w:bottom w:val="single" w:sz="4" w:space="0" w:color="auto"/>
              <w:right w:val="single" w:sz="4" w:space="0" w:color="auto"/>
            </w:tcBorders>
            <w:shd w:val="clear" w:color="auto" w:fill="auto"/>
            <w:noWrap/>
            <w:vAlign w:val="bottom"/>
            <w:hideMark/>
          </w:tcPr>
          <w:p w14:paraId="095C826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134</w:t>
            </w:r>
          </w:p>
        </w:tc>
        <w:tc>
          <w:tcPr>
            <w:tcW w:w="1189" w:type="dxa"/>
            <w:tcBorders>
              <w:top w:val="nil"/>
              <w:left w:val="nil"/>
              <w:bottom w:val="single" w:sz="4" w:space="0" w:color="auto"/>
              <w:right w:val="single" w:sz="4" w:space="0" w:color="auto"/>
            </w:tcBorders>
            <w:shd w:val="clear" w:color="auto" w:fill="auto"/>
            <w:noWrap/>
            <w:vAlign w:val="bottom"/>
            <w:hideMark/>
          </w:tcPr>
          <w:p w14:paraId="3D03A52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429</w:t>
            </w:r>
          </w:p>
        </w:tc>
        <w:tc>
          <w:tcPr>
            <w:tcW w:w="1189" w:type="dxa"/>
            <w:tcBorders>
              <w:top w:val="nil"/>
              <w:left w:val="nil"/>
              <w:bottom w:val="single" w:sz="4" w:space="0" w:color="auto"/>
              <w:right w:val="single" w:sz="4" w:space="0" w:color="auto"/>
            </w:tcBorders>
            <w:shd w:val="clear" w:color="auto" w:fill="auto"/>
            <w:noWrap/>
            <w:vAlign w:val="bottom"/>
            <w:hideMark/>
          </w:tcPr>
          <w:p w14:paraId="4FE2923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139</w:t>
            </w:r>
          </w:p>
        </w:tc>
        <w:tc>
          <w:tcPr>
            <w:tcW w:w="1189" w:type="dxa"/>
            <w:tcBorders>
              <w:top w:val="nil"/>
              <w:left w:val="nil"/>
              <w:bottom w:val="single" w:sz="4" w:space="0" w:color="auto"/>
              <w:right w:val="single" w:sz="4" w:space="0" w:color="auto"/>
            </w:tcBorders>
            <w:shd w:val="clear" w:color="auto" w:fill="auto"/>
            <w:noWrap/>
            <w:vAlign w:val="bottom"/>
            <w:hideMark/>
          </w:tcPr>
          <w:p w14:paraId="420F4C4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145</w:t>
            </w:r>
          </w:p>
        </w:tc>
        <w:tc>
          <w:tcPr>
            <w:tcW w:w="1189" w:type="dxa"/>
            <w:tcBorders>
              <w:top w:val="nil"/>
              <w:left w:val="nil"/>
              <w:bottom w:val="single" w:sz="4" w:space="0" w:color="auto"/>
              <w:right w:val="single" w:sz="4" w:space="0" w:color="auto"/>
            </w:tcBorders>
            <w:shd w:val="clear" w:color="auto" w:fill="auto"/>
            <w:noWrap/>
            <w:vAlign w:val="bottom"/>
            <w:hideMark/>
          </w:tcPr>
          <w:p w14:paraId="5FEDF7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66</w:t>
            </w:r>
          </w:p>
        </w:tc>
      </w:tr>
      <w:tr w:rsidR="00B829CE" w:rsidRPr="00C74BC6" w14:paraId="0E669C7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B6B12D1"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Благоевград</w:t>
            </w:r>
          </w:p>
        </w:tc>
        <w:tc>
          <w:tcPr>
            <w:tcW w:w="1188" w:type="dxa"/>
            <w:tcBorders>
              <w:top w:val="nil"/>
              <w:left w:val="nil"/>
              <w:bottom w:val="single" w:sz="4" w:space="0" w:color="auto"/>
              <w:right w:val="single" w:sz="4" w:space="0" w:color="auto"/>
            </w:tcBorders>
            <w:shd w:val="clear" w:color="auto" w:fill="auto"/>
            <w:noWrap/>
            <w:vAlign w:val="bottom"/>
            <w:hideMark/>
          </w:tcPr>
          <w:p w14:paraId="15BDBF8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38 261</w:t>
            </w:r>
          </w:p>
        </w:tc>
        <w:tc>
          <w:tcPr>
            <w:tcW w:w="1188" w:type="dxa"/>
            <w:tcBorders>
              <w:top w:val="nil"/>
              <w:left w:val="nil"/>
              <w:bottom w:val="single" w:sz="4" w:space="0" w:color="auto"/>
              <w:right w:val="single" w:sz="4" w:space="0" w:color="auto"/>
            </w:tcBorders>
            <w:shd w:val="clear" w:color="auto" w:fill="auto"/>
            <w:noWrap/>
            <w:vAlign w:val="bottom"/>
            <w:hideMark/>
          </w:tcPr>
          <w:p w14:paraId="2B68A11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43 697</w:t>
            </w:r>
          </w:p>
        </w:tc>
        <w:tc>
          <w:tcPr>
            <w:tcW w:w="1189" w:type="dxa"/>
            <w:tcBorders>
              <w:top w:val="nil"/>
              <w:left w:val="nil"/>
              <w:bottom w:val="single" w:sz="4" w:space="0" w:color="auto"/>
              <w:right w:val="single" w:sz="4" w:space="0" w:color="auto"/>
            </w:tcBorders>
            <w:shd w:val="clear" w:color="auto" w:fill="auto"/>
            <w:noWrap/>
            <w:vAlign w:val="bottom"/>
            <w:hideMark/>
          </w:tcPr>
          <w:p w14:paraId="67F7BD8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42 235</w:t>
            </w:r>
          </w:p>
        </w:tc>
        <w:tc>
          <w:tcPr>
            <w:tcW w:w="1189" w:type="dxa"/>
            <w:tcBorders>
              <w:top w:val="nil"/>
              <w:left w:val="nil"/>
              <w:bottom w:val="single" w:sz="4" w:space="0" w:color="auto"/>
              <w:right w:val="single" w:sz="4" w:space="0" w:color="auto"/>
            </w:tcBorders>
            <w:shd w:val="clear" w:color="auto" w:fill="auto"/>
            <w:noWrap/>
            <w:vAlign w:val="bottom"/>
            <w:hideMark/>
          </w:tcPr>
          <w:p w14:paraId="262FA2C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39 812</w:t>
            </w:r>
          </w:p>
        </w:tc>
        <w:tc>
          <w:tcPr>
            <w:tcW w:w="1189" w:type="dxa"/>
            <w:tcBorders>
              <w:top w:val="nil"/>
              <w:left w:val="nil"/>
              <w:bottom w:val="single" w:sz="4" w:space="0" w:color="auto"/>
              <w:right w:val="single" w:sz="4" w:space="0" w:color="auto"/>
            </w:tcBorders>
            <w:shd w:val="clear" w:color="auto" w:fill="auto"/>
            <w:noWrap/>
            <w:vAlign w:val="bottom"/>
            <w:hideMark/>
          </w:tcPr>
          <w:p w14:paraId="0C84EDB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37 709</w:t>
            </w:r>
          </w:p>
        </w:tc>
        <w:tc>
          <w:tcPr>
            <w:tcW w:w="1189" w:type="dxa"/>
            <w:tcBorders>
              <w:top w:val="nil"/>
              <w:left w:val="nil"/>
              <w:bottom w:val="single" w:sz="4" w:space="0" w:color="auto"/>
              <w:right w:val="single" w:sz="4" w:space="0" w:color="auto"/>
            </w:tcBorders>
            <w:shd w:val="clear" w:color="auto" w:fill="auto"/>
            <w:noWrap/>
            <w:vAlign w:val="bottom"/>
            <w:hideMark/>
          </w:tcPr>
          <w:p w14:paraId="629F254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25 773</w:t>
            </w:r>
          </w:p>
        </w:tc>
      </w:tr>
      <w:tr w:rsidR="00B829CE" w:rsidRPr="00C74BC6" w14:paraId="5F05233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18D627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Благоевград</w:t>
            </w:r>
          </w:p>
        </w:tc>
        <w:tc>
          <w:tcPr>
            <w:tcW w:w="1188" w:type="dxa"/>
            <w:tcBorders>
              <w:top w:val="nil"/>
              <w:left w:val="nil"/>
              <w:bottom w:val="single" w:sz="4" w:space="0" w:color="auto"/>
              <w:right w:val="single" w:sz="4" w:space="0" w:color="auto"/>
            </w:tcBorders>
            <w:shd w:val="clear" w:color="auto" w:fill="auto"/>
            <w:noWrap/>
            <w:vAlign w:val="bottom"/>
            <w:hideMark/>
          </w:tcPr>
          <w:p w14:paraId="7808266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31 994</w:t>
            </w:r>
          </w:p>
        </w:tc>
        <w:tc>
          <w:tcPr>
            <w:tcW w:w="1188" w:type="dxa"/>
            <w:tcBorders>
              <w:top w:val="nil"/>
              <w:left w:val="nil"/>
              <w:bottom w:val="single" w:sz="4" w:space="0" w:color="auto"/>
              <w:right w:val="single" w:sz="4" w:space="0" w:color="auto"/>
            </w:tcBorders>
            <w:shd w:val="clear" w:color="auto" w:fill="auto"/>
            <w:noWrap/>
            <w:vAlign w:val="bottom"/>
            <w:hideMark/>
          </w:tcPr>
          <w:p w14:paraId="6BB64B2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36 991</w:t>
            </w:r>
          </w:p>
        </w:tc>
        <w:tc>
          <w:tcPr>
            <w:tcW w:w="1189" w:type="dxa"/>
            <w:tcBorders>
              <w:top w:val="nil"/>
              <w:left w:val="nil"/>
              <w:bottom w:val="single" w:sz="4" w:space="0" w:color="auto"/>
              <w:right w:val="single" w:sz="4" w:space="0" w:color="auto"/>
            </w:tcBorders>
            <w:shd w:val="clear" w:color="auto" w:fill="auto"/>
            <w:noWrap/>
            <w:vAlign w:val="bottom"/>
            <w:hideMark/>
          </w:tcPr>
          <w:p w14:paraId="4B6F170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35 537</w:t>
            </w:r>
          </w:p>
        </w:tc>
        <w:tc>
          <w:tcPr>
            <w:tcW w:w="1189" w:type="dxa"/>
            <w:tcBorders>
              <w:top w:val="nil"/>
              <w:left w:val="nil"/>
              <w:bottom w:val="single" w:sz="4" w:space="0" w:color="auto"/>
              <w:right w:val="single" w:sz="4" w:space="0" w:color="auto"/>
            </w:tcBorders>
            <w:shd w:val="clear" w:color="auto" w:fill="auto"/>
            <w:noWrap/>
            <w:vAlign w:val="bottom"/>
            <w:hideMark/>
          </w:tcPr>
          <w:p w14:paraId="7FD32FF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34 581</w:t>
            </w:r>
          </w:p>
        </w:tc>
        <w:tc>
          <w:tcPr>
            <w:tcW w:w="1189" w:type="dxa"/>
            <w:tcBorders>
              <w:top w:val="nil"/>
              <w:left w:val="nil"/>
              <w:bottom w:val="single" w:sz="4" w:space="0" w:color="auto"/>
              <w:right w:val="single" w:sz="4" w:space="0" w:color="auto"/>
            </w:tcBorders>
            <w:shd w:val="clear" w:color="auto" w:fill="auto"/>
            <w:noWrap/>
            <w:vAlign w:val="bottom"/>
            <w:hideMark/>
          </w:tcPr>
          <w:p w14:paraId="63E53C4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32 495</w:t>
            </w:r>
          </w:p>
        </w:tc>
        <w:tc>
          <w:tcPr>
            <w:tcW w:w="1189" w:type="dxa"/>
            <w:tcBorders>
              <w:top w:val="nil"/>
              <w:left w:val="nil"/>
              <w:bottom w:val="single" w:sz="4" w:space="0" w:color="auto"/>
              <w:right w:val="single" w:sz="4" w:space="0" w:color="auto"/>
            </w:tcBorders>
            <w:shd w:val="clear" w:color="auto" w:fill="auto"/>
            <w:noWrap/>
            <w:vAlign w:val="bottom"/>
            <w:hideMark/>
          </w:tcPr>
          <w:p w14:paraId="6C4646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24 166</w:t>
            </w:r>
          </w:p>
        </w:tc>
      </w:tr>
      <w:tr w:rsidR="00B829CE" w:rsidRPr="00C74BC6" w14:paraId="183D179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324C40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Бобошево</w:t>
            </w:r>
          </w:p>
        </w:tc>
        <w:tc>
          <w:tcPr>
            <w:tcW w:w="1188" w:type="dxa"/>
            <w:tcBorders>
              <w:top w:val="nil"/>
              <w:left w:val="nil"/>
              <w:bottom w:val="single" w:sz="4" w:space="0" w:color="auto"/>
              <w:right w:val="single" w:sz="4" w:space="0" w:color="auto"/>
            </w:tcBorders>
            <w:shd w:val="clear" w:color="auto" w:fill="auto"/>
            <w:noWrap/>
            <w:vAlign w:val="bottom"/>
            <w:hideMark/>
          </w:tcPr>
          <w:p w14:paraId="148132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487</w:t>
            </w:r>
          </w:p>
        </w:tc>
        <w:tc>
          <w:tcPr>
            <w:tcW w:w="1188" w:type="dxa"/>
            <w:tcBorders>
              <w:top w:val="nil"/>
              <w:left w:val="nil"/>
              <w:bottom w:val="single" w:sz="4" w:space="0" w:color="auto"/>
              <w:right w:val="single" w:sz="4" w:space="0" w:color="auto"/>
            </w:tcBorders>
            <w:shd w:val="clear" w:color="auto" w:fill="auto"/>
            <w:noWrap/>
            <w:vAlign w:val="bottom"/>
            <w:hideMark/>
          </w:tcPr>
          <w:p w14:paraId="3B7E69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518</w:t>
            </w:r>
          </w:p>
        </w:tc>
        <w:tc>
          <w:tcPr>
            <w:tcW w:w="1189" w:type="dxa"/>
            <w:tcBorders>
              <w:top w:val="nil"/>
              <w:left w:val="nil"/>
              <w:bottom w:val="single" w:sz="4" w:space="0" w:color="auto"/>
              <w:right w:val="single" w:sz="4" w:space="0" w:color="auto"/>
            </w:tcBorders>
            <w:shd w:val="clear" w:color="auto" w:fill="auto"/>
            <w:noWrap/>
            <w:vAlign w:val="bottom"/>
            <w:hideMark/>
          </w:tcPr>
          <w:p w14:paraId="7BA238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496</w:t>
            </w:r>
          </w:p>
        </w:tc>
        <w:tc>
          <w:tcPr>
            <w:tcW w:w="1189" w:type="dxa"/>
            <w:tcBorders>
              <w:top w:val="nil"/>
              <w:left w:val="nil"/>
              <w:bottom w:val="single" w:sz="4" w:space="0" w:color="auto"/>
              <w:right w:val="single" w:sz="4" w:space="0" w:color="auto"/>
            </w:tcBorders>
            <w:shd w:val="clear" w:color="auto" w:fill="auto"/>
            <w:noWrap/>
            <w:vAlign w:val="bottom"/>
            <w:hideMark/>
          </w:tcPr>
          <w:p w14:paraId="195E81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545</w:t>
            </w:r>
          </w:p>
        </w:tc>
        <w:tc>
          <w:tcPr>
            <w:tcW w:w="1189" w:type="dxa"/>
            <w:tcBorders>
              <w:top w:val="nil"/>
              <w:left w:val="nil"/>
              <w:bottom w:val="single" w:sz="4" w:space="0" w:color="auto"/>
              <w:right w:val="single" w:sz="4" w:space="0" w:color="auto"/>
            </w:tcBorders>
            <w:shd w:val="clear" w:color="auto" w:fill="auto"/>
            <w:noWrap/>
            <w:vAlign w:val="bottom"/>
            <w:hideMark/>
          </w:tcPr>
          <w:p w14:paraId="598802F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465</w:t>
            </w:r>
          </w:p>
        </w:tc>
        <w:tc>
          <w:tcPr>
            <w:tcW w:w="1189" w:type="dxa"/>
            <w:tcBorders>
              <w:top w:val="nil"/>
              <w:left w:val="nil"/>
              <w:bottom w:val="single" w:sz="4" w:space="0" w:color="auto"/>
              <w:right w:val="single" w:sz="4" w:space="0" w:color="auto"/>
            </w:tcBorders>
            <w:shd w:val="clear" w:color="auto" w:fill="auto"/>
            <w:noWrap/>
            <w:vAlign w:val="bottom"/>
            <w:hideMark/>
          </w:tcPr>
          <w:p w14:paraId="51E6A46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212</w:t>
            </w:r>
          </w:p>
        </w:tc>
      </w:tr>
      <w:tr w:rsidR="00B829CE" w:rsidRPr="00C74BC6" w14:paraId="72F9490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ABF13C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lastRenderedPageBreak/>
              <w:t>Кочериново</w:t>
            </w:r>
          </w:p>
        </w:tc>
        <w:tc>
          <w:tcPr>
            <w:tcW w:w="1188" w:type="dxa"/>
            <w:tcBorders>
              <w:top w:val="nil"/>
              <w:left w:val="nil"/>
              <w:bottom w:val="single" w:sz="4" w:space="0" w:color="auto"/>
              <w:right w:val="single" w:sz="4" w:space="0" w:color="auto"/>
            </w:tcBorders>
            <w:shd w:val="clear" w:color="auto" w:fill="auto"/>
            <w:noWrap/>
            <w:vAlign w:val="bottom"/>
            <w:hideMark/>
          </w:tcPr>
          <w:p w14:paraId="0F67D42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1 590</w:t>
            </w:r>
          </w:p>
        </w:tc>
        <w:tc>
          <w:tcPr>
            <w:tcW w:w="1188" w:type="dxa"/>
            <w:tcBorders>
              <w:top w:val="nil"/>
              <w:left w:val="nil"/>
              <w:bottom w:val="single" w:sz="4" w:space="0" w:color="auto"/>
              <w:right w:val="single" w:sz="4" w:space="0" w:color="auto"/>
            </w:tcBorders>
            <w:shd w:val="clear" w:color="auto" w:fill="auto"/>
            <w:noWrap/>
            <w:vAlign w:val="bottom"/>
            <w:hideMark/>
          </w:tcPr>
          <w:p w14:paraId="1D41A7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1 580</w:t>
            </w:r>
          </w:p>
        </w:tc>
        <w:tc>
          <w:tcPr>
            <w:tcW w:w="1189" w:type="dxa"/>
            <w:tcBorders>
              <w:top w:val="nil"/>
              <w:left w:val="nil"/>
              <w:bottom w:val="single" w:sz="4" w:space="0" w:color="auto"/>
              <w:right w:val="single" w:sz="4" w:space="0" w:color="auto"/>
            </w:tcBorders>
            <w:shd w:val="clear" w:color="auto" w:fill="auto"/>
            <w:noWrap/>
            <w:vAlign w:val="bottom"/>
            <w:hideMark/>
          </w:tcPr>
          <w:p w14:paraId="7AB310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1 077</w:t>
            </w:r>
          </w:p>
        </w:tc>
        <w:tc>
          <w:tcPr>
            <w:tcW w:w="1189" w:type="dxa"/>
            <w:tcBorders>
              <w:top w:val="nil"/>
              <w:left w:val="nil"/>
              <w:bottom w:val="single" w:sz="4" w:space="0" w:color="auto"/>
              <w:right w:val="single" w:sz="4" w:space="0" w:color="auto"/>
            </w:tcBorders>
            <w:shd w:val="clear" w:color="auto" w:fill="auto"/>
            <w:noWrap/>
            <w:vAlign w:val="bottom"/>
            <w:hideMark/>
          </w:tcPr>
          <w:p w14:paraId="427B39C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1 179</w:t>
            </w:r>
          </w:p>
        </w:tc>
        <w:tc>
          <w:tcPr>
            <w:tcW w:w="1189" w:type="dxa"/>
            <w:tcBorders>
              <w:top w:val="nil"/>
              <w:left w:val="nil"/>
              <w:bottom w:val="single" w:sz="4" w:space="0" w:color="auto"/>
              <w:right w:val="single" w:sz="4" w:space="0" w:color="auto"/>
            </w:tcBorders>
            <w:shd w:val="clear" w:color="auto" w:fill="auto"/>
            <w:noWrap/>
            <w:vAlign w:val="bottom"/>
            <w:hideMark/>
          </w:tcPr>
          <w:p w14:paraId="0C657C8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1 197</w:t>
            </w:r>
          </w:p>
        </w:tc>
        <w:tc>
          <w:tcPr>
            <w:tcW w:w="1189" w:type="dxa"/>
            <w:tcBorders>
              <w:top w:val="nil"/>
              <w:left w:val="nil"/>
              <w:bottom w:val="single" w:sz="4" w:space="0" w:color="auto"/>
              <w:right w:val="single" w:sz="4" w:space="0" w:color="auto"/>
            </w:tcBorders>
            <w:shd w:val="clear" w:color="auto" w:fill="auto"/>
            <w:noWrap/>
            <w:vAlign w:val="bottom"/>
            <w:hideMark/>
          </w:tcPr>
          <w:p w14:paraId="2C667DE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443</w:t>
            </w:r>
          </w:p>
        </w:tc>
      </w:tr>
      <w:tr w:rsidR="00B829CE" w:rsidRPr="00C74BC6" w14:paraId="5832840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074902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Рила</w:t>
            </w:r>
          </w:p>
        </w:tc>
        <w:tc>
          <w:tcPr>
            <w:tcW w:w="1188" w:type="dxa"/>
            <w:tcBorders>
              <w:top w:val="nil"/>
              <w:left w:val="nil"/>
              <w:bottom w:val="single" w:sz="4" w:space="0" w:color="auto"/>
              <w:right w:val="single" w:sz="4" w:space="0" w:color="auto"/>
            </w:tcBorders>
            <w:shd w:val="clear" w:color="auto" w:fill="auto"/>
            <w:noWrap/>
            <w:vAlign w:val="bottom"/>
            <w:hideMark/>
          </w:tcPr>
          <w:p w14:paraId="72CA07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1 303</w:t>
            </w:r>
          </w:p>
        </w:tc>
        <w:tc>
          <w:tcPr>
            <w:tcW w:w="1188" w:type="dxa"/>
            <w:tcBorders>
              <w:top w:val="nil"/>
              <w:left w:val="nil"/>
              <w:bottom w:val="single" w:sz="4" w:space="0" w:color="auto"/>
              <w:right w:val="single" w:sz="4" w:space="0" w:color="auto"/>
            </w:tcBorders>
            <w:shd w:val="clear" w:color="auto" w:fill="auto"/>
            <w:noWrap/>
            <w:vAlign w:val="bottom"/>
            <w:hideMark/>
          </w:tcPr>
          <w:p w14:paraId="4B81096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1 126</w:t>
            </w:r>
          </w:p>
        </w:tc>
        <w:tc>
          <w:tcPr>
            <w:tcW w:w="1189" w:type="dxa"/>
            <w:tcBorders>
              <w:top w:val="nil"/>
              <w:left w:val="nil"/>
              <w:bottom w:val="single" w:sz="4" w:space="0" w:color="auto"/>
              <w:right w:val="single" w:sz="4" w:space="0" w:color="auto"/>
            </w:tcBorders>
            <w:shd w:val="clear" w:color="auto" w:fill="auto"/>
            <w:noWrap/>
            <w:vAlign w:val="bottom"/>
            <w:hideMark/>
          </w:tcPr>
          <w:p w14:paraId="3051C0A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737</w:t>
            </w:r>
          </w:p>
        </w:tc>
        <w:tc>
          <w:tcPr>
            <w:tcW w:w="1189" w:type="dxa"/>
            <w:tcBorders>
              <w:top w:val="nil"/>
              <w:left w:val="nil"/>
              <w:bottom w:val="single" w:sz="4" w:space="0" w:color="auto"/>
              <w:right w:val="single" w:sz="4" w:space="0" w:color="auto"/>
            </w:tcBorders>
            <w:shd w:val="clear" w:color="auto" w:fill="auto"/>
            <w:noWrap/>
            <w:vAlign w:val="bottom"/>
            <w:hideMark/>
          </w:tcPr>
          <w:p w14:paraId="4B58AE8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686</w:t>
            </w:r>
          </w:p>
        </w:tc>
        <w:tc>
          <w:tcPr>
            <w:tcW w:w="1189" w:type="dxa"/>
            <w:tcBorders>
              <w:top w:val="nil"/>
              <w:left w:val="nil"/>
              <w:bottom w:val="single" w:sz="4" w:space="0" w:color="auto"/>
              <w:right w:val="single" w:sz="4" w:space="0" w:color="auto"/>
            </w:tcBorders>
            <w:shd w:val="clear" w:color="auto" w:fill="auto"/>
            <w:noWrap/>
            <w:vAlign w:val="bottom"/>
            <w:hideMark/>
          </w:tcPr>
          <w:p w14:paraId="242BF4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594</w:t>
            </w:r>
          </w:p>
        </w:tc>
        <w:tc>
          <w:tcPr>
            <w:tcW w:w="1189" w:type="dxa"/>
            <w:tcBorders>
              <w:top w:val="nil"/>
              <w:left w:val="nil"/>
              <w:bottom w:val="single" w:sz="4" w:space="0" w:color="auto"/>
              <w:right w:val="single" w:sz="4" w:space="0" w:color="auto"/>
            </w:tcBorders>
            <w:shd w:val="clear" w:color="auto" w:fill="auto"/>
            <w:noWrap/>
            <w:vAlign w:val="bottom"/>
            <w:hideMark/>
          </w:tcPr>
          <w:p w14:paraId="4557E6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174</w:t>
            </w:r>
          </w:p>
        </w:tc>
      </w:tr>
      <w:tr w:rsidR="00B829CE" w:rsidRPr="00C74BC6" w14:paraId="2CBAC26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500F8D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Симитли</w:t>
            </w:r>
          </w:p>
        </w:tc>
        <w:tc>
          <w:tcPr>
            <w:tcW w:w="1188" w:type="dxa"/>
            <w:tcBorders>
              <w:top w:val="nil"/>
              <w:left w:val="nil"/>
              <w:bottom w:val="single" w:sz="4" w:space="0" w:color="auto"/>
              <w:right w:val="single" w:sz="4" w:space="0" w:color="auto"/>
            </w:tcBorders>
            <w:shd w:val="clear" w:color="auto" w:fill="auto"/>
            <w:noWrap/>
            <w:vAlign w:val="bottom"/>
            <w:hideMark/>
          </w:tcPr>
          <w:p w14:paraId="3156E4D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2 887</w:t>
            </w:r>
          </w:p>
        </w:tc>
        <w:tc>
          <w:tcPr>
            <w:tcW w:w="1188" w:type="dxa"/>
            <w:tcBorders>
              <w:top w:val="nil"/>
              <w:left w:val="nil"/>
              <w:bottom w:val="single" w:sz="4" w:space="0" w:color="auto"/>
              <w:right w:val="single" w:sz="4" w:space="0" w:color="auto"/>
            </w:tcBorders>
            <w:shd w:val="clear" w:color="auto" w:fill="auto"/>
            <w:noWrap/>
            <w:vAlign w:val="bottom"/>
            <w:hideMark/>
          </w:tcPr>
          <w:p w14:paraId="6D96B1D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3 482</w:t>
            </w:r>
          </w:p>
        </w:tc>
        <w:tc>
          <w:tcPr>
            <w:tcW w:w="1189" w:type="dxa"/>
            <w:tcBorders>
              <w:top w:val="nil"/>
              <w:left w:val="nil"/>
              <w:bottom w:val="single" w:sz="4" w:space="0" w:color="auto"/>
              <w:right w:val="single" w:sz="4" w:space="0" w:color="auto"/>
            </w:tcBorders>
            <w:shd w:val="clear" w:color="auto" w:fill="auto"/>
            <w:noWrap/>
            <w:vAlign w:val="bottom"/>
            <w:hideMark/>
          </w:tcPr>
          <w:p w14:paraId="4930C6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4 387</w:t>
            </w:r>
          </w:p>
        </w:tc>
        <w:tc>
          <w:tcPr>
            <w:tcW w:w="1189" w:type="dxa"/>
            <w:tcBorders>
              <w:top w:val="nil"/>
              <w:left w:val="nil"/>
              <w:bottom w:val="single" w:sz="4" w:space="0" w:color="auto"/>
              <w:right w:val="single" w:sz="4" w:space="0" w:color="auto"/>
            </w:tcBorders>
            <w:shd w:val="clear" w:color="auto" w:fill="auto"/>
            <w:noWrap/>
            <w:vAlign w:val="bottom"/>
            <w:hideMark/>
          </w:tcPr>
          <w:p w14:paraId="6F43427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2 820</w:t>
            </w:r>
          </w:p>
        </w:tc>
        <w:tc>
          <w:tcPr>
            <w:tcW w:w="1189" w:type="dxa"/>
            <w:tcBorders>
              <w:top w:val="nil"/>
              <w:left w:val="nil"/>
              <w:bottom w:val="single" w:sz="4" w:space="0" w:color="auto"/>
              <w:right w:val="single" w:sz="4" w:space="0" w:color="auto"/>
            </w:tcBorders>
            <w:shd w:val="clear" w:color="auto" w:fill="auto"/>
            <w:noWrap/>
            <w:vAlign w:val="bottom"/>
            <w:hideMark/>
          </w:tcPr>
          <w:p w14:paraId="025920E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2 958</w:t>
            </w:r>
          </w:p>
        </w:tc>
        <w:tc>
          <w:tcPr>
            <w:tcW w:w="1189" w:type="dxa"/>
            <w:tcBorders>
              <w:top w:val="nil"/>
              <w:left w:val="nil"/>
              <w:bottom w:val="single" w:sz="4" w:space="0" w:color="auto"/>
              <w:right w:val="single" w:sz="4" w:space="0" w:color="auto"/>
            </w:tcBorders>
            <w:shd w:val="clear" w:color="auto" w:fill="auto"/>
            <w:noWrap/>
            <w:vAlign w:val="bottom"/>
            <w:hideMark/>
          </w:tcPr>
          <w:p w14:paraId="3050F45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778</w:t>
            </w:r>
          </w:p>
        </w:tc>
      </w:tr>
      <w:tr w:rsidR="00B829CE" w:rsidRPr="00C74BC6" w14:paraId="4CE8A42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3C14350"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Златица</w:t>
            </w:r>
          </w:p>
        </w:tc>
        <w:tc>
          <w:tcPr>
            <w:tcW w:w="1188" w:type="dxa"/>
            <w:tcBorders>
              <w:top w:val="nil"/>
              <w:left w:val="nil"/>
              <w:bottom w:val="single" w:sz="4" w:space="0" w:color="auto"/>
              <w:right w:val="single" w:sz="4" w:space="0" w:color="auto"/>
            </w:tcBorders>
            <w:shd w:val="clear" w:color="auto" w:fill="auto"/>
            <w:noWrap/>
            <w:vAlign w:val="bottom"/>
            <w:hideMark/>
          </w:tcPr>
          <w:p w14:paraId="78400FA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8 479</w:t>
            </w:r>
          </w:p>
        </w:tc>
        <w:tc>
          <w:tcPr>
            <w:tcW w:w="1188" w:type="dxa"/>
            <w:tcBorders>
              <w:top w:val="nil"/>
              <w:left w:val="nil"/>
              <w:bottom w:val="single" w:sz="4" w:space="0" w:color="auto"/>
              <w:right w:val="single" w:sz="4" w:space="0" w:color="auto"/>
            </w:tcBorders>
            <w:shd w:val="clear" w:color="auto" w:fill="auto"/>
            <w:noWrap/>
            <w:vAlign w:val="bottom"/>
            <w:hideMark/>
          </w:tcPr>
          <w:p w14:paraId="4CA47CD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8 488</w:t>
            </w:r>
          </w:p>
        </w:tc>
        <w:tc>
          <w:tcPr>
            <w:tcW w:w="1189" w:type="dxa"/>
            <w:tcBorders>
              <w:top w:val="nil"/>
              <w:left w:val="nil"/>
              <w:bottom w:val="single" w:sz="4" w:space="0" w:color="auto"/>
              <w:right w:val="single" w:sz="4" w:space="0" w:color="auto"/>
            </w:tcBorders>
            <w:shd w:val="clear" w:color="auto" w:fill="auto"/>
            <w:noWrap/>
            <w:vAlign w:val="bottom"/>
            <w:hideMark/>
          </w:tcPr>
          <w:p w14:paraId="5D56069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13 080</w:t>
            </w:r>
          </w:p>
        </w:tc>
        <w:tc>
          <w:tcPr>
            <w:tcW w:w="1189" w:type="dxa"/>
            <w:tcBorders>
              <w:top w:val="nil"/>
              <w:left w:val="nil"/>
              <w:bottom w:val="single" w:sz="4" w:space="0" w:color="auto"/>
              <w:right w:val="single" w:sz="4" w:space="0" w:color="auto"/>
            </w:tcBorders>
            <w:shd w:val="clear" w:color="auto" w:fill="auto"/>
            <w:noWrap/>
            <w:vAlign w:val="bottom"/>
            <w:hideMark/>
          </w:tcPr>
          <w:p w14:paraId="4846C6E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5 593</w:t>
            </w:r>
          </w:p>
        </w:tc>
        <w:tc>
          <w:tcPr>
            <w:tcW w:w="1189" w:type="dxa"/>
            <w:tcBorders>
              <w:top w:val="nil"/>
              <w:left w:val="nil"/>
              <w:bottom w:val="single" w:sz="4" w:space="0" w:color="auto"/>
              <w:right w:val="single" w:sz="4" w:space="0" w:color="auto"/>
            </w:tcBorders>
            <w:shd w:val="clear" w:color="auto" w:fill="auto"/>
            <w:noWrap/>
            <w:vAlign w:val="bottom"/>
            <w:hideMark/>
          </w:tcPr>
          <w:p w14:paraId="5E4AABF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5 650</w:t>
            </w:r>
          </w:p>
        </w:tc>
        <w:tc>
          <w:tcPr>
            <w:tcW w:w="1189" w:type="dxa"/>
            <w:tcBorders>
              <w:top w:val="nil"/>
              <w:left w:val="nil"/>
              <w:bottom w:val="single" w:sz="4" w:space="0" w:color="auto"/>
              <w:right w:val="single" w:sz="4" w:space="0" w:color="auto"/>
            </w:tcBorders>
            <w:shd w:val="clear" w:color="auto" w:fill="auto"/>
            <w:noWrap/>
            <w:vAlign w:val="bottom"/>
            <w:hideMark/>
          </w:tcPr>
          <w:p w14:paraId="71B5221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6 649</w:t>
            </w:r>
          </w:p>
        </w:tc>
      </w:tr>
      <w:tr w:rsidR="00B829CE" w:rsidRPr="00C74BC6" w14:paraId="4FE4A71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3EDDB5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Антон</w:t>
            </w:r>
          </w:p>
        </w:tc>
        <w:tc>
          <w:tcPr>
            <w:tcW w:w="1188" w:type="dxa"/>
            <w:tcBorders>
              <w:top w:val="nil"/>
              <w:left w:val="nil"/>
              <w:bottom w:val="single" w:sz="4" w:space="0" w:color="auto"/>
              <w:right w:val="single" w:sz="4" w:space="0" w:color="auto"/>
            </w:tcBorders>
            <w:shd w:val="clear" w:color="auto" w:fill="auto"/>
            <w:noWrap/>
            <w:vAlign w:val="bottom"/>
            <w:hideMark/>
          </w:tcPr>
          <w:p w14:paraId="270344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192</w:t>
            </w:r>
          </w:p>
        </w:tc>
        <w:tc>
          <w:tcPr>
            <w:tcW w:w="1188" w:type="dxa"/>
            <w:tcBorders>
              <w:top w:val="nil"/>
              <w:left w:val="nil"/>
              <w:bottom w:val="single" w:sz="4" w:space="0" w:color="auto"/>
              <w:right w:val="single" w:sz="4" w:space="0" w:color="auto"/>
            </w:tcBorders>
            <w:shd w:val="clear" w:color="auto" w:fill="auto"/>
            <w:noWrap/>
            <w:vAlign w:val="bottom"/>
            <w:hideMark/>
          </w:tcPr>
          <w:p w14:paraId="4369FA2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243</w:t>
            </w:r>
          </w:p>
        </w:tc>
        <w:tc>
          <w:tcPr>
            <w:tcW w:w="1189" w:type="dxa"/>
            <w:tcBorders>
              <w:top w:val="nil"/>
              <w:left w:val="nil"/>
              <w:bottom w:val="single" w:sz="4" w:space="0" w:color="auto"/>
              <w:right w:val="single" w:sz="4" w:space="0" w:color="auto"/>
            </w:tcBorders>
            <w:shd w:val="clear" w:color="auto" w:fill="auto"/>
            <w:noWrap/>
            <w:vAlign w:val="bottom"/>
            <w:hideMark/>
          </w:tcPr>
          <w:p w14:paraId="53AE08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809</w:t>
            </w:r>
          </w:p>
        </w:tc>
        <w:tc>
          <w:tcPr>
            <w:tcW w:w="1189" w:type="dxa"/>
            <w:tcBorders>
              <w:top w:val="nil"/>
              <w:left w:val="nil"/>
              <w:bottom w:val="single" w:sz="4" w:space="0" w:color="auto"/>
              <w:right w:val="single" w:sz="4" w:space="0" w:color="auto"/>
            </w:tcBorders>
            <w:shd w:val="clear" w:color="auto" w:fill="auto"/>
            <w:noWrap/>
            <w:vAlign w:val="bottom"/>
            <w:hideMark/>
          </w:tcPr>
          <w:p w14:paraId="569846E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236</w:t>
            </w:r>
          </w:p>
        </w:tc>
        <w:tc>
          <w:tcPr>
            <w:tcW w:w="1189" w:type="dxa"/>
            <w:tcBorders>
              <w:top w:val="nil"/>
              <w:left w:val="nil"/>
              <w:bottom w:val="single" w:sz="4" w:space="0" w:color="auto"/>
              <w:right w:val="single" w:sz="4" w:space="0" w:color="auto"/>
            </w:tcBorders>
            <w:shd w:val="clear" w:color="auto" w:fill="auto"/>
            <w:noWrap/>
            <w:vAlign w:val="bottom"/>
            <w:hideMark/>
          </w:tcPr>
          <w:p w14:paraId="2AE4121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252</w:t>
            </w:r>
          </w:p>
        </w:tc>
        <w:tc>
          <w:tcPr>
            <w:tcW w:w="1189" w:type="dxa"/>
            <w:tcBorders>
              <w:top w:val="nil"/>
              <w:left w:val="nil"/>
              <w:bottom w:val="single" w:sz="4" w:space="0" w:color="auto"/>
              <w:right w:val="single" w:sz="4" w:space="0" w:color="auto"/>
            </w:tcBorders>
            <w:shd w:val="clear" w:color="auto" w:fill="auto"/>
            <w:noWrap/>
            <w:vAlign w:val="bottom"/>
            <w:hideMark/>
          </w:tcPr>
          <w:p w14:paraId="0A96A27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399</w:t>
            </w:r>
          </w:p>
        </w:tc>
      </w:tr>
      <w:tr w:rsidR="00B829CE" w:rsidRPr="00C74BC6" w14:paraId="3E2B7B0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1EA3B9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Златица</w:t>
            </w:r>
          </w:p>
        </w:tc>
        <w:tc>
          <w:tcPr>
            <w:tcW w:w="1188" w:type="dxa"/>
            <w:tcBorders>
              <w:top w:val="nil"/>
              <w:left w:val="nil"/>
              <w:bottom w:val="single" w:sz="4" w:space="0" w:color="auto"/>
              <w:right w:val="single" w:sz="4" w:space="0" w:color="auto"/>
            </w:tcBorders>
            <w:shd w:val="clear" w:color="auto" w:fill="auto"/>
            <w:noWrap/>
            <w:vAlign w:val="bottom"/>
            <w:hideMark/>
          </w:tcPr>
          <w:p w14:paraId="61FC4EA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6 619</w:t>
            </w:r>
          </w:p>
        </w:tc>
        <w:tc>
          <w:tcPr>
            <w:tcW w:w="1188" w:type="dxa"/>
            <w:tcBorders>
              <w:top w:val="nil"/>
              <w:left w:val="nil"/>
              <w:bottom w:val="single" w:sz="4" w:space="0" w:color="auto"/>
              <w:right w:val="single" w:sz="4" w:space="0" w:color="auto"/>
            </w:tcBorders>
            <w:shd w:val="clear" w:color="auto" w:fill="auto"/>
            <w:noWrap/>
            <w:vAlign w:val="bottom"/>
            <w:hideMark/>
          </w:tcPr>
          <w:p w14:paraId="2762CEE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6 458</w:t>
            </w:r>
          </w:p>
        </w:tc>
        <w:tc>
          <w:tcPr>
            <w:tcW w:w="1189" w:type="dxa"/>
            <w:tcBorders>
              <w:top w:val="nil"/>
              <w:left w:val="nil"/>
              <w:bottom w:val="single" w:sz="4" w:space="0" w:color="auto"/>
              <w:right w:val="single" w:sz="4" w:space="0" w:color="auto"/>
            </w:tcBorders>
            <w:shd w:val="clear" w:color="auto" w:fill="auto"/>
            <w:noWrap/>
            <w:vAlign w:val="bottom"/>
            <w:hideMark/>
          </w:tcPr>
          <w:p w14:paraId="14A8A3D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6 005</w:t>
            </w:r>
          </w:p>
        </w:tc>
        <w:tc>
          <w:tcPr>
            <w:tcW w:w="1189" w:type="dxa"/>
            <w:tcBorders>
              <w:top w:val="nil"/>
              <w:left w:val="nil"/>
              <w:bottom w:val="single" w:sz="4" w:space="0" w:color="auto"/>
              <w:right w:val="single" w:sz="4" w:space="0" w:color="auto"/>
            </w:tcBorders>
            <w:shd w:val="clear" w:color="auto" w:fill="auto"/>
            <w:noWrap/>
            <w:vAlign w:val="bottom"/>
            <w:hideMark/>
          </w:tcPr>
          <w:p w14:paraId="24A2A88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1 432</w:t>
            </w:r>
          </w:p>
        </w:tc>
        <w:tc>
          <w:tcPr>
            <w:tcW w:w="1189" w:type="dxa"/>
            <w:tcBorders>
              <w:top w:val="nil"/>
              <w:left w:val="nil"/>
              <w:bottom w:val="single" w:sz="4" w:space="0" w:color="auto"/>
              <w:right w:val="single" w:sz="4" w:space="0" w:color="auto"/>
            </w:tcBorders>
            <w:shd w:val="clear" w:color="auto" w:fill="auto"/>
            <w:noWrap/>
            <w:vAlign w:val="bottom"/>
            <w:hideMark/>
          </w:tcPr>
          <w:p w14:paraId="0F2918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1 251</w:t>
            </w:r>
          </w:p>
        </w:tc>
        <w:tc>
          <w:tcPr>
            <w:tcW w:w="1189" w:type="dxa"/>
            <w:tcBorders>
              <w:top w:val="nil"/>
              <w:left w:val="nil"/>
              <w:bottom w:val="single" w:sz="4" w:space="0" w:color="auto"/>
              <w:right w:val="single" w:sz="4" w:space="0" w:color="auto"/>
            </w:tcBorders>
            <w:shd w:val="clear" w:color="auto" w:fill="auto"/>
            <w:noWrap/>
            <w:vAlign w:val="bottom"/>
            <w:hideMark/>
          </w:tcPr>
          <w:p w14:paraId="36A0495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1 584</w:t>
            </w:r>
          </w:p>
        </w:tc>
      </w:tr>
      <w:tr w:rsidR="00B829CE" w:rsidRPr="00C74BC6" w14:paraId="367444E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51CB51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Копривщица</w:t>
            </w:r>
          </w:p>
        </w:tc>
        <w:tc>
          <w:tcPr>
            <w:tcW w:w="1188" w:type="dxa"/>
            <w:tcBorders>
              <w:top w:val="nil"/>
              <w:left w:val="nil"/>
              <w:bottom w:val="single" w:sz="4" w:space="0" w:color="auto"/>
              <w:right w:val="single" w:sz="4" w:space="0" w:color="auto"/>
            </w:tcBorders>
            <w:shd w:val="clear" w:color="auto" w:fill="auto"/>
            <w:noWrap/>
            <w:vAlign w:val="bottom"/>
            <w:hideMark/>
          </w:tcPr>
          <w:p w14:paraId="595CB1A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663</w:t>
            </w:r>
          </w:p>
        </w:tc>
        <w:tc>
          <w:tcPr>
            <w:tcW w:w="1188" w:type="dxa"/>
            <w:tcBorders>
              <w:top w:val="nil"/>
              <w:left w:val="nil"/>
              <w:bottom w:val="single" w:sz="4" w:space="0" w:color="auto"/>
              <w:right w:val="single" w:sz="4" w:space="0" w:color="auto"/>
            </w:tcBorders>
            <w:shd w:val="clear" w:color="auto" w:fill="auto"/>
            <w:noWrap/>
            <w:vAlign w:val="bottom"/>
            <w:hideMark/>
          </w:tcPr>
          <w:p w14:paraId="54188CF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633</w:t>
            </w:r>
          </w:p>
        </w:tc>
        <w:tc>
          <w:tcPr>
            <w:tcW w:w="1189" w:type="dxa"/>
            <w:tcBorders>
              <w:top w:val="nil"/>
              <w:left w:val="nil"/>
              <w:bottom w:val="single" w:sz="4" w:space="0" w:color="auto"/>
              <w:right w:val="single" w:sz="4" w:space="0" w:color="auto"/>
            </w:tcBorders>
            <w:shd w:val="clear" w:color="auto" w:fill="auto"/>
            <w:noWrap/>
            <w:vAlign w:val="bottom"/>
            <w:hideMark/>
          </w:tcPr>
          <w:p w14:paraId="4CE4C12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702</w:t>
            </w:r>
          </w:p>
        </w:tc>
        <w:tc>
          <w:tcPr>
            <w:tcW w:w="1189" w:type="dxa"/>
            <w:tcBorders>
              <w:top w:val="nil"/>
              <w:left w:val="nil"/>
              <w:bottom w:val="single" w:sz="4" w:space="0" w:color="auto"/>
              <w:right w:val="single" w:sz="4" w:space="0" w:color="auto"/>
            </w:tcBorders>
            <w:shd w:val="clear" w:color="auto" w:fill="auto"/>
            <w:noWrap/>
            <w:vAlign w:val="bottom"/>
            <w:hideMark/>
          </w:tcPr>
          <w:p w14:paraId="7ED23AA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645</w:t>
            </w:r>
          </w:p>
        </w:tc>
        <w:tc>
          <w:tcPr>
            <w:tcW w:w="1189" w:type="dxa"/>
            <w:tcBorders>
              <w:top w:val="nil"/>
              <w:left w:val="nil"/>
              <w:bottom w:val="single" w:sz="4" w:space="0" w:color="auto"/>
              <w:right w:val="single" w:sz="4" w:space="0" w:color="auto"/>
            </w:tcBorders>
            <w:shd w:val="clear" w:color="auto" w:fill="auto"/>
            <w:noWrap/>
            <w:vAlign w:val="bottom"/>
            <w:hideMark/>
          </w:tcPr>
          <w:p w14:paraId="6220D1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760</w:t>
            </w:r>
          </w:p>
        </w:tc>
        <w:tc>
          <w:tcPr>
            <w:tcW w:w="1189" w:type="dxa"/>
            <w:tcBorders>
              <w:top w:val="nil"/>
              <w:left w:val="nil"/>
              <w:bottom w:val="single" w:sz="4" w:space="0" w:color="auto"/>
              <w:right w:val="single" w:sz="4" w:space="0" w:color="auto"/>
            </w:tcBorders>
            <w:shd w:val="clear" w:color="auto" w:fill="auto"/>
            <w:noWrap/>
            <w:vAlign w:val="bottom"/>
            <w:hideMark/>
          </w:tcPr>
          <w:p w14:paraId="2010901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676</w:t>
            </w:r>
          </w:p>
        </w:tc>
      </w:tr>
      <w:tr w:rsidR="00B829CE" w:rsidRPr="00C74BC6" w14:paraId="0DCB6D6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584328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Мирково</w:t>
            </w:r>
          </w:p>
        </w:tc>
        <w:tc>
          <w:tcPr>
            <w:tcW w:w="1188" w:type="dxa"/>
            <w:tcBorders>
              <w:top w:val="nil"/>
              <w:left w:val="nil"/>
              <w:bottom w:val="single" w:sz="4" w:space="0" w:color="auto"/>
              <w:right w:val="single" w:sz="4" w:space="0" w:color="auto"/>
            </w:tcBorders>
            <w:shd w:val="clear" w:color="auto" w:fill="auto"/>
            <w:noWrap/>
            <w:vAlign w:val="bottom"/>
            <w:hideMark/>
          </w:tcPr>
          <w:p w14:paraId="5B92378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772</w:t>
            </w:r>
          </w:p>
        </w:tc>
        <w:tc>
          <w:tcPr>
            <w:tcW w:w="1188" w:type="dxa"/>
            <w:tcBorders>
              <w:top w:val="nil"/>
              <w:left w:val="nil"/>
              <w:bottom w:val="single" w:sz="4" w:space="0" w:color="auto"/>
              <w:right w:val="single" w:sz="4" w:space="0" w:color="auto"/>
            </w:tcBorders>
            <w:shd w:val="clear" w:color="auto" w:fill="auto"/>
            <w:noWrap/>
            <w:vAlign w:val="bottom"/>
            <w:hideMark/>
          </w:tcPr>
          <w:p w14:paraId="13685C5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909</w:t>
            </w:r>
          </w:p>
        </w:tc>
        <w:tc>
          <w:tcPr>
            <w:tcW w:w="1189" w:type="dxa"/>
            <w:tcBorders>
              <w:top w:val="nil"/>
              <w:left w:val="nil"/>
              <w:bottom w:val="single" w:sz="4" w:space="0" w:color="auto"/>
              <w:right w:val="single" w:sz="4" w:space="0" w:color="auto"/>
            </w:tcBorders>
            <w:shd w:val="clear" w:color="auto" w:fill="auto"/>
            <w:noWrap/>
            <w:vAlign w:val="bottom"/>
            <w:hideMark/>
          </w:tcPr>
          <w:p w14:paraId="25ABD8A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320</w:t>
            </w:r>
          </w:p>
        </w:tc>
        <w:tc>
          <w:tcPr>
            <w:tcW w:w="1189" w:type="dxa"/>
            <w:tcBorders>
              <w:top w:val="nil"/>
              <w:left w:val="nil"/>
              <w:bottom w:val="single" w:sz="4" w:space="0" w:color="auto"/>
              <w:right w:val="single" w:sz="4" w:space="0" w:color="auto"/>
            </w:tcBorders>
            <w:shd w:val="clear" w:color="auto" w:fill="auto"/>
            <w:noWrap/>
            <w:vAlign w:val="bottom"/>
            <w:hideMark/>
          </w:tcPr>
          <w:p w14:paraId="4CA2CD4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515</w:t>
            </w:r>
          </w:p>
        </w:tc>
        <w:tc>
          <w:tcPr>
            <w:tcW w:w="1189" w:type="dxa"/>
            <w:tcBorders>
              <w:top w:val="nil"/>
              <w:left w:val="nil"/>
              <w:bottom w:val="single" w:sz="4" w:space="0" w:color="auto"/>
              <w:right w:val="single" w:sz="4" w:space="0" w:color="auto"/>
            </w:tcBorders>
            <w:shd w:val="clear" w:color="auto" w:fill="auto"/>
            <w:noWrap/>
            <w:vAlign w:val="bottom"/>
            <w:hideMark/>
          </w:tcPr>
          <w:p w14:paraId="1CAA753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282</w:t>
            </w:r>
          </w:p>
        </w:tc>
        <w:tc>
          <w:tcPr>
            <w:tcW w:w="1189" w:type="dxa"/>
            <w:tcBorders>
              <w:top w:val="nil"/>
              <w:left w:val="nil"/>
              <w:bottom w:val="single" w:sz="4" w:space="0" w:color="auto"/>
              <w:right w:val="single" w:sz="4" w:space="0" w:color="auto"/>
            </w:tcBorders>
            <w:shd w:val="clear" w:color="auto" w:fill="auto"/>
            <w:noWrap/>
            <w:vAlign w:val="bottom"/>
            <w:hideMark/>
          </w:tcPr>
          <w:p w14:paraId="525E7C1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1 015</w:t>
            </w:r>
          </w:p>
        </w:tc>
      </w:tr>
      <w:tr w:rsidR="00B829CE" w:rsidRPr="00C74BC6" w14:paraId="5A0C4C0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030C33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Пирдоп</w:t>
            </w:r>
          </w:p>
        </w:tc>
        <w:tc>
          <w:tcPr>
            <w:tcW w:w="1188" w:type="dxa"/>
            <w:tcBorders>
              <w:top w:val="nil"/>
              <w:left w:val="nil"/>
              <w:bottom w:val="single" w:sz="4" w:space="0" w:color="auto"/>
              <w:right w:val="single" w:sz="4" w:space="0" w:color="auto"/>
            </w:tcBorders>
            <w:shd w:val="clear" w:color="auto" w:fill="auto"/>
            <w:noWrap/>
            <w:vAlign w:val="bottom"/>
            <w:hideMark/>
          </w:tcPr>
          <w:p w14:paraId="79BEC53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8" w:type="dxa"/>
            <w:tcBorders>
              <w:top w:val="nil"/>
              <w:left w:val="nil"/>
              <w:bottom w:val="single" w:sz="4" w:space="0" w:color="auto"/>
              <w:right w:val="single" w:sz="4" w:space="0" w:color="auto"/>
            </w:tcBorders>
            <w:shd w:val="clear" w:color="auto" w:fill="auto"/>
            <w:noWrap/>
            <w:vAlign w:val="bottom"/>
            <w:hideMark/>
          </w:tcPr>
          <w:p w14:paraId="269FAD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9" w:type="dxa"/>
            <w:tcBorders>
              <w:top w:val="nil"/>
              <w:left w:val="nil"/>
              <w:bottom w:val="single" w:sz="4" w:space="0" w:color="auto"/>
              <w:right w:val="single" w:sz="4" w:space="0" w:color="auto"/>
            </w:tcBorders>
            <w:shd w:val="clear" w:color="auto" w:fill="auto"/>
            <w:noWrap/>
            <w:vAlign w:val="bottom"/>
            <w:hideMark/>
          </w:tcPr>
          <w:p w14:paraId="56E1830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3 860</w:t>
            </w:r>
          </w:p>
        </w:tc>
        <w:tc>
          <w:tcPr>
            <w:tcW w:w="1189" w:type="dxa"/>
            <w:tcBorders>
              <w:top w:val="nil"/>
              <w:left w:val="nil"/>
              <w:bottom w:val="single" w:sz="4" w:space="0" w:color="auto"/>
              <w:right w:val="single" w:sz="4" w:space="0" w:color="auto"/>
            </w:tcBorders>
            <w:shd w:val="clear" w:color="auto" w:fill="auto"/>
            <w:noWrap/>
            <w:vAlign w:val="bottom"/>
            <w:hideMark/>
          </w:tcPr>
          <w:p w14:paraId="246C29B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1 677</w:t>
            </w:r>
          </w:p>
        </w:tc>
        <w:tc>
          <w:tcPr>
            <w:tcW w:w="1189" w:type="dxa"/>
            <w:tcBorders>
              <w:top w:val="nil"/>
              <w:left w:val="nil"/>
              <w:bottom w:val="single" w:sz="4" w:space="0" w:color="auto"/>
              <w:right w:val="single" w:sz="4" w:space="0" w:color="auto"/>
            </w:tcBorders>
            <w:shd w:val="clear" w:color="auto" w:fill="auto"/>
            <w:noWrap/>
            <w:vAlign w:val="bottom"/>
            <w:hideMark/>
          </w:tcPr>
          <w:p w14:paraId="64881AB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2 361</w:t>
            </w:r>
          </w:p>
        </w:tc>
        <w:tc>
          <w:tcPr>
            <w:tcW w:w="1189" w:type="dxa"/>
            <w:tcBorders>
              <w:top w:val="nil"/>
              <w:left w:val="nil"/>
              <w:bottom w:val="single" w:sz="4" w:space="0" w:color="auto"/>
              <w:right w:val="single" w:sz="4" w:space="0" w:color="auto"/>
            </w:tcBorders>
            <w:shd w:val="clear" w:color="auto" w:fill="auto"/>
            <w:noWrap/>
            <w:vAlign w:val="bottom"/>
            <w:hideMark/>
          </w:tcPr>
          <w:p w14:paraId="547650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2 389</w:t>
            </w:r>
          </w:p>
        </w:tc>
      </w:tr>
      <w:tr w:rsidR="00B829CE" w:rsidRPr="00C74BC6" w14:paraId="1002092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4CD628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Чавдар</w:t>
            </w:r>
          </w:p>
        </w:tc>
        <w:tc>
          <w:tcPr>
            <w:tcW w:w="1188" w:type="dxa"/>
            <w:tcBorders>
              <w:top w:val="nil"/>
              <w:left w:val="nil"/>
              <w:bottom w:val="single" w:sz="4" w:space="0" w:color="auto"/>
              <w:right w:val="single" w:sz="4" w:space="0" w:color="auto"/>
            </w:tcBorders>
            <w:shd w:val="clear" w:color="auto" w:fill="auto"/>
            <w:noWrap/>
            <w:vAlign w:val="bottom"/>
            <w:hideMark/>
          </w:tcPr>
          <w:p w14:paraId="764A12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1188" w:type="dxa"/>
            <w:tcBorders>
              <w:top w:val="nil"/>
              <w:left w:val="nil"/>
              <w:bottom w:val="single" w:sz="4" w:space="0" w:color="auto"/>
              <w:right w:val="single" w:sz="4" w:space="0" w:color="auto"/>
            </w:tcBorders>
            <w:shd w:val="clear" w:color="auto" w:fill="auto"/>
            <w:noWrap/>
            <w:vAlign w:val="bottom"/>
            <w:hideMark/>
          </w:tcPr>
          <w:p w14:paraId="12AA7A4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239</w:t>
            </w:r>
          </w:p>
        </w:tc>
        <w:tc>
          <w:tcPr>
            <w:tcW w:w="1189" w:type="dxa"/>
            <w:tcBorders>
              <w:top w:val="nil"/>
              <w:left w:val="nil"/>
              <w:bottom w:val="single" w:sz="4" w:space="0" w:color="auto"/>
              <w:right w:val="single" w:sz="4" w:space="0" w:color="auto"/>
            </w:tcBorders>
            <w:shd w:val="clear" w:color="auto" w:fill="auto"/>
            <w:noWrap/>
            <w:vAlign w:val="bottom"/>
            <w:hideMark/>
          </w:tcPr>
          <w:p w14:paraId="312231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789</w:t>
            </w:r>
          </w:p>
        </w:tc>
        <w:tc>
          <w:tcPr>
            <w:tcW w:w="1189" w:type="dxa"/>
            <w:tcBorders>
              <w:top w:val="nil"/>
              <w:left w:val="nil"/>
              <w:bottom w:val="single" w:sz="4" w:space="0" w:color="auto"/>
              <w:right w:val="single" w:sz="4" w:space="0" w:color="auto"/>
            </w:tcBorders>
            <w:shd w:val="clear" w:color="auto" w:fill="auto"/>
            <w:noWrap/>
            <w:vAlign w:val="bottom"/>
            <w:hideMark/>
          </w:tcPr>
          <w:p w14:paraId="07CBA2E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234</w:t>
            </w:r>
          </w:p>
        </w:tc>
        <w:tc>
          <w:tcPr>
            <w:tcW w:w="1189" w:type="dxa"/>
            <w:tcBorders>
              <w:top w:val="nil"/>
              <w:left w:val="nil"/>
              <w:bottom w:val="single" w:sz="4" w:space="0" w:color="auto"/>
              <w:right w:val="single" w:sz="4" w:space="0" w:color="auto"/>
            </w:tcBorders>
            <w:shd w:val="clear" w:color="auto" w:fill="auto"/>
            <w:noWrap/>
            <w:vAlign w:val="bottom"/>
            <w:hideMark/>
          </w:tcPr>
          <w:p w14:paraId="2A348E7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234</w:t>
            </w:r>
          </w:p>
        </w:tc>
        <w:tc>
          <w:tcPr>
            <w:tcW w:w="1189" w:type="dxa"/>
            <w:tcBorders>
              <w:top w:val="nil"/>
              <w:left w:val="nil"/>
              <w:bottom w:val="single" w:sz="4" w:space="0" w:color="auto"/>
              <w:right w:val="single" w:sz="4" w:space="0" w:color="auto"/>
            </w:tcBorders>
            <w:shd w:val="clear" w:color="auto" w:fill="auto"/>
            <w:noWrap/>
            <w:vAlign w:val="bottom"/>
            <w:hideMark/>
          </w:tcPr>
          <w:p w14:paraId="3D4B62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392</w:t>
            </w:r>
          </w:p>
        </w:tc>
      </w:tr>
      <w:tr w:rsidR="00B829CE" w:rsidRPr="00C74BC6" w14:paraId="78E53B9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924F3F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Челопеч</w:t>
            </w:r>
          </w:p>
        </w:tc>
        <w:tc>
          <w:tcPr>
            <w:tcW w:w="1188" w:type="dxa"/>
            <w:tcBorders>
              <w:top w:val="nil"/>
              <w:left w:val="nil"/>
              <w:bottom w:val="single" w:sz="4" w:space="0" w:color="auto"/>
              <w:right w:val="single" w:sz="4" w:space="0" w:color="auto"/>
            </w:tcBorders>
            <w:shd w:val="clear" w:color="auto" w:fill="auto"/>
            <w:noWrap/>
            <w:vAlign w:val="bottom"/>
            <w:hideMark/>
          </w:tcPr>
          <w:p w14:paraId="59B0B87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228</w:t>
            </w:r>
          </w:p>
        </w:tc>
        <w:tc>
          <w:tcPr>
            <w:tcW w:w="1188" w:type="dxa"/>
            <w:tcBorders>
              <w:top w:val="nil"/>
              <w:left w:val="nil"/>
              <w:bottom w:val="single" w:sz="4" w:space="0" w:color="auto"/>
              <w:right w:val="single" w:sz="4" w:space="0" w:color="auto"/>
            </w:tcBorders>
            <w:shd w:val="clear" w:color="auto" w:fill="auto"/>
            <w:noWrap/>
            <w:vAlign w:val="bottom"/>
            <w:hideMark/>
          </w:tcPr>
          <w:p w14:paraId="6BA2076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1189" w:type="dxa"/>
            <w:tcBorders>
              <w:top w:val="nil"/>
              <w:left w:val="nil"/>
              <w:bottom w:val="single" w:sz="4" w:space="0" w:color="auto"/>
              <w:right w:val="single" w:sz="4" w:space="0" w:color="auto"/>
            </w:tcBorders>
            <w:shd w:val="clear" w:color="auto" w:fill="auto"/>
            <w:noWrap/>
            <w:vAlign w:val="bottom"/>
            <w:hideMark/>
          </w:tcPr>
          <w:p w14:paraId="420391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595</w:t>
            </w:r>
          </w:p>
        </w:tc>
        <w:tc>
          <w:tcPr>
            <w:tcW w:w="1189" w:type="dxa"/>
            <w:tcBorders>
              <w:top w:val="nil"/>
              <w:left w:val="nil"/>
              <w:bottom w:val="single" w:sz="4" w:space="0" w:color="auto"/>
              <w:right w:val="single" w:sz="4" w:space="0" w:color="auto"/>
            </w:tcBorders>
            <w:shd w:val="clear" w:color="auto" w:fill="auto"/>
            <w:noWrap/>
            <w:vAlign w:val="bottom"/>
            <w:hideMark/>
          </w:tcPr>
          <w:p w14:paraId="1DF872C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855</w:t>
            </w:r>
          </w:p>
        </w:tc>
        <w:tc>
          <w:tcPr>
            <w:tcW w:w="1189" w:type="dxa"/>
            <w:tcBorders>
              <w:top w:val="nil"/>
              <w:left w:val="nil"/>
              <w:bottom w:val="single" w:sz="4" w:space="0" w:color="auto"/>
              <w:right w:val="single" w:sz="4" w:space="0" w:color="auto"/>
            </w:tcBorders>
            <w:shd w:val="clear" w:color="auto" w:fill="auto"/>
            <w:noWrap/>
            <w:vAlign w:val="bottom"/>
            <w:hideMark/>
          </w:tcPr>
          <w:p w14:paraId="5F587A2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511</w:t>
            </w:r>
          </w:p>
        </w:tc>
        <w:tc>
          <w:tcPr>
            <w:tcW w:w="1189" w:type="dxa"/>
            <w:tcBorders>
              <w:top w:val="nil"/>
              <w:left w:val="nil"/>
              <w:bottom w:val="single" w:sz="4" w:space="0" w:color="auto"/>
              <w:right w:val="single" w:sz="4" w:space="0" w:color="auto"/>
            </w:tcBorders>
            <w:shd w:val="clear" w:color="auto" w:fill="auto"/>
            <w:noWrap/>
            <w:vAlign w:val="bottom"/>
            <w:hideMark/>
          </w:tcPr>
          <w:p w14:paraId="60535B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195</w:t>
            </w:r>
          </w:p>
        </w:tc>
      </w:tr>
      <w:tr w:rsidR="00B829CE" w:rsidRPr="00C74BC6" w14:paraId="589F0EC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D2C78F6"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Разлог</w:t>
            </w:r>
          </w:p>
        </w:tc>
        <w:tc>
          <w:tcPr>
            <w:tcW w:w="1188" w:type="dxa"/>
            <w:tcBorders>
              <w:top w:val="nil"/>
              <w:left w:val="nil"/>
              <w:bottom w:val="single" w:sz="4" w:space="0" w:color="auto"/>
              <w:right w:val="single" w:sz="4" w:space="0" w:color="auto"/>
            </w:tcBorders>
            <w:shd w:val="clear" w:color="auto" w:fill="auto"/>
            <w:noWrap/>
            <w:vAlign w:val="bottom"/>
            <w:hideMark/>
          </w:tcPr>
          <w:p w14:paraId="7E292C2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15 887</w:t>
            </w:r>
          </w:p>
        </w:tc>
        <w:tc>
          <w:tcPr>
            <w:tcW w:w="1188" w:type="dxa"/>
            <w:tcBorders>
              <w:top w:val="nil"/>
              <w:left w:val="nil"/>
              <w:bottom w:val="single" w:sz="4" w:space="0" w:color="auto"/>
              <w:right w:val="single" w:sz="4" w:space="0" w:color="auto"/>
            </w:tcBorders>
            <w:shd w:val="clear" w:color="auto" w:fill="auto"/>
            <w:noWrap/>
            <w:vAlign w:val="bottom"/>
            <w:hideMark/>
          </w:tcPr>
          <w:p w14:paraId="0C8F327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7 436</w:t>
            </w:r>
          </w:p>
        </w:tc>
        <w:tc>
          <w:tcPr>
            <w:tcW w:w="1189" w:type="dxa"/>
            <w:tcBorders>
              <w:top w:val="nil"/>
              <w:left w:val="nil"/>
              <w:bottom w:val="single" w:sz="4" w:space="0" w:color="auto"/>
              <w:right w:val="single" w:sz="4" w:space="0" w:color="auto"/>
            </w:tcBorders>
            <w:shd w:val="clear" w:color="auto" w:fill="auto"/>
            <w:noWrap/>
            <w:vAlign w:val="bottom"/>
            <w:hideMark/>
          </w:tcPr>
          <w:p w14:paraId="6C8F49C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12 814</w:t>
            </w:r>
          </w:p>
        </w:tc>
        <w:tc>
          <w:tcPr>
            <w:tcW w:w="1189" w:type="dxa"/>
            <w:tcBorders>
              <w:top w:val="nil"/>
              <w:left w:val="nil"/>
              <w:bottom w:val="single" w:sz="4" w:space="0" w:color="auto"/>
              <w:right w:val="single" w:sz="4" w:space="0" w:color="auto"/>
            </w:tcBorders>
            <w:shd w:val="clear" w:color="auto" w:fill="auto"/>
            <w:noWrap/>
            <w:vAlign w:val="bottom"/>
            <w:hideMark/>
          </w:tcPr>
          <w:p w14:paraId="500F507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14 900</w:t>
            </w:r>
          </w:p>
        </w:tc>
        <w:tc>
          <w:tcPr>
            <w:tcW w:w="1189" w:type="dxa"/>
            <w:tcBorders>
              <w:top w:val="nil"/>
              <w:left w:val="nil"/>
              <w:bottom w:val="single" w:sz="4" w:space="0" w:color="auto"/>
              <w:right w:val="single" w:sz="4" w:space="0" w:color="auto"/>
            </w:tcBorders>
            <w:shd w:val="clear" w:color="auto" w:fill="auto"/>
            <w:noWrap/>
            <w:vAlign w:val="bottom"/>
            <w:hideMark/>
          </w:tcPr>
          <w:p w14:paraId="768F673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18 449</w:t>
            </w:r>
          </w:p>
        </w:tc>
        <w:tc>
          <w:tcPr>
            <w:tcW w:w="1189" w:type="dxa"/>
            <w:tcBorders>
              <w:top w:val="nil"/>
              <w:left w:val="nil"/>
              <w:bottom w:val="single" w:sz="4" w:space="0" w:color="auto"/>
              <w:right w:val="single" w:sz="4" w:space="0" w:color="auto"/>
            </w:tcBorders>
            <w:shd w:val="clear" w:color="auto" w:fill="auto"/>
            <w:noWrap/>
            <w:vAlign w:val="bottom"/>
            <w:hideMark/>
          </w:tcPr>
          <w:p w14:paraId="7677450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22 098</w:t>
            </w:r>
          </w:p>
        </w:tc>
      </w:tr>
      <w:tr w:rsidR="00B829CE" w:rsidRPr="00C74BC6" w14:paraId="710C911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907CDC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Банско</w:t>
            </w:r>
          </w:p>
        </w:tc>
        <w:tc>
          <w:tcPr>
            <w:tcW w:w="1188" w:type="dxa"/>
            <w:tcBorders>
              <w:top w:val="nil"/>
              <w:left w:val="nil"/>
              <w:bottom w:val="single" w:sz="4" w:space="0" w:color="auto"/>
              <w:right w:val="single" w:sz="4" w:space="0" w:color="auto"/>
            </w:tcBorders>
            <w:shd w:val="clear" w:color="auto" w:fill="auto"/>
            <w:noWrap/>
            <w:vAlign w:val="bottom"/>
            <w:hideMark/>
          </w:tcPr>
          <w:p w14:paraId="6B6E16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8" w:type="dxa"/>
            <w:tcBorders>
              <w:top w:val="nil"/>
              <w:left w:val="nil"/>
              <w:bottom w:val="single" w:sz="4" w:space="0" w:color="auto"/>
              <w:right w:val="single" w:sz="4" w:space="0" w:color="auto"/>
            </w:tcBorders>
            <w:shd w:val="clear" w:color="auto" w:fill="auto"/>
            <w:noWrap/>
            <w:vAlign w:val="bottom"/>
            <w:hideMark/>
          </w:tcPr>
          <w:p w14:paraId="795195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9" w:type="dxa"/>
            <w:tcBorders>
              <w:top w:val="nil"/>
              <w:left w:val="nil"/>
              <w:bottom w:val="single" w:sz="4" w:space="0" w:color="auto"/>
              <w:right w:val="single" w:sz="4" w:space="0" w:color="auto"/>
            </w:tcBorders>
            <w:shd w:val="clear" w:color="auto" w:fill="auto"/>
            <w:noWrap/>
            <w:vAlign w:val="bottom"/>
            <w:hideMark/>
          </w:tcPr>
          <w:p w14:paraId="49CEAA9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4 510</w:t>
            </w:r>
          </w:p>
        </w:tc>
        <w:tc>
          <w:tcPr>
            <w:tcW w:w="1189" w:type="dxa"/>
            <w:tcBorders>
              <w:top w:val="nil"/>
              <w:left w:val="nil"/>
              <w:bottom w:val="single" w:sz="4" w:space="0" w:color="auto"/>
              <w:right w:val="single" w:sz="4" w:space="0" w:color="auto"/>
            </w:tcBorders>
            <w:shd w:val="clear" w:color="auto" w:fill="auto"/>
            <w:noWrap/>
            <w:vAlign w:val="bottom"/>
            <w:hideMark/>
          </w:tcPr>
          <w:p w14:paraId="18746C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5 364</w:t>
            </w:r>
          </w:p>
        </w:tc>
        <w:tc>
          <w:tcPr>
            <w:tcW w:w="1189" w:type="dxa"/>
            <w:tcBorders>
              <w:top w:val="nil"/>
              <w:left w:val="nil"/>
              <w:bottom w:val="single" w:sz="4" w:space="0" w:color="auto"/>
              <w:right w:val="single" w:sz="4" w:space="0" w:color="auto"/>
            </w:tcBorders>
            <w:shd w:val="clear" w:color="auto" w:fill="auto"/>
            <w:noWrap/>
            <w:vAlign w:val="bottom"/>
            <w:hideMark/>
          </w:tcPr>
          <w:p w14:paraId="45717E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8 004</w:t>
            </w:r>
          </w:p>
        </w:tc>
        <w:tc>
          <w:tcPr>
            <w:tcW w:w="1189" w:type="dxa"/>
            <w:tcBorders>
              <w:top w:val="nil"/>
              <w:left w:val="nil"/>
              <w:bottom w:val="single" w:sz="4" w:space="0" w:color="auto"/>
              <w:right w:val="single" w:sz="4" w:space="0" w:color="auto"/>
            </w:tcBorders>
            <w:shd w:val="clear" w:color="auto" w:fill="auto"/>
            <w:noWrap/>
            <w:vAlign w:val="bottom"/>
            <w:hideMark/>
          </w:tcPr>
          <w:p w14:paraId="2DFD7F6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10 192</w:t>
            </w:r>
          </w:p>
        </w:tc>
      </w:tr>
      <w:tr w:rsidR="00B829CE" w:rsidRPr="00C74BC6" w14:paraId="196CAB7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A270BE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Белица</w:t>
            </w:r>
          </w:p>
        </w:tc>
        <w:tc>
          <w:tcPr>
            <w:tcW w:w="1188" w:type="dxa"/>
            <w:tcBorders>
              <w:top w:val="nil"/>
              <w:left w:val="nil"/>
              <w:bottom w:val="single" w:sz="4" w:space="0" w:color="auto"/>
              <w:right w:val="single" w:sz="4" w:space="0" w:color="auto"/>
            </w:tcBorders>
            <w:shd w:val="clear" w:color="auto" w:fill="auto"/>
            <w:noWrap/>
            <w:vAlign w:val="bottom"/>
            <w:hideMark/>
          </w:tcPr>
          <w:p w14:paraId="1701649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1 669</w:t>
            </w:r>
          </w:p>
        </w:tc>
        <w:tc>
          <w:tcPr>
            <w:tcW w:w="1188" w:type="dxa"/>
            <w:tcBorders>
              <w:top w:val="nil"/>
              <w:left w:val="nil"/>
              <w:bottom w:val="single" w:sz="4" w:space="0" w:color="auto"/>
              <w:right w:val="single" w:sz="4" w:space="0" w:color="auto"/>
            </w:tcBorders>
            <w:shd w:val="clear" w:color="auto" w:fill="auto"/>
            <w:noWrap/>
            <w:vAlign w:val="bottom"/>
            <w:hideMark/>
          </w:tcPr>
          <w:p w14:paraId="2B7C67A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1 838</w:t>
            </w:r>
          </w:p>
        </w:tc>
        <w:tc>
          <w:tcPr>
            <w:tcW w:w="1189" w:type="dxa"/>
            <w:tcBorders>
              <w:top w:val="nil"/>
              <w:left w:val="nil"/>
              <w:bottom w:val="single" w:sz="4" w:space="0" w:color="auto"/>
              <w:right w:val="single" w:sz="4" w:space="0" w:color="auto"/>
            </w:tcBorders>
            <w:shd w:val="clear" w:color="auto" w:fill="auto"/>
            <w:noWrap/>
            <w:vAlign w:val="bottom"/>
            <w:hideMark/>
          </w:tcPr>
          <w:p w14:paraId="5EA1E6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3 158</w:t>
            </w:r>
          </w:p>
        </w:tc>
        <w:tc>
          <w:tcPr>
            <w:tcW w:w="1189" w:type="dxa"/>
            <w:tcBorders>
              <w:top w:val="nil"/>
              <w:left w:val="nil"/>
              <w:bottom w:val="single" w:sz="4" w:space="0" w:color="auto"/>
              <w:right w:val="single" w:sz="4" w:space="0" w:color="auto"/>
            </w:tcBorders>
            <w:shd w:val="clear" w:color="auto" w:fill="auto"/>
            <w:noWrap/>
            <w:vAlign w:val="bottom"/>
            <w:hideMark/>
          </w:tcPr>
          <w:p w14:paraId="040780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4 696</w:t>
            </w:r>
          </w:p>
        </w:tc>
        <w:tc>
          <w:tcPr>
            <w:tcW w:w="1189" w:type="dxa"/>
            <w:tcBorders>
              <w:top w:val="nil"/>
              <w:left w:val="nil"/>
              <w:bottom w:val="single" w:sz="4" w:space="0" w:color="auto"/>
              <w:right w:val="single" w:sz="4" w:space="0" w:color="auto"/>
            </w:tcBorders>
            <w:shd w:val="clear" w:color="auto" w:fill="auto"/>
            <w:noWrap/>
            <w:vAlign w:val="bottom"/>
            <w:hideMark/>
          </w:tcPr>
          <w:p w14:paraId="2EEB8E4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3 538</w:t>
            </w:r>
          </w:p>
        </w:tc>
        <w:tc>
          <w:tcPr>
            <w:tcW w:w="1189" w:type="dxa"/>
            <w:tcBorders>
              <w:top w:val="nil"/>
              <w:left w:val="nil"/>
              <w:bottom w:val="single" w:sz="4" w:space="0" w:color="auto"/>
              <w:right w:val="single" w:sz="4" w:space="0" w:color="auto"/>
            </w:tcBorders>
            <w:shd w:val="clear" w:color="auto" w:fill="auto"/>
            <w:noWrap/>
            <w:vAlign w:val="bottom"/>
            <w:hideMark/>
          </w:tcPr>
          <w:p w14:paraId="1DBDE7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2 889</w:t>
            </w:r>
          </w:p>
        </w:tc>
      </w:tr>
      <w:tr w:rsidR="00B829CE" w:rsidRPr="00C74BC6" w14:paraId="30BAEC83"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8F9C33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Разлог</w:t>
            </w:r>
          </w:p>
        </w:tc>
        <w:tc>
          <w:tcPr>
            <w:tcW w:w="1188" w:type="dxa"/>
            <w:tcBorders>
              <w:top w:val="nil"/>
              <w:left w:val="nil"/>
              <w:bottom w:val="single" w:sz="4" w:space="0" w:color="auto"/>
              <w:right w:val="single" w:sz="4" w:space="0" w:color="auto"/>
            </w:tcBorders>
            <w:shd w:val="clear" w:color="auto" w:fill="auto"/>
            <w:noWrap/>
            <w:vAlign w:val="bottom"/>
            <w:hideMark/>
          </w:tcPr>
          <w:p w14:paraId="20C446B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6 010</w:t>
            </w:r>
          </w:p>
        </w:tc>
        <w:tc>
          <w:tcPr>
            <w:tcW w:w="1188" w:type="dxa"/>
            <w:tcBorders>
              <w:top w:val="nil"/>
              <w:left w:val="nil"/>
              <w:bottom w:val="single" w:sz="4" w:space="0" w:color="auto"/>
              <w:right w:val="single" w:sz="4" w:space="0" w:color="auto"/>
            </w:tcBorders>
            <w:shd w:val="clear" w:color="auto" w:fill="auto"/>
            <w:noWrap/>
            <w:vAlign w:val="bottom"/>
            <w:hideMark/>
          </w:tcPr>
          <w:p w14:paraId="24DAAE6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4 298</w:t>
            </w:r>
          </w:p>
        </w:tc>
        <w:tc>
          <w:tcPr>
            <w:tcW w:w="1189" w:type="dxa"/>
            <w:tcBorders>
              <w:top w:val="nil"/>
              <w:left w:val="nil"/>
              <w:bottom w:val="single" w:sz="4" w:space="0" w:color="auto"/>
              <w:right w:val="single" w:sz="4" w:space="0" w:color="auto"/>
            </w:tcBorders>
            <w:shd w:val="clear" w:color="auto" w:fill="auto"/>
            <w:noWrap/>
            <w:vAlign w:val="bottom"/>
            <w:hideMark/>
          </w:tcPr>
          <w:p w14:paraId="74628FC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3 430</w:t>
            </w:r>
          </w:p>
        </w:tc>
        <w:tc>
          <w:tcPr>
            <w:tcW w:w="1189" w:type="dxa"/>
            <w:tcBorders>
              <w:top w:val="nil"/>
              <w:left w:val="nil"/>
              <w:bottom w:val="single" w:sz="4" w:space="0" w:color="auto"/>
              <w:right w:val="single" w:sz="4" w:space="0" w:color="auto"/>
            </w:tcBorders>
            <w:shd w:val="clear" w:color="auto" w:fill="auto"/>
            <w:noWrap/>
            <w:vAlign w:val="bottom"/>
            <w:hideMark/>
          </w:tcPr>
          <w:p w14:paraId="043262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2 996</w:t>
            </w:r>
          </w:p>
        </w:tc>
        <w:tc>
          <w:tcPr>
            <w:tcW w:w="1189" w:type="dxa"/>
            <w:tcBorders>
              <w:top w:val="nil"/>
              <w:left w:val="nil"/>
              <w:bottom w:val="single" w:sz="4" w:space="0" w:color="auto"/>
              <w:right w:val="single" w:sz="4" w:space="0" w:color="auto"/>
            </w:tcBorders>
            <w:shd w:val="clear" w:color="auto" w:fill="auto"/>
            <w:noWrap/>
            <w:vAlign w:val="bottom"/>
            <w:hideMark/>
          </w:tcPr>
          <w:p w14:paraId="1BF1961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4 607</w:t>
            </w:r>
          </w:p>
        </w:tc>
        <w:tc>
          <w:tcPr>
            <w:tcW w:w="1189" w:type="dxa"/>
            <w:tcBorders>
              <w:top w:val="nil"/>
              <w:left w:val="nil"/>
              <w:bottom w:val="single" w:sz="4" w:space="0" w:color="auto"/>
              <w:right w:val="single" w:sz="4" w:space="0" w:color="auto"/>
            </w:tcBorders>
            <w:shd w:val="clear" w:color="auto" w:fill="auto"/>
            <w:noWrap/>
            <w:vAlign w:val="bottom"/>
            <w:hideMark/>
          </w:tcPr>
          <w:p w14:paraId="1E1899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6 764</w:t>
            </w:r>
          </w:p>
        </w:tc>
      </w:tr>
      <w:tr w:rsidR="00B829CE" w:rsidRPr="00C74BC6" w14:paraId="7CB7A4A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E10180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Якоруда</w:t>
            </w:r>
          </w:p>
        </w:tc>
        <w:tc>
          <w:tcPr>
            <w:tcW w:w="1188" w:type="dxa"/>
            <w:tcBorders>
              <w:top w:val="nil"/>
              <w:left w:val="nil"/>
              <w:bottom w:val="single" w:sz="4" w:space="0" w:color="auto"/>
              <w:right w:val="single" w:sz="4" w:space="0" w:color="auto"/>
            </w:tcBorders>
            <w:shd w:val="clear" w:color="auto" w:fill="auto"/>
            <w:noWrap/>
            <w:vAlign w:val="bottom"/>
            <w:hideMark/>
          </w:tcPr>
          <w:p w14:paraId="1A76DE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8 208</w:t>
            </w:r>
          </w:p>
        </w:tc>
        <w:tc>
          <w:tcPr>
            <w:tcW w:w="1188" w:type="dxa"/>
            <w:tcBorders>
              <w:top w:val="nil"/>
              <w:left w:val="nil"/>
              <w:bottom w:val="single" w:sz="4" w:space="0" w:color="auto"/>
              <w:right w:val="single" w:sz="4" w:space="0" w:color="auto"/>
            </w:tcBorders>
            <w:shd w:val="clear" w:color="auto" w:fill="auto"/>
            <w:noWrap/>
            <w:vAlign w:val="bottom"/>
            <w:hideMark/>
          </w:tcPr>
          <w:p w14:paraId="5D4EF8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1 300</w:t>
            </w:r>
          </w:p>
        </w:tc>
        <w:tc>
          <w:tcPr>
            <w:tcW w:w="1189" w:type="dxa"/>
            <w:tcBorders>
              <w:top w:val="nil"/>
              <w:left w:val="nil"/>
              <w:bottom w:val="single" w:sz="4" w:space="0" w:color="auto"/>
              <w:right w:val="single" w:sz="4" w:space="0" w:color="auto"/>
            </w:tcBorders>
            <w:shd w:val="clear" w:color="auto" w:fill="auto"/>
            <w:noWrap/>
            <w:vAlign w:val="bottom"/>
            <w:hideMark/>
          </w:tcPr>
          <w:p w14:paraId="398EFBC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1 716</w:t>
            </w:r>
          </w:p>
        </w:tc>
        <w:tc>
          <w:tcPr>
            <w:tcW w:w="1189" w:type="dxa"/>
            <w:tcBorders>
              <w:top w:val="nil"/>
              <w:left w:val="nil"/>
              <w:bottom w:val="single" w:sz="4" w:space="0" w:color="auto"/>
              <w:right w:val="single" w:sz="4" w:space="0" w:color="auto"/>
            </w:tcBorders>
            <w:shd w:val="clear" w:color="auto" w:fill="auto"/>
            <w:noWrap/>
            <w:vAlign w:val="bottom"/>
            <w:hideMark/>
          </w:tcPr>
          <w:p w14:paraId="3D5E51E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1 843</w:t>
            </w:r>
          </w:p>
        </w:tc>
        <w:tc>
          <w:tcPr>
            <w:tcW w:w="1189" w:type="dxa"/>
            <w:tcBorders>
              <w:top w:val="nil"/>
              <w:left w:val="nil"/>
              <w:bottom w:val="single" w:sz="4" w:space="0" w:color="auto"/>
              <w:right w:val="single" w:sz="4" w:space="0" w:color="auto"/>
            </w:tcBorders>
            <w:shd w:val="clear" w:color="auto" w:fill="auto"/>
            <w:noWrap/>
            <w:vAlign w:val="bottom"/>
            <w:hideMark/>
          </w:tcPr>
          <w:p w14:paraId="66788C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2 301</w:t>
            </w:r>
          </w:p>
        </w:tc>
        <w:tc>
          <w:tcPr>
            <w:tcW w:w="1189" w:type="dxa"/>
            <w:tcBorders>
              <w:top w:val="nil"/>
              <w:left w:val="nil"/>
              <w:bottom w:val="single" w:sz="4" w:space="0" w:color="auto"/>
              <w:right w:val="single" w:sz="4" w:space="0" w:color="auto"/>
            </w:tcBorders>
            <w:shd w:val="clear" w:color="auto" w:fill="auto"/>
            <w:noWrap/>
            <w:vAlign w:val="bottom"/>
            <w:hideMark/>
          </w:tcPr>
          <w:p w14:paraId="39A151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2 253</w:t>
            </w:r>
          </w:p>
        </w:tc>
      </w:tr>
      <w:tr w:rsidR="00B829CE" w:rsidRPr="00C74BC6" w14:paraId="66534BD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C345351"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Бургас</w:t>
            </w:r>
          </w:p>
        </w:tc>
        <w:tc>
          <w:tcPr>
            <w:tcW w:w="1188" w:type="dxa"/>
            <w:tcBorders>
              <w:top w:val="nil"/>
              <w:left w:val="nil"/>
              <w:bottom w:val="single" w:sz="4" w:space="0" w:color="auto"/>
              <w:right w:val="single" w:sz="4" w:space="0" w:color="auto"/>
            </w:tcBorders>
            <w:shd w:val="clear" w:color="auto" w:fill="auto"/>
            <w:noWrap/>
            <w:vAlign w:val="bottom"/>
            <w:hideMark/>
          </w:tcPr>
          <w:p w14:paraId="6E6D0A3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177 446</w:t>
            </w:r>
          </w:p>
        </w:tc>
        <w:tc>
          <w:tcPr>
            <w:tcW w:w="1188" w:type="dxa"/>
            <w:tcBorders>
              <w:top w:val="nil"/>
              <w:left w:val="nil"/>
              <w:bottom w:val="single" w:sz="4" w:space="0" w:color="auto"/>
              <w:right w:val="single" w:sz="4" w:space="0" w:color="auto"/>
            </w:tcBorders>
            <w:shd w:val="clear" w:color="auto" w:fill="auto"/>
            <w:noWrap/>
            <w:vAlign w:val="bottom"/>
            <w:hideMark/>
          </w:tcPr>
          <w:p w14:paraId="682CC36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207 335</w:t>
            </w:r>
          </w:p>
        </w:tc>
        <w:tc>
          <w:tcPr>
            <w:tcW w:w="1189" w:type="dxa"/>
            <w:tcBorders>
              <w:top w:val="nil"/>
              <w:left w:val="nil"/>
              <w:bottom w:val="single" w:sz="4" w:space="0" w:color="auto"/>
              <w:right w:val="single" w:sz="4" w:space="0" w:color="auto"/>
            </w:tcBorders>
            <w:shd w:val="clear" w:color="auto" w:fill="auto"/>
            <w:noWrap/>
            <w:vAlign w:val="bottom"/>
            <w:hideMark/>
          </w:tcPr>
          <w:p w14:paraId="1850487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172 253</w:t>
            </w:r>
          </w:p>
        </w:tc>
        <w:tc>
          <w:tcPr>
            <w:tcW w:w="1189" w:type="dxa"/>
            <w:tcBorders>
              <w:top w:val="nil"/>
              <w:left w:val="nil"/>
              <w:bottom w:val="single" w:sz="4" w:space="0" w:color="auto"/>
              <w:right w:val="single" w:sz="4" w:space="0" w:color="auto"/>
            </w:tcBorders>
            <w:shd w:val="clear" w:color="auto" w:fill="auto"/>
            <w:noWrap/>
            <w:vAlign w:val="bottom"/>
            <w:hideMark/>
          </w:tcPr>
          <w:p w14:paraId="5AF8CA1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133 891</w:t>
            </w:r>
          </w:p>
        </w:tc>
        <w:tc>
          <w:tcPr>
            <w:tcW w:w="1189" w:type="dxa"/>
            <w:tcBorders>
              <w:top w:val="nil"/>
              <w:left w:val="nil"/>
              <w:bottom w:val="single" w:sz="4" w:space="0" w:color="auto"/>
              <w:right w:val="single" w:sz="4" w:space="0" w:color="auto"/>
            </w:tcBorders>
            <w:shd w:val="clear" w:color="auto" w:fill="auto"/>
            <w:noWrap/>
            <w:vAlign w:val="bottom"/>
            <w:hideMark/>
          </w:tcPr>
          <w:p w14:paraId="156E559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134 701</w:t>
            </w:r>
          </w:p>
        </w:tc>
        <w:tc>
          <w:tcPr>
            <w:tcW w:w="1189" w:type="dxa"/>
            <w:tcBorders>
              <w:top w:val="nil"/>
              <w:left w:val="nil"/>
              <w:bottom w:val="single" w:sz="4" w:space="0" w:color="auto"/>
              <w:right w:val="single" w:sz="4" w:space="0" w:color="auto"/>
            </w:tcBorders>
            <w:shd w:val="clear" w:color="auto" w:fill="auto"/>
            <w:noWrap/>
            <w:vAlign w:val="bottom"/>
            <w:hideMark/>
          </w:tcPr>
          <w:p w14:paraId="44D624E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150 798</w:t>
            </w:r>
          </w:p>
        </w:tc>
      </w:tr>
      <w:tr w:rsidR="00B829CE" w:rsidRPr="00C74BC6" w14:paraId="04BFEB1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492978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Айтос</w:t>
            </w:r>
          </w:p>
        </w:tc>
        <w:tc>
          <w:tcPr>
            <w:tcW w:w="1188" w:type="dxa"/>
            <w:tcBorders>
              <w:top w:val="nil"/>
              <w:left w:val="nil"/>
              <w:bottom w:val="single" w:sz="4" w:space="0" w:color="auto"/>
              <w:right w:val="single" w:sz="4" w:space="0" w:color="auto"/>
            </w:tcBorders>
            <w:shd w:val="clear" w:color="auto" w:fill="auto"/>
            <w:noWrap/>
            <w:vAlign w:val="bottom"/>
            <w:hideMark/>
          </w:tcPr>
          <w:p w14:paraId="26CD11D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3 239</w:t>
            </w:r>
          </w:p>
        </w:tc>
        <w:tc>
          <w:tcPr>
            <w:tcW w:w="1188" w:type="dxa"/>
            <w:tcBorders>
              <w:top w:val="nil"/>
              <w:left w:val="nil"/>
              <w:bottom w:val="single" w:sz="4" w:space="0" w:color="auto"/>
              <w:right w:val="single" w:sz="4" w:space="0" w:color="auto"/>
            </w:tcBorders>
            <w:shd w:val="clear" w:color="auto" w:fill="auto"/>
            <w:noWrap/>
            <w:vAlign w:val="bottom"/>
            <w:hideMark/>
          </w:tcPr>
          <w:p w14:paraId="2432CE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24 275</w:t>
            </w:r>
          </w:p>
        </w:tc>
        <w:tc>
          <w:tcPr>
            <w:tcW w:w="1189" w:type="dxa"/>
            <w:tcBorders>
              <w:top w:val="nil"/>
              <w:left w:val="nil"/>
              <w:bottom w:val="single" w:sz="4" w:space="0" w:color="auto"/>
              <w:right w:val="single" w:sz="4" w:space="0" w:color="auto"/>
            </w:tcBorders>
            <w:shd w:val="clear" w:color="auto" w:fill="auto"/>
            <w:noWrap/>
            <w:vAlign w:val="bottom"/>
            <w:hideMark/>
          </w:tcPr>
          <w:p w14:paraId="4C2084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9 023</w:t>
            </w:r>
          </w:p>
        </w:tc>
        <w:tc>
          <w:tcPr>
            <w:tcW w:w="1189" w:type="dxa"/>
            <w:tcBorders>
              <w:top w:val="nil"/>
              <w:left w:val="nil"/>
              <w:bottom w:val="single" w:sz="4" w:space="0" w:color="auto"/>
              <w:right w:val="single" w:sz="4" w:space="0" w:color="auto"/>
            </w:tcBorders>
            <w:shd w:val="clear" w:color="auto" w:fill="auto"/>
            <w:noWrap/>
            <w:vAlign w:val="bottom"/>
            <w:hideMark/>
          </w:tcPr>
          <w:p w14:paraId="167BEB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5 651</w:t>
            </w:r>
          </w:p>
        </w:tc>
        <w:tc>
          <w:tcPr>
            <w:tcW w:w="1189" w:type="dxa"/>
            <w:tcBorders>
              <w:top w:val="nil"/>
              <w:left w:val="nil"/>
              <w:bottom w:val="single" w:sz="4" w:space="0" w:color="auto"/>
              <w:right w:val="single" w:sz="4" w:space="0" w:color="auto"/>
            </w:tcBorders>
            <w:shd w:val="clear" w:color="auto" w:fill="auto"/>
            <w:noWrap/>
            <w:vAlign w:val="bottom"/>
            <w:hideMark/>
          </w:tcPr>
          <w:p w14:paraId="2B0EDA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7 880</w:t>
            </w:r>
          </w:p>
        </w:tc>
        <w:tc>
          <w:tcPr>
            <w:tcW w:w="1189" w:type="dxa"/>
            <w:tcBorders>
              <w:top w:val="nil"/>
              <w:left w:val="nil"/>
              <w:bottom w:val="single" w:sz="4" w:space="0" w:color="auto"/>
              <w:right w:val="single" w:sz="4" w:space="0" w:color="auto"/>
            </w:tcBorders>
            <w:shd w:val="clear" w:color="auto" w:fill="auto"/>
            <w:noWrap/>
            <w:vAlign w:val="bottom"/>
            <w:hideMark/>
          </w:tcPr>
          <w:p w14:paraId="73D6712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8 298</w:t>
            </w:r>
          </w:p>
        </w:tc>
      </w:tr>
      <w:tr w:rsidR="00B829CE" w:rsidRPr="00C74BC6" w14:paraId="208DEA1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1A9B56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Бургас</w:t>
            </w:r>
          </w:p>
        </w:tc>
        <w:tc>
          <w:tcPr>
            <w:tcW w:w="1188" w:type="dxa"/>
            <w:tcBorders>
              <w:top w:val="nil"/>
              <w:left w:val="nil"/>
              <w:bottom w:val="single" w:sz="4" w:space="0" w:color="auto"/>
              <w:right w:val="single" w:sz="4" w:space="0" w:color="auto"/>
            </w:tcBorders>
            <w:shd w:val="clear" w:color="auto" w:fill="auto"/>
            <w:noWrap/>
            <w:vAlign w:val="bottom"/>
            <w:hideMark/>
          </w:tcPr>
          <w:p w14:paraId="76A2170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82 029</w:t>
            </w:r>
          </w:p>
        </w:tc>
        <w:tc>
          <w:tcPr>
            <w:tcW w:w="1188" w:type="dxa"/>
            <w:tcBorders>
              <w:top w:val="nil"/>
              <w:left w:val="nil"/>
              <w:bottom w:val="single" w:sz="4" w:space="0" w:color="auto"/>
              <w:right w:val="single" w:sz="4" w:space="0" w:color="auto"/>
            </w:tcBorders>
            <w:shd w:val="clear" w:color="auto" w:fill="auto"/>
            <w:noWrap/>
            <w:vAlign w:val="bottom"/>
            <w:hideMark/>
          </w:tcPr>
          <w:p w14:paraId="435A27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113 982</w:t>
            </w:r>
          </w:p>
        </w:tc>
        <w:tc>
          <w:tcPr>
            <w:tcW w:w="1189" w:type="dxa"/>
            <w:tcBorders>
              <w:top w:val="nil"/>
              <w:left w:val="nil"/>
              <w:bottom w:val="single" w:sz="4" w:space="0" w:color="auto"/>
              <w:right w:val="single" w:sz="4" w:space="0" w:color="auto"/>
            </w:tcBorders>
            <w:shd w:val="clear" w:color="auto" w:fill="auto"/>
            <w:noWrap/>
            <w:vAlign w:val="bottom"/>
            <w:hideMark/>
          </w:tcPr>
          <w:p w14:paraId="74B40A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96 624</w:t>
            </w:r>
          </w:p>
        </w:tc>
        <w:tc>
          <w:tcPr>
            <w:tcW w:w="1189" w:type="dxa"/>
            <w:tcBorders>
              <w:top w:val="nil"/>
              <w:left w:val="nil"/>
              <w:bottom w:val="single" w:sz="4" w:space="0" w:color="auto"/>
              <w:right w:val="single" w:sz="4" w:space="0" w:color="auto"/>
            </w:tcBorders>
            <w:shd w:val="clear" w:color="auto" w:fill="auto"/>
            <w:noWrap/>
            <w:vAlign w:val="bottom"/>
            <w:hideMark/>
          </w:tcPr>
          <w:p w14:paraId="3A06A61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69 458</w:t>
            </w:r>
          </w:p>
        </w:tc>
        <w:tc>
          <w:tcPr>
            <w:tcW w:w="1189" w:type="dxa"/>
            <w:tcBorders>
              <w:top w:val="nil"/>
              <w:left w:val="nil"/>
              <w:bottom w:val="single" w:sz="4" w:space="0" w:color="auto"/>
              <w:right w:val="single" w:sz="4" w:space="0" w:color="auto"/>
            </w:tcBorders>
            <w:shd w:val="clear" w:color="auto" w:fill="auto"/>
            <w:noWrap/>
            <w:vAlign w:val="bottom"/>
            <w:hideMark/>
          </w:tcPr>
          <w:p w14:paraId="2C1E570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64 014</w:t>
            </w:r>
          </w:p>
        </w:tc>
        <w:tc>
          <w:tcPr>
            <w:tcW w:w="1189" w:type="dxa"/>
            <w:tcBorders>
              <w:top w:val="nil"/>
              <w:left w:val="nil"/>
              <w:bottom w:val="single" w:sz="4" w:space="0" w:color="auto"/>
              <w:right w:val="single" w:sz="4" w:space="0" w:color="auto"/>
            </w:tcBorders>
            <w:shd w:val="clear" w:color="auto" w:fill="auto"/>
            <w:noWrap/>
            <w:vAlign w:val="bottom"/>
            <w:hideMark/>
          </w:tcPr>
          <w:p w14:paraId="22FEB5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72 981</w:t>
            </w:r>
          </w:p>
        </w:tc>
      </w:tr>
      <w:tr w:rsidR="00B829CE" w:rsidRPr="00C74BC6" w14:paraId="61ECBCB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F5A98E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Камено</w:t>
            </w:r>
          </w:p>
        </w:tc>
        <w:tc>
          <w:tcPr>
            <w:tcW w:w="1188" w:type="dxa"/>
            <w:tcBorders>
              <w:top w:val="nil"/>
              <w:left w:val="nil"/>
              <w:bottom w:val="single" w:sz="4" w:space="0" w:color="auto"/>
              <w:right w:val="single" w:sz="4" w:space="0" w:color="auto"/>
            </w:tcBorders>
            <w:shd w:val="clear" w:color="auto" w:fill="auto"/>
            <w:noWrap/>
            <w:vAlign w:val="bottom"/>
            <w:hideMark/>
          </w:tcPr>
          <w:p w14:paraId="51A884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3 162</w:t>
            </w:r>
          </w:p>
        </w:tc>
        <w:tc>
          <w:tcPr>
            <w:tcW w:w="1188" w:type="dxa"/>
            <w:tcBorders>
              <w:top w:val="nil"/>
              <w:left w:val="nil"/>
              <w:bottom w:val="single" w:sz="4" w:space="0" w:color="auto"/>
              <w:right w:val="single" w:sz="4" w:space="0" w:color="auto"/>
            </w:tcBorders>
            <w:shd w:val="clear" w:color="auto" w:fill="auto"/>
            <w:noWrap/>
            <w:vAlign w:val="bottom"/>
            <w:hideMark/>
          </w:tcPr>
          <w:p w14:paraId="48FF413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3 460</w:t>
            </w:r>
          </w:p>
        </w:tc>
        <w:tc>
          <w:tcPr>
            <w:tcW w:w="1189" w:type="dxa"/>
            <w:tcBorders>
              <w:top w:val="nil"/>
              <w:left w:val="nil"/>
              <w:bottom w:val="single" w:sz="4" w:space="0" w:color="auto"/>
              <w:right w:val="single" w:sz="4" w:space="0" w:color="auto"/>
            </w:tcBorders>
            <w:shd w:val="clear" w:color="auto" w:fill="auto"/>
            <w:noWrap/>
            <w:vAlign w:val="bottom"/>
            <w:hideMark/>
          </w:tcPr>
          <w:p w14:paraId="03750C9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3 333</w:t>
            </w:r>
          </w:p>
        </w:tc>
        <w:tc>
          <w:tcPr>
            <w:tcW w:w="1189" w:type="dxa"/>
            <w:tcBorders>
              <w:top w:val="nil"/>
              <w:left w:val="nil"/>
              <w:bottom w:val="single" w:sz="4" w:space="0" w:color="auto"/>
              <w:right w:val="single" w:sz="4" w:space="0" w:color="auto"/>
            </w:tcBorders>
            <w:shd w:val="clear" w:color="auto" w:fill="auto"/>
            <w:noWrap/>
            <w:vAlign w:val="bottom"/>
            <w:hideMark/>
          </w:tcPr>
          <w:p w14:paraId="3C71704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3 104</w:t>
            </w:r>
          </w:p>
        </w:tc>
        <w:tc>
          <w:tcPr>
            <w:tcW w:w="1189" w:type="dxa"/>
            <w:tcBorders>
              <w:top w:val="nil"/>
              <w:left w:val="nil"/>
              <w:bottom w:val="single" w:sz="4" w:space="0" w:color="auto"/>
              <w:right w:val="single" w:sz="4" w:space="0" w:color="auto"/>
            </w:tcBorders>
            <w:shd w:val="clear" w:color="auto" w:fill="auto"/>
            <w:noWrap/>
            <w:vAlign w:val="bottom"/>
            <w:hideMark/>
          </w:tcPr>
          <w:p w14:paraId="66EDF33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2 903</w:t>
            </w:r>
          </w:p>
        </w:tc>
        <w:tc>
          <w:tcPr>
            <w:tcW w:w="1189" w:type="dxa"/>
            <w:tcBorders>
              <w:top w:val="nil"/>
              <w:left w:val="nil"/>
              <w:bottom w:val="single" w:sz="4" w:space="0" w:color="auto"/>
              <w:right w:val="single" w:sz="4" w:space="0" w:color="auto"/>
            </w:tcBorders>
            <w:shd w:val="clear" w:color="auto" w:fill="auto"/>
            <w:noWrap/>
            <w:vAlign w:val="bottom"/>
            <w:hideMark/>
          </w:tcPr>
          <w:p w14:paraId="51987C7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3 161</w:t>
            </w:r>
          </w:p>
        </w:tc>
      </w:tr>
      <w:tr w:rsidR="00B829CE" w:rsidRPr="00C74BC6" w14:paraId="68579D7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211D67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Карнобат</w:t>
            </w:r>
          </w:p>
        </w:tc>
        <w:tc>
          <w:tcPr>
            <w:tcW w:w="1188" w:type="dxa"/>
            <w:tcBorders>
              <w:top w:val="nil"/>
              <w:left w:val="nil"/>
              <w:bottom w:val="single" w:sz="4" w:space="0" w:color="auto"/>
              <w:right w:val="single" w:sz="4" w:space="0" w:color="auto"/>
            </w:tcBorders>
            <w:shd w:val="clear" w:color="auto" w:fill="auto"/>
            <w:noWrap/>
            <w:vAlign w:val="bottom"/>
            <w:hideMark/>
          </w:tcPr>
          <w:p w14:paraId="115D36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15 772</w:t>
            </w:r>
          </w:p>
        </w:tc>
        <w:tc>
          <w:tcPr>
            <w:tcW w:w="1188" w:type="dxa"/>
            <w:tcBorders>
              <w:top w:val="nil"/>
              <w:left w:val="nil"/>
              <w:bottom w:val="single" w:sz="4" w:space="0" w:color="auto"/>
              <w:right w:val="single" w:sz="4" w:space="0" w:color="auto"/>
            </w:tcBorders>
            <w:shd w:val="clear" w:color="auto" w:fill="auto"/>
            <w:noWrap/>
            <w:vAlign w:val="bottom"/>
            <w:hideMark/>
          </w:tcPr>
          <w:p w14:paraId="3FED5C4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6 310</w:t>
            </w:r>
          </w:p>
        </w:tc>
        <w:tc>
          <w:tcPr>
            <w:tcW w:w="1189" w:type="dxa"/>
            <w:tcBorders>
              <w:top w:val="nil"/>
              <w:left w:val="nil"/>
              <w:bottom w:val="single" w:sz="4" w:space="0" w:color="auto"/>
              <w:right w:val="single" w:sz="4" w:space="0" w:color="auto"/>
            </w:tcBorders>
            <w:shd w:val="clear" w:color="auto" w:fill="auto"/>
            <w:noWrap/>
            <w:vAlign w:val="bottom"/>
            <w:hideMark/>
          </w:tcPr>
          <w:p w14:paraId="0FF974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6 230</w:t>
            </w:r>
          </w:p>
        </w:tc>
        <w:tc>
          <w:tcPr>
            <w:tcW w:w="1189" w:type="dxa"/>
            <w:tcBorders>
              <w:top w:val="nil"/>
              <w:left w:val="nil"/>
              <w:bottom w:val="single" w:sz="4" w:space="0" w:color="auto"/>
              <w:right w:val="single" w:sz="4" w:space="0" w:color="auto"/>
            </w:tcBorders>
            <w:shd w:val="clear" w:color="auto" w:fill="auto"/>
            <w:noWrap/>
            <w:vAlign w:val="bottom"/>
            <w:hideMark/>
          </w:tcPr>
          <w:p w14:paraId="6FF227E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5 114</w:t>
            </w:r>
          </w:p>
        </w:tc>
        <w:tc>
          <w:tcPr>
            <w:tcW w:w="1189" w:type="dxa"/>
            <w:tcBorders>
              <w:top w:val="nil"/>
              <w:left w:val="nil"/>
              <w:bottom w:val="single" w:sz="4" w:space="0" w:color="auto"/>
              <w:right w:val="single" w:sz="4" w:space="0" w:color="auto"/>
            </w:tcBorders>
            <w:shd w:val="clear" w:color="auto" w:fill="auto"/>
            <w:noWrap/>
            <w:vAlign w:val="bottom"/>
            <w:hideMark/>
          </w:tcPr>
          <w:p w14:paraId="37F240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3 480</w:t>
            </w:r>
          </w:p>
        </w:tc>
        <w:tc>
          <w:tcPr>
            <w:tcW w:w="1189" w:type="dxa"/>
            <w:tcBorders>
              <w:top w:val="nil"/>
              <w:left w:val="nil"/>
              <w:bottom w:val="single" w:sz="4" w:space="0" w:color="auto"/>
              <w:right w:val="single" w:sz="4" w:space="0" w:color="auto"/>
            </w:tcBorders>
            <w:shd w:val="clear" w:color="auto" w:fill="auto"/>
            <w:noWrap/>
            <w:vAlign w:val="bottom"/>
            <w:hideMark/>
          </w:tcPr>
          <w:p w14:paraId="63950E6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5 113</w:t>
            </w:r>
          </w:p>
        </w:tc>
      </w:tr>
      <w:tr w:rsidR="00B829CE" w:rsidRPr="00C74BC6" w14:paraId="35D6AC5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441336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Несебър</w:t>
            </w:r>
          </w:p>
        </w:tc>
        <w:tc>
          <w:tcPr>
            <w:tcW w:w="1188" w:type="dxa"/>
            <w:tcBorders>
              <w:top w:val="nil"/>
              <w:left w:val="nil"/>
              <w:bottom w:val="single" w:sz="4" w:space="0" w:color="auto"/>
              <w:right w:val="single" w:sz="4" w:space="0" w:color="auto"/>
            </w:tcBorders>
            <w:shd w:val="clear" w:color="auto" w:fill="auto"/>
            <w:noWrap/>
            <w:vAlign w:val="bottom"/>
            <w:hideMark/>
          </w:tcPr>
          <w:p w14:paraId="545DC7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46 230</w:t>
            </w:r>
          </w:p>
        </w:tc>
        <w:tc>
          <w:tcPr>
            <w:tcW w:w="1188" w:type="dxa"/>
            <w:tcBorders>
              <w:top w:val="nil"/>
              <w:left w:val="nil"/>
              <w:bottom w:val="single" w:sz="4" w:space="0" w:color="auto"/>
              <w:right w:val="single" w:sz="4" w:space="0" w:color="auto"/>
            </w:tcBorders>
            <w:shd w:val="clear" w:color="auto" w:fill="auto"/>
            <w:noWrap/>
            <w:vAlign w:val="bottom"/>
            <w:hideMark/>
          </w:tcPr>
          <w:p w14:paraId="2CB535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35 145</w:t>
            </w:r>
          </w:p>
        </w:tc>
        <w:tc>
          <w:tcPr>
            <w:tcW w:w="1189" w:type="dxa"/>
            <w:tcBorders>
              <w:top w:val="nil"/>
              <w:left w:val="nil"/>
              <w:bottom w:val="single" w:sz="4" w:space="0" w:color="auto"/>
              <w:right w:val="single" w:sz="4" w:space="0" w:color="auto"/>
            </w:tcBorders>
            <w:shd w:val="clear" w:color="auto" w:fill="auto"/>
            <w:noWrap/>
            <w:vAlign w:val="bottom"/>
            <w:hideMark/>
          </w:tcPr>
          <w:p w14:paraId="3EC091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31 606</w:t>
            </w:r>
          </w:p>
        </w:tc>
        <w:tc>
          <w:tcPr>
            <w:tcW w:w="1189" w:type="dxa"/>
            <w:tcBorders>
              <w:top w:val="nil"/>
              <w:left w:val="nil"/>
              <w:bottom w:val="single" w:sz="4" w:space="0" w:color="auto"/>
              <w:right w:val="single" w:sz="4" w:space="0" w:color="auto"/>
            </w:tcBorders>
            <w:shd w:val="clear" w:color="auto" w:fill="auto"/>
            <w:noWrap/>
            <w:vAlign w:val="bottom"/>
            <w:hideMark/>
          </w:tcPr>
          <w:p w14:paraId="7CA294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30 308</w:t>
            </w:r>
          </w:p>
        </w:tc>
        <w:tc>
          <w:tcPr>
            <w:tcW w:w="1189" w:type="dxa"/>
            <w:tcBorders>
              <w:top w:val="nil"/>
              <w:left w:val="nil"/>
              <w:bottom w:val="single" w:sz="4" w:space="0" w:color="auto"/>
              <w:right w:val="single" w:sz="4" w:space="0" w:color="auto"/>
            </w:tcBorders>
            <w:shd w:val="clear" w:color="auto" w:fill="auto"/>
            <w:noWrap/>
            <w:vAlign w:val="bottom"/>
            <w:hideMark/>
          </w:tcPr>
          <w:p w14:paraId="0431C5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33 187</w:t>
            </w:r>
          </w:p>
        </w:tc>
        <w:tc>
          <w:tcPr>
            <w:tcW w:w="1189" w:type="dxa"/>
            <w:tcBorders>
              <w:top w:val="nil"/>
              <w:left w:val="nil"/>
              <w:bottom w:val="single" w:sz="4" w:space="0" w:color="auto"/>
              <w:right w:val="single" w:sz="4" w:space="0" w:color="auto"/>
            </w:tcBorders>
            <w:shd w:val="clear" w:color="auto" w:fill="auto"/>
            <w:noWrap/>
            <w:vAlign w:val="bottom"/>
            <w:hideMark/>
          </w:tcPr>
          <w:p w14:paraId="0479203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34 515</w:t>
            </w:r>
          </w:p>
        </w:tc>
      </w:tr>
      <w:tr w:rsidR="00B829CE" w:rsidRPr="00C74BC6" w14:paraId="7AA395C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79D3EF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Поморие</w:t>
            </w:r>
          </w:p>
        </w:tc>
        <w:tc>
          <w:tcPr>
            <w:tcW w:w="1188" w:type="dxa"/>
            <w:tcBorders>
              <w:top w:val="nil"/>
              <w:left w:val="nil"/>
              <w:bottom w:val="single" w:sz="4" w:space="0" w:color="auto"/>
              <w:right w:val="single" w:sz="4" w:space="0" w:color="auto"/>
            </w:tcBorders>
            <w:shd w:val="clear" w:color="auto" w:fill="auto"/>
            <w:noWrap/>
            <w:vAlign w:val="bottom"/>
            <w:hideMark/>
          </w:tcPr>
          <w:p w14:paraId="36859B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10 031</w:t>
            </w:r>
          </w:p>
        </w:tc>
        <w:tc>
          <w:tcPr>
            <w:tcW w:w="1188" w:type="dxa"/>
            <w:tcBorders>
              <w:top w:val="nil"/>
              <w:left w:val="nil"/>
              <w:bottom w:val="single" w:sz="4" w:space="0" w:color="auto"/>
              <w:right w:val="single" w:sz="4" w:space="0" w:color="auto"/>
            </w:tcBorders>
            <w:shd w:val="clear" w:color="auto" w:fill="auto"/>
            <w:noWrap/>
            <w:vAlign w:val="bottom"/>
            <w:hideMark/>
          </w:tcPr>
          <w:p w14:paraId="3EBE28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9 210</w:t>
            </w:r>
          </w:p>
        </w:tc>
        <w:tc>
          <w:tcPr>
            <w:tcW w:w="1189" w:type="dxa"/>
            <w:tcBorders>
              <w:top w:val="nil"/>
              <w:left w:val="nil"/>
              <w:bottom w:val="single" w:sz="4" w:space="0" w:color="auto"/>
              <w:right w:val="single" w:sz="4" w:space="0" w:color="auto"/>
            </w:tcBorders>
            <w:shd w:val="clear" w:color="auto" w:fill="auto"/>
            <w:noWrap/>
            <w:vAlign w:val="bottom"/>
            <w:hideMark/>
          </w:tcPr>
          <w:p w14:paraId="201DFC2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11 468</w:t>
            </w:r>
          </w:p>
        </w:tc>
        <w:tc>
          <w:tcPr>
            <w:tcW w:w="1189" w:type="dxa"/>
            <w:tcBorders>
              <w:top w:val="nil"/>
              <w:left w:val="nil"/>
              <w:bottom w:val="single" w:sz="4" w:space="0" w:color="auto"/>
              <w:right w:val="single" w:sz="4" w:space="0" w:color="auto"/>
            </w:tcBorders>
            <w:shd w:val="clear" w:color="auto" w:fill="auto"/>
            <w:noWrap/>
            <w:vAlign w:val="bottom"/>
            <w:hideMark/>
          </w:tcPr>
          <w:p w14:paraId="3960262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13 419</w:t>
            </w:r>
          </w:p>
        </w:tc>
        <w:tc>
          <w:tcPr>
            <w:tcW w:w="1189" w:type="dxa"/>
            <w:tcBorders>
              <w:top w:val="nil"/>
              <w:left w:val="nil"/>
              <w:bottom w:val="single" w:sz="4" w:space="0" w:color="auto"/>
              <w:right w:val="single" w:sz="4" w:space="0" w:color="auto"/>
            </w:tcBorders>
            <w:shd w:val="clear" w:color="auto" w:fill="auto"/>
            <w:noWrap/>
            <w:vAlign w:val="bottom"/>
            <w:hideMark/>
          </w:tcPr>
          <w:p w14:paraId="38A3D3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13 163</w:t>
            </w:r>
          </w:p>
        </w:tc>
        <w:tc>
          <w:tcPr>
            <w:tcW w:w="1189" w:type="dxa"/>
            <w:tcBorders>
              <w:top w:val="nil"/>
              <w:left w:val="nil"/>
              <w:bottom w:val="single" w:sz="4" w:space="0" w:color="auto"/>
              <w:right w:val="single" w:sz="4" w:space="0" w:color="auto"/>
            </w:tcBorders>
            <w:shd w:val="clear" w:color="auto" w:fill="auto"/>
            <w:noWrap/>
            <w:vAlign w:val="bottom"/>
            <w:hideMark/>
          </w:tcPr>
          <w:p w14:paraId="7FFF27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15 202</w:t>
            </w:r>
          </w:p>
        </w:tc>
      </w:tr>
      <w:tr w:rsidR="00B829CE" w:rsidRPr="00C74BC6" w14:paraId="7C47BD7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0B709A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Руен</w:t>
            </w:r>
          </w:p>
        </w:tc>
        <w:tc>
          <w:tcPr>
            <w:tcW w:w="1188" w:type="dxa"/>
            <w:tcBorders>
              <w:top w:val="nil"/>
              <w:left w:val="nil"/>
              <w:bottom w:val="single" w:sz="4" w:space="0" w:color="auto"/>
              <w:right w:val="single" w:sz="4" w:space="0" w:color="auto"/>
            </w:tcBorders>
            <w:shd w:val="clear" w:color="auto" w:fill="auto"/>
            <w:noWrap/>
            <w:vAlign w:val="bottom"/>
            <w:hideMark/>
          </w:tcPr>
          <w:p w14:paraId="38F940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8 620</w:t>
            </w:r>
          </w:p>
        </w:tc>
        <w:tc>
          <w:tcPr>
            <w:tcW w:w="1188" w:type="dxa"/>
            <w:tcBorders>
              <w:top w:val="nil"/>
              <w:left w:val="nil"/>
              <w:bottom w:val="single" w:sz="4" w:space="0" w:color="auto"/>
              <w:right w:val="single" w:sz="4" w:space="0" w:color="auto"/>
            </w:tcBorders>
            <w:shd w:val="clear" w:color="auto" w:fill="auto"/>
            <w:noWrap/>
            <w:vAlign w:val="bottom"/>
            <w:hideMark/>
          </w:tcPr>
          <w:p w14:paraId="4D38C8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6 953</w:t>
            </w:r>
          </w:p>
        </w:tc>
        <w:tc>
          <w:tcPr>
            <w:tcW w:w="1189" w:type="dxa"/>
            <w:tcBorders>
              <w:top w:val="nil"/>
              <w:left w:val="nil"/>
              <w:bottom w:val="single" w:sz="4" w:space="0" w:color="auto"/>
              <w:right w:val="single" w:sz="4" w:space="0" w:color="auto"/>
            </w:tcBorders>
            <w:shd w:val="clear" w:color="auto" w:fill="auto"/>
            <w:noWrap/>
            <w:vAlign w:val="bottom"/>
            <w:hideMark/>
          </w:tcPr>
          <w:p w14:paraId="16776F8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6 313</w:t>
            </w:r>
          </w:p>
        </w:tc>
        <w:tc>
          <w:tcPr>
            <w:tcW w:w="1189" w:type="dxa"/>
            <w:tcBorders>
              <w:top w:val="nil"/>
              <w:left w:val="nil"/>
              <w:bottom w:val="single" w:sz="4" w:space="0" w:color="auto"/>
              <w:right w:val="single" w:sz="4" w:space="0" w:color="auto"/>
            </w:tcBorders>
            <w:shd w:val="clear" w:color="auto" w:fill="auto"/>
            <w:noWrap/>
            <w:vAlign w:val="bottom"/>
            <w:hideMark/>
          </w:tcPr>
          <w:p w14:paraId="7EFDC6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3 185</w:t>
            </w:r>
          </w:p>
        </w:tc>
        <w:tc>
          <w:tcPr>
            <w:tcW w:w="1189" w:type="dxa"/>
            <w:tcBorders>
              <w:top w:val="nil"/>
              <w:left w:val="nil"/>
              <w:bottom w:val="single" w:sz="4" w:space="0" w:color="auto"/>
              <w:right w:val="single" w:sz="4" w:space="0" w:color="auto"/>
            </w:tcBorders>
            <w:shd w:val="clear" w:color="auto" w:fill="auto"/>
            <w:noWrap/>
            <w:vAlign w:val="bottom"/>
            <w:hideMark/>
          </w:tcPr>
          <w:p w14:paraId="68A8F1D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5 125</w:t>
            </w:r>
          </w:p>
        </w:tc>
        <w:tc>
          <w:tcPr>
            <w:tcW w:w="1189" w:type="dxa"/>
            <w:tcBorders>
              <w:top w:val="nil"/>
              <w:left w:val="nil"/>
              <w:bottom w:val="single" w:sz="4" w:space="0" w:color="auto"/>
              <w:right w:val="single" w:sz="4" w:space="0" w:color="auto"/>
            </w:tcBorders>
            <w:shd w:val="clear" w:color="auto" w:fill="auto"/>
            <w:noWrap/>
            <w:vAlign w:val="bottom"/>
            <w:hideMark/>
          </w:tcPr>
          <w:p w14:paraId="345357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6 421</w:t>
            </w:r>
          </w:p>
        </w:tc>
      </w:tr>
      <w:tr w:rsidR="00B829CE" w:rsidRPr="00C74BC6" w14:paraId="43F1428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73B8DE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Средец</w:t>
            </w:r>
          </w:p>
        </w:tc>
        <w:tc>
          <w:tcPr>
            <w:tcW w:w="1188" w:type="dxa"/>
            <w:tcBorders>
              <w:top w:val="nil"/>
              <w:left w:val="nil"/>
              <w:bottom w:val="single" w:sz="4" w:space="0" w:color="auto"/>
              <w:right w:val="single" w:sz="4" w:space="0" w:color="auto"/>
            </w:tcBorders>
            <w:shd w:val="clear" w:color="auto" w:fill="auto"/>
            <w:noWrap/>
            <w:vAlign w:val="bottom"/>
            <w:hideMark/>
          </w:tcPr>
          <w:p w14:paraId="72C019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6 505</w:t>
            </w:r>
          </w:p>
        </w:tc>
        <w:tc>
          <w:tcPr>
            <w:tcW w:w="1188" w:type="dxa"/>
            <w:tcBorders>
              <w:top w:val="nil"/>
              <w:left w:val="nil"/>
              <w:bottom w:val="single" w:sz="4" w:space="0" w:color="auto"/>
              <w:right w:val="single" w:sz="4" w:space="0" w:color="auto"/>
            </w:tcBorders>
            <w:shd w:val="clear" w:color="auto" w:fill="auto"/>
            <w:noWrap/>
            <w:vAlign w:val="bottom"/>
            <w:hideMark/>
          </w:tcPr>
          <w:p w14:paraId="4E93DFD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6 598</w:t>
            </w:r>
          </w:p>
        </w:tc>
        <w:tc>
          <w:tcPr>
            <w:tcW w:w="1189" w:type="dxa"/>
            <w:tcBorders>
              <w:top w:val="nil"/>
              <w:left w:val="nil"/>
              <w:bottom w:val="single" w:sz="4" w:space="0" w:color="auto"/>
              <w:right w:val="single" w:sz="4" w:space="0" w:color="auto"/>
            </w:tcBorders>
            <w:shd w:val="clear" w:color="auto" w:fill="auto"/>
            <w:noWrap/>
            <w:vAlign w:val="bottom"/>
            <w:hideMark/>
          </w:tcPr>
          <w:p w14:paraId="1A002AC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5 840</w:t>
            </w:r>
          </w:p>
        </w:tc>
        <w:tc>
          <w:tcPr>
            <w:tcW w:w="1189" w:type="dxa"/>
            <w:tcBorders>
              <w:top w:val="nil"/>
              <w:left w:val="nil"/>
              <w:bottom w:val="single" w:sz="4" w:space="0" w:color="auto"/>
              <w:right w:val="single" w:sz="4" w:space="0" w:color="auto"/>
            </w:tcBorders>
            <w:shd w:val="clear" w:color="auto" w:fill="auto"/>
            <w:noWrap/>
            <w:vAlign w:val="bottom"/>
            <w:hideMark/>
          </w:tcPr>
          <w:p w14:paraId="1375FA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3 046</w:t>
            </w:r>
          </w:p>
        </w:tc>
        <w:tc>
          <w:tcPr>
            <w:tcW w:w="1189" w:type="dxa"/>
            <w:tcBorders>
              <w:top w:val="nil"/>
              <w:left w:val="nil"/>
              <w:bottom w:val="single" w:sz="4" w:space="0" w:color="auto"/>
              <w:right w:val="single" w:sz="4" w:space="0" w:color="auto"/>
            </w:tcBorders>
            <w:shd w:val="clear" w:color="auto" w:fill="auto"/>
            <w:noWrap/>
            <w:vAlign w:val="bottom"/>
            <w:hideMark/>
          </w:tcPr>
          <w:p w14:paraId="30066B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3 438</w:t>
            </w:r>
          </w:p>
        </w:tc>
        <w:tc>
          <w:tcPr>
            <w:tcW w:w="1189" w:type="dxa"/>
            <w:tcBorders>
              <w:top w:val="nil"/>
              <w:left w:val="nil"/>
              <w:bottom w:val="single" w:sz="4" w:space="0" w:color="auto"/>
              <w:right w:val="single" w:sz="4" w:space="0" w:color="auto"/>
            </w:tcBorders>
            <w:shd w:val="clear" w:color="auto" w:fill="auto"/>
            <w:noWrap/>
            <w:vAlign w:val="bottom"/>
            <w:hideMark/>
          </w:tcPr>
          <w:p w14:paraId="0155643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3 647</w:t>
            </w:r>
          </w:p>
        </w:tc>
      </w:tr>
      <w:tr w:rsidR="00B829CE" w:rsidRPr="00C74BC6" w14:paraId="149994B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9912A2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Сунгурларе</w:t>
            </w:r>
          </w:p>
        </w:tc>
        <w:tc>
          <w:tcPr>
            <w:tcW w:w="1188" w:type="dxa"/>
            <w:tcBorders>
              <w:top w:val="nil"/>
              <w:left w:val="nil"/>
              <w:bottom w:val="single" w:sz="4" w:space="0" w:color="auto"/>
              <w:right w:val="single" w:sz="4" w:space="0" w:color="auto"/>
            </w:tcBorders>
            <w:shd w:val="clear" w:color="auto" w:fill="auto"/>
            <w:noWrap/>
            <w:vAlign w:val="bottom"/>
            <w:hideMark/>
          </w:tcPr>
          <w:p w14:paraId="7109FC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1 858</w:t>
            </w:r>
          </w:p>
        </w:tc>
        <w:tc>
          <w:tcPr>
            <w:tcW w:w="1188" w:type="dxa"/>
            <w:tcBorders>
              <w:top w:val="nil"/>
              <w:left w:val="nil"/>
              <w:bottom w:val="single" w:sz="4" w:space="0" w:color="auto"/>
              <w:right w:val="single" w:sz="4" w:space="0" w:color="auto"/>
            </w:tcBorders>
            <w:shd w:val="clear" w:color="auto" w:fill="auto"/>
            <w:noWrap/>
            <w:vAlign w:val="bottom"/>
            <w:hideMark/>
          </w:tcPr>
          <w:p w14:paraId="27180E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1 402</w:t>
            </w:r>
          </w:p>
        </w:tc>
        <w:tc>
          <w:tcPr>
            <w:tcW w:w="1189" w:type="dxa"/>
            <w:tcBorders>
              <w:top w:val="nil"/>
              <w:left w:val="nil"/>
              <w:bottom w:val="single" w:sz="4" w:space="0" w:color="auto"/>
              <w:right w:val="single" w:sz="4" w:space="0" w:color="auto"/>
            </w:tcBorders>
            <w:shd w:val="clear" w:color="auto" w:fill="auto"/>
            <w:noWrap/>
            <w:vAlign w:val="bottom"/>
            <w:hideMark/>
          </w:tcPr>
          <w:p w14:paraId="60EAE4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1 817</w:t>
            </w:r>
          </w:p>
        </w:tc>
        <w:tc>
          <w:tcPr>
            <w:tcW w:w="1189" w:type="dxa"/>
            <w:tcBorders>
              <w:top w:val="nil"/>
              <w:left w:val="nil"/>
              <w:bottom w:val="single" w:sz="4" w:space="0" w:color="auto"/>
              <w:right w:val="single" w:sz="4" w:space="0" w:color="auto"/>
            </w:tcBorders>
            <w:shd w:val="clear" w:color="auto" w:fill="auto"/>
            <w:noWrap/>
            <w:vAlign w:val="bottom"/>
            <w:hideMark/>
          </w:tcPr>
          <w:p w14:paraId="2E45C0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604</w:t>
            </w:r>
          </w:p>
        </w:tc>
        <w:tc>
          <w:tcPr>
            <w:tcW w:w="1189" w:type="dxa"/>
            <w:tcBorders>
              <w:top w:val="nil"/>
              <w:left w:val="nil"/>
              <w:bottom w:val="single" w:sz="4" w:space="0" w:color="auto"/>
              <w:right w:val="single" w:sz="4" w:space="0" w:color="auto"/>
            </w:tcBorders>
            <w:shd w:val="clear" w:color="auto" w:fill="auto"/>
            <w:noWrap/>
            <w:vAlign w:val="bottom"/>
            <w:hideMark/>
          </w:tcPr>
          <w:p w14:paraId="44F8EC3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1 512</w:t>
            </w:r>
          </w:p>
        </w:tc>
        <w:tc>
          <w:tcPr>
            <w:tcW w:w="1189" w:type="dxa"/>
            <w:tcBorders>
              <w:top w:val="nil"/>
              <w:left w:val="nil"/>
              <w:bottom w:val="single" w:sz="4" w:space="0" w:color="auto"/>
              <w:right w:val="single" w:sz="4" w:space="0" w:color="auto"/>
            </w:tcBorders>
            <w:shd w:val="clear" w:color="auto" w:fill="auto"/>
            <w:noWrap/>
            <w:vAlign w:val="bottom"/>
            <w:hideMark/>
          </w:tcPr>
          <w:p w14:paraId="1C8AD1A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1 460</w:t>
            </w:r>
          </w:p>
        </w:tc>
      </w:tr>
      <w:tr w:rsidR="00B829CE" w:rsidRPr="00C74BC6" w14:paraId="354C486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2EAE7ED"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Варна</w:t>
            </w:r>
          </w:p>
        </w:tc>
        <w:tc>
          <w:tcPr>
            <w:tcW w:w="1188" w:type="dxa"/>
            <w:tcBorders>
              <w:top w:val="nil"/>
              <w:left w:val="nil"/>
              <w:bottom w:val="single" w:sz="4" w:space="0" w:color="auto"/>
              <w:right w:val="single" w:sz="4" w:space="0" w:color="auto"/>
            </w:tcBorders>
            <w:shd w:val="clear" w:color="auto" w:fill="auto"/>
            <w:noWrap/>
            <w:vAlign w:val="bottom"/>
            <w:hideMark/>
          </w:tcPr>
          <w:p w14:paraId="68D058D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205 755</w:t>
            </w:r>
          </w:p>
        </w:tc>
        <w:tc>
          <w:tcPr>
            <w:tcW w:w="1188" w:type="dxa"/>
            <w:tcBorders>
              <w:top w:val="nil"/>
              <w:left w:val="nil"/>
              <w:bottom w:val="single" w:sz="4" w:space="0" w:color="auto"/>
              <w:right w:val="single" w:sz="4" w:space="0" w:color="auto"/>
            </w:tcBorders>
            <w:shd w:val="clear" w:color="auto" w:fill="auto"/>
            <w:noWrap/>
            <w:vAlign w:val="bottom"/>
            <w:hideMark/>
          </w:tcPr>
          <w:p w14:paraId="1BEC557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209 900</w:t>
            </w:r>
          </w:p>
        </w:tc>
        <w:tc>
          <w:tcPr>
            <w:tcW w:w="1189" w:type="dxa"/>
            <w:tcBorders>
              <w:top w:val="nil"/>
              <w:left w:val="nil"/>
              <w:bottom w:val="single" w:sz="4" w:space="0" w:color="auto"/>
              <w:right w:val="single" w:sz="4" w:space="0" w:color="auto"/>
            </w:tcBorders>
            <w:shd w:val="clear" w:color="auto" w:fill="auto"/>
            <w:noWrap/>
            <w:vAlign w:val="bottom"/>
            <w:hideMark/>
          </w:tcPr>
          <w:p w14:paraId="5496B22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190 185</w:t>
            </w:r>
          </w:p>
        </w:tc>
        <w:tc>
          <w:tcPr>
            <w:tcW w:w="1189" w:type="dxa"/>
            <w:tcBorders>
              <w:top w:val="nil"/>
              <w:left w:val="nil"/>
              <w:bottom w:val="single" w:sz="4" w:space="0" w:color="auto"/>
              <w:right w:val="single" w:sz="4" w:space="0" w:color="auto"/>
            </w:tcBorders>
            <w:shd w:val="clear" w:color="auto" w:fill="auto"/>
            <w:noWrap/>
            <w:vAlign w:val="bottom"/>
            <w:hideMark/>
          </w:tcPr>
          <w:p w14:paraId="343C934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189 800</w:t>
            </w:r>
          </w:p>
        </w:tc>
        <w:tc>
          <w:tcPr>
            <w:tcW w:w="1189" w:type="dxa"/>
            <w:tcBorders>
              <w:top w:val="nil"/>
              <w:left w:val="nil"/>
              <w:bottom w:val="single" w:sz="4" w:space="0" w:color="auto"/>
              <w:right w:val="single" w:sz="4" w:space="0" w:color="auto"/>
            </w:tcBorders>
            <w:shd w:val="clear" w:color="auto" w:fill="auto"/>
            <w:noWrap/>
            <w:vAlign w:val="bottom"/>
            <w:hideMark/>
          </w:tcPr>
          <w:p w14:paraId="12EAC4D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220 683</w:t>
            </w:r>
          </w:p>
        </w:tc>
        <w:tc>
          <w:tcPr>
            <w:tcW w:w="1189" w:type="dxa"/>
            <w:tcBorders>
              <w:top w:val="nil"/>
              <w:left w:val="nil"/>
              <w:bottom w:val="single" w:sz="4" w:space="0" w:color="auto"/>
              <w:right w:val="single" w:sz="4" w:space="0" w:color="auto"/>
            </w:tcBorders>
            <w:shd w:val="clear" w:color="auto" w:fill="auto"/>
            <w:noWrap/>
            <w:vAlign w:val="bottom"/>
            <w:hideMark/>
          </w:tcPr>
          <w:p w14:paraId="538F235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200 709</w:t>
            </w:r>
          </w:p>
        </w:tc>
      </w:tr>
      <w:tr w:rsidR="00B829CE" w:rsidRPr="00C74BC6" w14:paraId="3A71BCE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A836CC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Аксаково</w:t>
            </w:r>
          </w:p>
        </w:tc>
        <w:tc>
          <w:tcPr>
            <w:tcW w:w="1188" w:type="dxa"/>
            <w:tcBorders>
              <w:top w:val="nil"/>
              <w:left w:val="nil"/>
              <w:bottom w:val="single" w:sz="4" w:space="0" w:color="auto"/>
              <w:right w:val="single" w:sz="4" w:space="0" w:color="auto"/>
            </w:tcBorders>
            <w:shd w:val="clear" w:color="auto" w:fill="auto"/>
            <w:noWrap/>
            <w:vAlign w:val="bottom"/>
            <w:hideMark/>
          </w:tcPr>
          <w:p w14:paraId="2EF170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10 037</w:t>
            </w:r>
          </w:p>
        </w:tc>
        <w:tc>
          <w:tcPr>
            <w:tcW w:w="1188" w:type="dxa"/>
            <w:tcBorders>
              <w:top w:val="nil"/>
              <w:left w:val="nil"/>
              <w:bottom w:val="single" w:sz="4" w:space="0" w:color="auto"/>
              <w:right w:val="single" w:sz="4" w:space="0" w:color="auto"/>
            </w:tcBorders>
            <w:shd w:val="clear" w:color="auto" w:fill="auto"/>
            <w:noWrap/>
            <w:vAlign w:val="bottom"/>
            <w:hideMark/>
          </w:tcPr>
          <w:p w14:paraId="7F75C6A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10 272</w:t>
            </w:r>
          </w:p>
        </w:tc>
        <w:tc>
          <w:tcPr>
            <w:tcW w:w="1189" w:type="dxa"/>
            <w:tcBorders>
              <w:top w:val="nil"/>
              <w:left w:val="nil"/>
              <w:bottom w:val="single" w:sz="4" w:space="0" w:color="auto"/>
              <w:right w:val="single" w:sz="4" w:space="0" w:color="auto"/>
            </w:tcBorders>
            <w:shd w:val="clear" w:color="auto" w:fill="auto"/>
            <w:noWrap/>
            <w:vAlign w:val="bottom"/>
            <w:hideMark/>
          </w:tcPr>
          <w:p w14:paraId="6452BA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9 939</w:t>
            </w:r>
          </w:p>
        </w:tc>
        <w:tc>
          <w:tcPr>
            <w:tcW w:w="1189" w:type="dxa"/>
            <w:tcBorders>
              <w:top w:val="nil"/>
              <w:left w:val="nil"/>
              <w:bottom w:val="single" w:sz="4" w:space="0" w:color="auto"/>
              <w:right w:val="single" w:sz="4" w:space="0" w:color="auto"/>
            </w:tcBorders>
            <w:shd w:val="clear" w:color="auto" w:fill="auto"/>
            <w:noWrap/>
            <w:vAlign w:val="bottom"/>
            <w:hideMark/>
          </w:tcPr>
          <w:p w14:paraId="54CC85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9 748</w:t>
            </w:r>
          </w:p>
        </w:tc>
        <w:tc>
          <w:tcPr>
            <w:tcW w:w="1189" w:type="dxa"/>
            <w:tcBorders>
              <w:top w:val="nil"/>
              <w:left w:val="nil"/>
              <w:bottom w:val="single" w:sz="4" w:space="0" w:color="auto"/>
              <w:right w:val="single" w:sz="4" w:space="0" w:color="auto"/>
            </w:tcBorders>
            <w:shd w:val="clear" w:color="auto" w:fill="auto"/>
            <w:noWrap/>
            <w:vAlign w:val="bottom"/>
            <w:hideMark/>
          </w:tcPr>
          <w:p w14:paraId="452583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10 302</w:t>
            </w:r>
          </w:p>
        </w:tc>
        <w:tc>
          <w:tcPr>
            <w:tcW w:w="1189" w:type="dxa"/>
            <w:tcBorders>
              <w:top w:val="nil"/>
              <w:left w:val="nil"/>
              <w:bottom w:val="single" w:sz="4" w:space="0" w:color="auto"/>
              <w:right w:val="single" w:sz="4" w:space="0" w:color="auto"/>
            </w:tcBorders>
            <w:shd w:val="clear" w:color="auto" w:fill="auto"/>
            <w:noWrap/>
            <w:vAlign w:val="bottom"/>
            <w:hideMark/>
          </w:tcPr>
          <w:p w14:paraId="4B41E81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9 866</w:t>
            </w:r>
          </w:p>
        </w:tc>
      </w:tr>
      <w:tr w:rsidR="00B829CE" w:rsidRPr="00C74BC6" w14:paraId="44F0941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867ED9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Белослав</w:t>
            </w:r>
          </w:p>
        </w:tc>
        <w:tc>
          <w:tcPr>
            <w:tcW w:w="1188" w:type="dxa"/>
            <w:tcBorders>
              <w:top w:val="nil"/>
              <w:left w:val="nil"/>
              <w:bottom w:val="single" w:sz="4" w:space="0" w:color="auto"/>
              <w:right w:val="single" w:sz="4" w:space="0" w:color="auto"/>
            </w:tcBorders>
            <w:shd w:val="clear" w:color="auto" w:fill="auto"/>
            <w:noWrap/>
            <w:vAlign w:val="bottom"/>
            <w:hideMark/>
          </w:tcPr>
          <w:p w14:paraId="06136C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3 766</w:t>
            </w:r>
          </w:p>
        </w:tc>
        <w:tc>
          <w:tcPr>
            <w:tcW w:w="1188" w:type="dxa"/>
            <w:tcBorders>
              <w:top w:val="nil"/>
              <w:left w:val="nil"/>
              <w:bottom w:val="single" w:sz="4" w:space="0" w:color="auto"/>
              <w:right w:val="single" w:sz="4" w:space="0" w:color="auto"/>
            </w:tcBorders>
            <w:shd w:val="clear" w:color="auto" w:fill="auto"/>
            <w:noWrap/>
            <w:vAlign w:val="bottom"/>
            <w:hideMark/>
          </w:tcPr>
          <w:p w14:paraId="32404EA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2 520</w:t>
            </w:r>
          </w:p>
        </w:tc>
        <w:tc>
          <w:tcPr>
            <w:tcW w:w="1189" w:type="dxa"/>
            <w:tcBorders>
              <w:top w:val="nil"/>
              <w:left w:val="nil"/>
              <w:bottom w:val="single" w:sz="4" w:space="0" w:color="auto"/>
              <w:right w:val="single" w:sz="4" w:space="0" w:color="auto"/>
            </w:tcBorders>
            <w:shd w:val="clear" w:color="auto" w:fill="auto"/>
            <w:noWrap/>
            <w:vAlign w:val="bottom"/>
            <w:hideMark/>
          </w:tcPr>
          <w:p w14:paraId="68173AE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2 857</w:t>
            </w:r>
          </w:p>
        </w:tc>
        <w:tc>
          <w:tcPr>
            <w:tcW w:w="1189" w:type="dxa"/>
            <w:tcBorders>
              <w:top w:val="nil"/>
              <w:left w:val="nil"/>
              <w:bottom w:val="single" w:sz="4" w:space="0" w:color="auto"/>
              <w:right w:val="single" w:sz="4" w:space="0" w:color="auto"/>
            </w:tcBorders>
            <w:shd w:val="clear" w:color="auto" w:fill="auto"/>
            <w:noWrap/>
            <w:vAlign w:val="bottom"/>
            <w:hideMark/>
          </w:tcPr>
          <w:p w14:paraId="5E3AC9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2 841</w:t>
            </w:r>
          </w:p>
        </w:tc>
        <w:tc>
          <w:tcPr>
            <w:tcW w:w="1189" w:type="dxa"/>
            <w:tcBorders>
              <w:top w:val="nil"/>
              <w:left w:val="nil"/>
              <w:bottom w:val="single" w:sz="4" w:space="0" w:color="auto"/>
              <w:right w:val="single" w:sz="4" w:space="0" w:color="auto"/>
            </w:tcBorders>
            <w:shd w:val="clear" w:color="auto" w:fill="auto"/>
            <w:noWrap/>
            <w:vAlign w:val="bottom"/>
            <w:hideMark/>
          </w:tcPr>
          <w:p w14:paraId="1050B5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2 958</w:t>
            </w:r>
          </w:p>
        </w:tc>
        <w:tc>
          <w:tcPr>
            <w:tcW w:w="1189" w:type="dxa"/>
            <w:tcBorders>
              <w:top w:val="nil"/>
              <w:left w:val="nil"/>
              <w:bottom w:val="single" w:sz="4" w:space="0" w:color="auto"/>
              <w:right w:val="single" w:sz="4" w:space="0" w:color="auto"/>
            </w:tcBorders>
            <w:shd w:val="clear" w:color="auto" w:fill="auto"/>
            <w:noWrap/>
            <w:vAlign w:val="bottom"/>
            <w:hideMark/>
          </w:tcPr>
          <w:p w14:paraId="033C8C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6 862</w:t>
            </w:r>
          </w:p>
        </w:tc>
      </w:tr>
      <w:tr w:rsidR="00B829CE" w:rsidRPr="00C74BC6" w14:paraId="2A9ADDD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C6E173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Варна</w:t>
            </w:r>
          </w:p>
        </w:tc>
        <w:tc>
          <w:tcPr>
            <w:tcW w:w="1188" w:type="dxa"/>
            <w:tcBorders>
              <w:top w:val="nil"/>
              <w:left w:val="nil"/>
              <w:bottom w:val="single" w:sz="4" w:space="0" w:color="auto"/>
              <w:right w:val="single" w:sz="4" w:space="0" w:color="auto"/>
            </w:tcBorders>
            <w:shd w:val="clear" w:color="auto" w:fill="auto"/>
            <w:noWrap/>
            <w:vAlign w:val="bottom"/>
            <w:hideMark/>
          </w:tcPr>
          <w:p w14:paraId="067E6AB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191 952</w:t>
            </w:r>
          </w:p>
        </w:tc>
        <w:tc>
          <w:tcPr>
            <w:tcW w:w="1188" w:type="dxa"/>
            <w:tcBorders>
              <w:top w:val="nil"/>
              <w:left w:val="nil"/>
              <w:bottom w:val="single" w:sz="4" w:space="0" w:color="auto"/>
              <w:right w:val="single" w:sz="4" w:space="0" w:color="auto"/>
            </w:tcBorders>
            <w:shd w:val="clear" w:color="auto" w:fill="auto"/>
            <w:noWrap/>
            <w:vAlign w:val="bottom"/>
            <w:hideMark/>
          </w:tcPr>
          <w:p w14:paraId="3ACF882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197 108</w:t>
            </w:r>
          </w:p>
        </w:tc>
        <w:tc>
          <w:tcPr>
            <w:tcW w:w="1189" w:type="dxa"/>
            <w:tcBorders>
              <w:top w:val="nil"/>
              <w:left w:val="nil"/>
              <w:bottom w:val="single" w:sz="4" w:space="0" w:color="auto"/>
              <w:right w:val="single" w:sz="4" w:space="0" w:color="auto"/>
            </w:tcBorders>
            <w:shd w:val="clear" w:color="auto" w:fill="auto"/>
            <w:noWrap/>
            <w:vAlign w:val="bottom"/>
            <w:hideMark/>
          </w:tcPr>
          <w:p w14:paraId="46A70C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177 390</w:t>
            </w:r>
          </w:p>
        </w:tc>
        <w:tc>
          <w:tcPr>
            <w:tcW w:w="1189" w:type="dxa"/>
            <w:tcBorders>
              <w:top w:val="nil"/>
              <w:left w:val="nil"/>
              <w:bottom w:val="single" w:sz="4" w:space="0" w:color="auto"/>
              <w:right w:val="single" w:sz="4" w:space="0" w:color="auto"/>
            </w:tcBorders>
            <w:shd w:val="clear" w:color="auto" w:fill="auto"/>
            <w:noWrap/>
            <w:vAlign w:val="bottom"/>
            <w:hideMark/>
          </w:tcPr>
          <w:p w14:paraId="1186E8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177 212</w:t>
            </w:r>
          </w:p>
        </w:tc>
        <w:tc>
          <w:tcPr>
            <w:tcW w:w="1189" w:type="dxa"/>
            <w:tcBorders>
              <w:top w:val="nil"/>
              <w:left w:val="nil"/>
              <w:bottom w:val="single" w:sz="4" w:space="0" w:color="auto"/>
              <w:right w:val="single" w:sz="4" w:space="0" w:color="auto"/>
            </w:tcBorders>
            <w:shd w:val="clear" w:color="auto" w:fill="auto"/>
            <w:noWrap/>
            <w:vAlign w:val="bottom"/>
            <w:hideMark/>
          </w:tcPr>
          <w:p w14:paraId="7F9082C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207 423</w:t>
            </w:r>
          </w:p>
        </w:tc>
        <w:tc>
          <w:tcPr>
            <w:tcW w:w="1189" w:type="dxa"/>
            <w:tcBorders>
              <w:top w:val="nil"/>
              <w:left w:val="nil"/>
              <w:bottom w:val="single" w:sz="4" w:space="0" w:color="auto"/>
              <w:right w:val="single" w:sz="4" w:space="0" w:color="auto"/>
            </w:tcBorders>
            <w:shd w:val="clear" w:color="auto" w:fill="auto"/>
            <w:noWrap/>
            <w:vAlign w:val="bottom"/>
            <w:hideMark/>
          </w:tcPr>
          <w:p w14:paraId="65F607E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183 982</w:t>
            </w:r>
          </w:p>
        </w:tc>
      </w:tr>
      <w:tr w:rsidR="00B829CE" w:rsidRPr="00C74BC6" w14:paraId="404C9CE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23DA401"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Добрич</w:t>
            </w:r>
          </w:p>
        </w:tc>
        <w:tc>
          <w:tcPr>
            <w:tcW w:w="1188" w:type="dxa"/>
            <w:tcBorders>
              <w:top w:val="nil"/>
              <w:left w:val="nil"/>
              <w:bottom w:val="single" w:sz="4" w:space="0" w:color="auto"/>
              <w:right w:val="single" w:sz="4" w:space="0" w:color="auto"/>
            </w:tcBorders>
            <w:shd w:val="clear" w:color="auto" w:fill="auto"/>
            <w:noWrap/>
            <w:vAlign w:val="bottom"/>
            <w:hideMark/>
          </w:tcPr>
          <w:p w14:paraId="61C9697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84 776</w:t>
            </w:r>
          </w:p>
        </w:tc>
        <w:tc>
          <w:tcPr>
            <w:tcW w:w="1188" w:type="dxa"/>
            <w:tcBorders>
              <w:top w:val="nil"/>
              <w:left w:val="nil"/>
              <w:bottom w:val="single" w:sz="4" w:space="0" w:color="auto"/>
              <w:right w:val="single" w:sz="4" w:space="0" w:color="auto"/>
            </w:tcBorders>
            <w:shd w:val="clear" w:color="auto" w:fill="auto"/>
            <w:noWrap/>
            <w:vAlign w:val="bottom"/>
            <w:hideMark/>
          </w:tcPr>
          <w:p w14:paraId="06E0EA4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102 339</w:t>
            </w:r>
          </w:p>
        </w:tc>
        <w:tc>
          <w:tcPr>
            <w:tcW w:w="1189" w:type="dxa"/>
            <w:tcBorders>
              <w:top w:val="nil"/>
              <w:left w:val="nil"/>
              <w:bottom w:val="single" w:sz="4" w:space="0" w:color="auto"/>
              <w:right w:val="single" w:sz="4" w:space="0" w:color="auto"/>
            </w:tcBorders>
            <w:shd w:val="clear" w:color="auto" w:fill="auto"/>
            <w:noWrap/>
            <w:vAlign w:val="bottom"/>
            <w:hideMark/>
          </w:tcPr>
          <w:p w14:paraId="7D88880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89 706</w:t>
            </w:r>
          </w:p>
        </w:tc>
        <w:tc>
          <w:tcPr>
            <w:tcW w:w="1189" w:type="dxa"/>
            <w:tcBorders>
              <w:top w:val="nil"/>
              <w:left w:val="nil"/>
              <w:bottom w:val="single" w:sz="4" w:space="0" w:color="auto"/>
              <w:right w:val="single" w:sz="4" w:space="0" w:color="auto"/>
            </w:tcBorders>
            <w:shd w:val="clear" w:color="auto" w:fill="auto"/>
            <w:noWrap/>
            <w:vAlign w:val="bottom"/>
            <w:hideMark/>
          </w:tcPr>
          <w:p w14:paraId="79D72D0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73 395</w:t>
            </w:r>
          </w:p>
        </w:tc>
        <w:tc>
          <w:tcPr>
            <w:tcW w:w="1189" w:type="dxa"/>
            <w:tcBorders>
              <w:top w:val="nil"/>
              <w:left w:val="nil"/>
              <w:bottom w:val="single" w:sz="4" w:space="0" w:color="auto"/>
              <w:right w:val="single" w:sz="4" w:space="0" w:color="auto"/>
            </w:tcBorders>
            <w:shd w:val="clear" w:color="auto" w:fill="auto"/>
            <w:noWrap/>
            <w:vAlign w:val="bottom"/>
            <w:hideMark/>
          </w:tcPr>
          <w:p w14:paraId="4EE7B0F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69 021</w:t>
            </w:r>
          </w:p>
        </w:tc>
        <w:tc>
          <w:tcPr>
            <w:tcW w:w="1189" w:type="dxa"/>
            <w:tcBorders>
              <w:top w:val="nil"/>
              <w:left w:val="nil"/>
              <w:bottom w:val="single" w:sz="4" w:space="0" w:color="auto"/>
              <w:right w:val="single" w:sz="4" w:space="0" w:color="auto"/>
            </w:tcBorders>
            <w:shd w:val="clear" w:color="auto" w:fill="auto"/>
            <w:noWrap/>
            <w:vAlign w:val="bottom"/>
            <w:hideMark/>
          </w:tcPr>
          <w:p w14:paraId="297D204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69 881</w:t>
            </w:r>
          </w:p>
        </w:tc>
      </w:tr>
      <w:tr w:rsidR="00B829CE" w:rsidRPr="00C74BC6" w14:paraId="27A43C1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62D65C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Балчик</w:t>
            </w:r>
          </w:p>
        </w:tc>
        <w:tc>
          <w:tcPr>
            <w:tcW w:w="1188" w:type="dxa"/>
            <w:tcBorders>
              <w:top w:val="nil"/>
              <w:left w:val="nil"/>
              <w:bottom w:val="single" w:sz="4" w:space="0" w:color="auto"/>
              <w:right w:val="single" w:sz="4" w:space="0" w:color="auto"/>
            </w:tcBorders>
            <w:shd w:val="clear" w:color="auto" w:fill="auto"/>
            <w:noWrap/>
            <w:vAlign w:val="bottom"/>
            <w:hideMark/>
          </w:tcPr>
          <w:p w14:paraId="26A72F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18 347</w:t>
            </w:r>
          </w:p>
        </w:tc>
        <w:tc>
          <w:tcPr>
            <w:tcW w:w="1188" w:type="dxa"/>
            <w:tcBorders>
              <w:top w:val="nil"/>
              <w:left w:val="nil"/>
              <w:bottom w:val="single" w:sz="4" w:space="0" w:color="auto"/>
              <w:right w:val="single" w:sz="4" w:space="0" w:color="auto"/>
            </w:tcBorders>
            <w:shd w:val="clear" w:color="auto" w:fill="auto"/>
            <w:noWrap/>
            <w:vAlign w:val="bottom"/>
            <w:hideMark/>
          </w:tcPr>
          <w:p w14:paraId="76CEA84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28 161</w:t>
            </w:r>
          </w:p>
        </w:tc>
        <w:tc>
          <w:tcPr>
            <w:tcW w:w="1189" w:type="dxa"/>
            <w:tcBorders>
              <w:top w:val="nil"/>
              <w:left w:val="nil"/>
              <w:bottom w:val="single" w:sz="4" w:space="0" w:color="auto"/>
              <w:right w:val="single" w:sz="4" w:space="0" w:color="auto"/>
            </w:tcBorders>
            <w:shd w:val="clear" w:color="auto" w:fill="auto"/>
            <w:noWrap/>
            <w:vAlign w:val="bottom"/>
            <w:hideMark/>
          </w:tcPr>
          <w:p w14:paraId="711A05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29 958</w:t>
            </w:r>
          </w:p>
        </w:tc>
        <w:tc>
          <w:tcPr>
            <w:tcW w:w="1189" w:type="dxa"/>
            <w:tcBorders>
              <w:top w:val="nil"/>
              <w:left w:val="nil"/>
              <w:bottom w:val="single" w:sz="4" w:space="0" w:color="auto"/>
              <w:right w:val="single" w:sz="4" w:space="0" w:color="auto"/>
            </w:tcBorders>
            <w:shd w:val="clear" w:color="auto" w:fill="auto"/>
            <w:noWrap/>
            <w:vAlign w:val="bottom"/>
            <w:hideMark/>
          </w:tcPr>
          <w:p w14:paraId="0E60662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16 418</w:t>
            </w:r>
          </w:p>
        </w:tc>
        <w:tc>
          <w:tcPr>
            <w:tcW w:w="1189" w:type="dxa"/>
            <w:tcBorders>
              <w:top w:val="nil"/>
              <w:left w:val="nil"/>
              <w:bottom w:val="single" w:sz="4" w:space="0" w:color="auto"/>
              <w:right w:val="single" w:sz="4" w:space="0" w:color="auto"/>
            </w:tcBorders>
            <w:shd w:val="clear" w:color="auto" w:fill="auto"/>
            <w:noWrap/>
            <w:vAlign w:val="bottom"/>
            <w:hideMark/>
          </w:tcPr>
          <w:p w14:paraId="233C93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12 427</w:t>
            </w:r>
          </w:p>
        </w:tc>
        <w:tc>
          <w:tcPr>
            <w:tcW w:w="1189" w:type="dxa"/>
            <w:tcBorders>
              <w:top w:val="nil"/>
              <w:left w:val="nil"/>
              <w:bottom w:val="single" w:sz="4" w:space="0" w:color="auto"/>
              <w:right w:val="single" w:sz="4" w:space="0" w:color="auto"/>
            </w:tcBorders>
            <w:shd w:val="clear" w:color="auto" w:fill="auto"/>
            <w:noWrap/>
            <w:vAlign w:val="bottom"/>
            <w:hideMark/>
          </w:tcPr>
          <w:p w14:paraId="65EBF1B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14 779</w:t>
            </w:r>
          </w:p>
        </w:tc>
      </w:tr>
      <w:tr w:rsidR="00B829CE" w:rsidRPr="00C74BC6" w14:paraId="483766F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2A3077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Генерал Тошево</w:t>
            </w:r>
          </w:p>
        </w:tc>
        <w:tc>
          <w:tcPr>
            <w:tcW w:w="1188" w:type="dxa"/>
            <w:tcBorders>
              <w:top w:val="nil"/>
              <w:left w:val="nil"/>
              <w:bottom w:val="single" w:sz="4" w:space="0" w:color="auto"/>
              <w:right w:val="single" w:sz="4" w:space="0" w:color="auto"/>
            </w:tcBorders>
            <w:shd w:val="clear" w:color="auto" w:fill="auto"/>
            <w:noWrap/>
            <w:vAlign w:val="bottom"/>
            <w:hideMark/>
          </w:tcPr>
          <w:p w14:paraId="23614A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6 746</w:t>
            </w:r>
          </w:p>
        </w:tc>
        <w:tc>
          <w:tcPr>
            <w:tcW w:w="1188" w:type="dxa"/>
            <w:tcBorders>
              <w:top w:val="nil"/>
              <w:left w:val="nil"/>
              <w:bottom w:val="single" w:sz="4" w:space="0" w:color="auto"/>
              <w:right w:val="single" w:sz="4" w:space="0" w:color="auto"/>
            </w:tcBorders>
            <w:shd w:val="clear" w:color="auto" w:fill="auto"/>
            <w:noWrap/>
            <w:vAlign w:val="bottom"/>
            <w:hideMark/>
          </w:tcPr>
          <w:p w14:paraId="668333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6 709</w:t>
            </w:r>
          </w:p>
        </w:tc>
        <w:tc>
          <w:tcPr>
            <w:tcW w:w="1189" w:type="dxa"/>
            <w:tcBorders>
              <w:top w:val="nil"/>
              <w:left w:val="nil"/>
              <w:bottom w:val="single" w:sz="4" w:space="0" w:color="auto"/>
              <w:right w:val="single" w:sz="4" w:space="0" w:color="auto"/>
            </w:tcBorders>
            <w:shd w:val="clear" w:color="auto" w:fill="auto"/>
            <w:noWrap/>
            <w:vAlign w:val="bottom"/>
            <w:hideMark/>
          </w:tcPr>
          <w:p w14:paraId="52491C0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6 488</w:t>
            </w:r>
          </w:p>
        </w:tc>
        <w:tc>
          <w:tcPr>
            <w:tcW w:w="1189" w:type="dxa"/>
            <w:tcBorders>
              <w:top w:val="nil"/>
              <w:left w:val="nil"/>
              <w:bottom w:val="single" w:sz="4" w:space="0" w:color="auto"/>
              <w:right w:val="single" w:sz="4" w:space="0" w:color="auto"/>
            </w:tcBorders>
            <w:shd w:val="clear" w:color="auto" w:fill="auto"/>
            <w:noWrap/>
            <w:vAlign w:val="bottom"/>
            <w:hideMark/>
          </w:tcPr>
          <w:p w14:paraId="59C466B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4 936</w:t>
            </w:r>
          </w:p>
        </w:tc>
        <w:tc>
          <w:tcPr>
            <w:tcW w:w="1189" w:type="dxa"/>
            <w:tcBorders>
              <w:top w:val="nil"/>
              <w:left w:val="nil"/>
              <w:bottom w:val="single" w:sz="4" w:space="0" w:color="auto"/>
              <w:right w:val="single" w:sz="4" w:space="0" w:color="auto"/>
            </w:tcBorders>
            <w:shd w:val="clear" w:color="auto" w:fill="auto"/>
            <w:noWrap/>
            <w:vAlign w:val="bottom"/>
            <w:hideMark/>
          </w:tcPr>
          <w:p w14:paraId="5EA593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5 581</w:t>
            </w:r>
          </w:p>
        </w:tc>
        <w:tc>
          <w:tcPr>
            <w:tcW w:w="1189" w:type="dxa"/>
            <w:tcBorders>
              <w:top w:val="nil"/>
              <w:left w:val="nil"/>
              <w:bottom w:val="single" w:sz="4" w:space="0" w:color="auto"/>
              <w:right w:val="single" w:sz="4" w:space="0" w:color="auto"/>
            </w:tcBorders>
            <w:shd w:val="clear" w:color="auto" w:fill="auto"/>
            <w:noWrap/>
            <w:vAlign w:val="bottom"/>
            <w:hideMark/>
          </w:tcPr>
          <w:p w14:paraId="111AB2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5 356</w:t>
            </w:r>
          </w:p>
        </w:tc>
      </w:tr>
      <w:tr w:rsidR="00B829CE" w:rsidRPr="00C74BC6" w14:paraId="097627A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0765C5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Добрич</w:t>
            </w:r>
          </w:p>
        </w:tc>
        <w:tc>
          <w:tcPr>
            <w:tcW w:w="1188" w:type="dxa"/>
            <w:tcBorders>
              <w:top w:val="nil"/>
              <w:left w:val="nil"/>
              <w:bottom w:val="single" w:sz="4" w:space="0" w:color="auto"/>
              <w:right w:val="single" w:sz="4" w:space="0" w:color="auto"/>
            </w:tcBorders>
            <w:shd w:val="clear" w:color="auto" w:fill="auto"/>
            <w:noWrap/>
            <w:vAlign w:val="bottom"/>
            <w:hideMark/>
          </w:tcPr>
          <w:p w14:paraId="27C12F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43 585</w:t>
            </w:r>
          </w:p>
        </w:tc>
        <w:tc>
          <w:tcPr>
            <w:tcW w:w="1188" w:type="dxa"/>
            <w:tcBorders>
              <w:top w:val="nil"/>
              <w:left w:val="nil"/>
              <w:bottom w:val="single" w:sz="4" w:space="0" w:color="auto"/>
              <w:right w:val="single" w:sz="4" w:space="0" w:color="auto"/>
            </w:tcBorders>
            <w:shd w:val="clear" w:color="auto" w:fill="auto"/>
            <w:noWrap/>
            <w:vAlign w:val="bottom"/>
            <w:hideMark/>
          </w:tcPr>
          <w:p w14:paraId="3937D1F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54 546</w:t>
            </w:r>
          </w:p>
        </w:tc>
        <w:tc>
          <w:tcPr>
            <w:tcW w:w="1189" w:type="dxa"/>
            <w:tcBorders>
              <w:top w:val="nil"/>
              <w:left w:val="nil"/>
              <w:bottom w:val="single" w:sz="4" w:space="0" w:color="auto"/>
              <w:right w:val="single" w:sz="4" w:space="0" w:color="auto"/>
            </w:tcBorders>
            <w:shd w:val="clear" w:color="auto" w:fill="auto"/>
            <w:noWrap/>
            <w:vAlign w:val="bottom"/>
            <w:hideMark/>
          </w:tcPr>
          <w:p w14:paraId="2D7E669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41 950</w:t>
            </w:r>
          </w:p>
        </w:tc>
        <w:tc>
          <w:tcPr>
            <w:tcW w:w="1189" w:type="dxa"/>
            <w:tcBorders>
              <w:top w:val="nil"/>
              <w:left w:val="nil"/>
              <w:bottom w:val="single" w:sz="4" w:space="0" w:color="auto"/>
              <w:right w:val="single" w:sz="4" w:space="0" w:color="auto"/>
            </w:tcBorders>
            <w:shd w:val="clear" w:color="auto" w:fill="auto"/>
            <w:noWrap/>
            <w:vAlign w:val="bottom"/>
            <w:hideMark/>
          </w:tcPr>
          <w:p w14:paraId="6533813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39 501</w:t>
            </w:r>
          </w:p>
        </w:tc>
        <w:tc>
          <w:tcPr>
            <w:tcW w:w="1189" w:type="dxa"/>
            <w:tcBorders>
              <w:top w:val="nil"/>
              <w:left w:val="nil"/>
              <w:bottom w:val="single" w:sz="4" w:space="0" w:color="auto"/>
              <w:right w:val="single" w:sz="4" w:space="0" w:color="auto"/>
            </w:tcBorders>
            <w:shd w:val="clear" w:color="auto" w:fill="auto"/>
            <w:noWrap/>
            <w:vAlign w:val="bottom"/>
            <w:hideMark/>
          </w:tcPr>
          <w:p w14:paraId="03F1995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35 426</w:t>
            </w:r>
          </w:p>
        </w:tc>
        <w:tc>
          <w:tcPr>
            <w:tcW w:w="1189" w:type="dxa"/>
            <w:tcBorders>
              <w:top w:val="nil"/>
              <w:left w:val="nil"/>
              <w:bottom w:val="single" w:sz="4" w:space="0" w:color="auto"/>
              <w:right w:val="single" w:sz="4" w:space="0" w:color="auto"/>
            </w:tcBorders>
            <w:shd w:val="clear" w:color="auto" w:fill="auto"/>
            <w:noWrap/>
            <w:vAlign w:val="bottom"/>
            <w:hideMark/>
          </w:tcPr>
          <w:p w14:paraId="669551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34 508</w:t>
            </w:r>
          </w:p>
        </w:tc>
      </w:tr>
      <w:tr w:rsidR="00B829CE" w:rsidRPr="00C74BC6" w14:paraId="72056C53"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4DC10F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Добрич-селска</w:t>
            </w:r>
          </w:p>
        </w:tc>
        <w:tc>
          <w:tcPr>
            <w:tcW w:w="1188" w:type="dxa"/>
            <w:tcBorders>
              <w:top w:val="nil"/>
              <w:left w:val="nil"/>
              <w:bottom w:val="single" w:sz="4" w:space="0" w:color="auto"/>
              <w:right w:val="single" w:sz="4" w:space="0" w:color="auto"/>
            </w:tcBorders>
            <w:shd w:val="clear" w:color="auto" w:fill="auto"/>
            <w:noWrap/>
            <w:vAlign w:val="bottom"/>
            <w:hideMark/>
          </w:tcPr>
          <w:p w14:paraId="598422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5 574</w:t>
            </w:r>
          </w:p>
        </w:tc>
        <w:tc>
          <w:tcPr>
            <w:tcW w:w="1188" w:type="dxa"/>
            <w:tcBorders>
              <w:top w:val="nil"/>
              <w:left w:val="nil"/>
              <w:bottom w:val="single" w:sz="4" w:space="0" w:color="auto"/>
              <w:right w:val="single" w:sz="4" w:space="0" w:color="auto"/>
            </w:tcBorders>
            <w:shd w:val="clear" w:color="auto" w:fill="auto"/>
            <w:noWrap/>
            <w:vAlign w:val="bottom"/>
            <w:hideMark/>
          </w:tcPr>
          <w:p w14:paraId="3D2AC1F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4 408</w:t>
            </w:r>
          </w:p>
        </w:tc>
        <w:tc>
          <w:tcPr>
            <w:tcW w:w="1189" w:type="dxa"/>
            <w:tcBorders>
              <w:top w:val="nil"/>
              <w:left w:val="nil"/>
              <w:bottom w:val="single" w:sz="4" w:space="0" w:color="auto"/>
              <w:right w:val="single" w:sz="4" w:space="0" w:color="auto"/>
            </w:tcBorders>
            <w:shd w:val="clear" w:color="auto" w:fill="auto"/>
            <w:noWrap/>
            <w:vAlign w:val="bottom"/>
            <w:hideMark/>
          </w:tcPr>
          <w:p w14:paraId="2C5FE3F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4 488</w:t>
            </w:r>
          </w:p>
        </w:tc>
        <w:tc>
          <w:tcPr>
            <w:tcW w:w="1189" w:type="dxa"/>
            <w:tcBorders>
              <w:top w:val="nil"/>
              <w:left w:val="nil"/>
              <w:bottom w:val="single" w:sz="4" w:space="0" w:color="auto"/>
              <w:right w:val="single" w:sz="4" w:space="0" w:color="auto"/>
            </w:tcBorders>
            <w:shd w:val="clear" w:color="auto" w:fill="auto"/>
            <w:noWrap/>
            <w:vAlign w:val="bottom"/>
            <w:hideMark/>
          </w:tcPr>
          <w:p w14:paraId="75B86B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4 900</w:t>
            </w:r>
          </w:p>
        </w:tc>
        <w:tc>
          <w:tcPr>
            <w:tcW w:w="1189" w:type="dxa"/>
            <w:tcBorders>
              <w:top w:val="nil"/>
              <w:left w:val="nil"/>
              <w:bottom w:val="single" w:sz="4" w:space="0" w:color="auto"/>
              <w:right w:val="single" w:sz="4" w:space="0" w:color="auto"/>
            </w:tcBorders>
            <w:shd w:val="clear" w:color="auto" w:fill="auto"/>
            <w:noWrap/>
            <w:vAlign w:val="bottom"/>
            <w:hideMark/>
          </w:tcPr>
          <w:p w14:paraId="3F0B288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4 704</w:t>
            </w:r>
          </w:p>
        </w:tc>
        <w:tc>
          <w:tcPr>
            <w:tcW w:w="1189" w:type="dxa"/>
            <w:tcBorders>
              <w:top w:val="nil"/>
              <w:left w:val="nil"/>
              <w:bottom w:val="single" w:sz="4" w:space="0" w:color="auto"/>
              <w:right w:val="single" w:sz="4" w:space="0" w:color="auto"/>
            </w:tcBorders>
            <w:shd w:val="clear" w:color="auto" w:fill="auto"/>
            <w:noWrap/>
            <w:vAlign w:val="bottom"/>
            <w:hideMark/>
          </w:tcPr>
          <w:p w14:paraId="2A1E93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5 095</w:t>
            </w:r>
          </w:p>
        </w:tc>
      </w:tr>
      <w:tr w:rsidR="00B829CE" w:rsidRPr="00C74BC6" w14:paraId="329BA25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519A25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Каварна</w:t>
            </w:r>
          </w:p>
        </w:tc>
        <w:tc>
          <w:tcPr>
            <w:tcW w:w="1188" w:type="dxa"/>
            <w:tcBorders>
              <w:top w:val="nil"/>
              <w:left w:val="nil"/>
              <w:bottom w:val="single" w:sz="4" w:space="0" w:color="auto"/>
              <w:right w:val="single" w:sz="4" w:space="0" w:color="auto"/>
            </w:tcBorders>
            <w:shd w:val="clear" w:color="auto" w:fill="auto"/>
            <w:noWrap/>
            <w:vAlign w:val="bottom"/>
            <w:hideMark/>
          </w:tcPr>
          <w:p w14:paraId="5374C2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4 056</w:t>
            </w:r>
          </w:p>
        </w:tc>
        <w:tc>
          <w:tcPr>
            <w:tcW w:w="1188" w:type="dxa"/>
            <w:tcBorders>
              <w:top w:val="nil"/>
              <w:left w:val="nil"/>
              <w:bottom w:val="single" w:sz="4" w:space="0" w:color="auto"/>
              <w:right w:val="single" w:sz="4" w:space="0" w:color="auto"/>
            </w:tcBorders>
            <w:shd w:val="clear" w:color="auto" w:fill="auto"/>
            <w:noWrap/>
            <w:vAlign w:val="bottom"/>
            <w:hideMark/>
          </w:tcPr>
          <w:p w14:paraId="414881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2 650</w:t>
            </w:r>
          </w:p>
        </w:tc>
        <w:tc>
          <w:tcPr>
            <w:tcW w:w="1189" w:type="dxa"/>
            <w:tcBorders>
              <w:top w:val="nil"/>
              <w:left w:val="nil"/>
              <w:bottom w:val="single" w:sz="4" w:space="0" w:color="auto"/>
              <w:right w:val="single" w:sz="4" w:space="0" w:color="auto"/>
            </w:tcBorders>
            <w:shd w:val="clear" w:color="auto" w:fill="auto"/>
            <w:noWrap/>
            <w:vAlign w:val="bottom"/>
            <w:hideMark/>
          </w:tcPr>
          <w:p w14:paraId="15AA20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2 362</w:t>
            </w:r>
          </w:p>
        </w:tc>
        <w:tc>
          <w:tcPr>
            <w:tcW w:w="1189" w:type="dxa"/>
            <w:tcBorders>
              <w:top w:val="nil"/>
              <w:left w:val="nil"/>
              <w:bottom w:val="single" w:sz="4" w:space="0" w:color="auto"/>
              <w:right w:val="single" w:sz="4" w:space="0" w:color="auto"/>
            </w:tcBorders>
            <w:shd w:val="clear" w:color="auto" w:fill="auto"/>
            <w:noWrap/>
            <w:vAlign w:val="bottom"/>
            <w:hideMark/>
          </w:tcPr>
          <w:p w14:paraId="3A9E36C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4 409</w:t>
            </w:r>
          </w:p>
        </w:tc>
        <w:tc>
          <w:tcPr>
            <w:tcW w:w="1189" w:type="dxa"/>
            <w:tcBorders>
              <w:top w:val="nil"/>
              <w:left w:val="nil"/>
              <w:bottom w:val="single" w:sz="4" w:space="0" w:color="auto"/>
              <w:right w:val="single" w:sz="4" w:space="0" w:color="auto"/>
            </w:tcBorders>
            <w:shd w:val="clear" w:color="auto" w:fill="auto"/>
            <w:noWrap/>
            <w:vAlign w:val="bottom"/>
            <w:hideMark/>
          </w:tcPr>
          <w:p w14:paraId="62A72B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6 633</w:t>
            </w:r>
          </w:p>
        </w:tc>
        <w:tc>
          <w:tcPr>
            <w:tcW w:w="1189" w:type="dxa"/>
            <w:tcBorders>
              <w:top w:val="nil"/>
              <w:left w:val="nil"/>
              <w:bottom w:val="single" w:sz="4" w:space="0" w:color="auto"/>
              <w:right w:val="single" w:sz="4" w:space="0" w:color="auto"/>
            </w:tcBorders>
            <w:shd w:val="clear" w:color="auto" w:fill="auto"/>
            <w:noWrap/>
            <w:vAlign w:val="bottom"/>
            <w:hideMark/>
          </w:tcPr>
          <w:p w14:paraId="422F7B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6 998</w:t>
            </w:r>
          </w:p>
        </w:tc>
      </w:tr>
      <w:tr w:rsidR="00B829CE" w:rsidRPr="00C74BC6" w14:paraId="6A025B4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7AF55A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Крушари</w:t>
            </w:r>
          </w:p>
        </w:tc>
        <w:tc>
          <w:tcPr>
            <w:tcW w:w="1188" w:type="dxa"/>
            <w:tcBorders>
              <w:top w:val="nil"/>
              <w:left w:val="nil"/>
              <w:bottom w:val="single" w:sz="4" w:space="0" w:color="auto"/>
              <w:right w:val="single" w:sz="4" w:space="0" w:color="auto"/>
            </w:tcBorders>
            <w:shd w:val="clear" w:color="auto" w:fill="auto"/>
            <w:noWrap/>
            <w:vAlign w:val="bottom"/>
            <w:hideMark/>
          </w:tcPr>
          <w:p w14:paraId="3C7663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1 110</w:t>
            </w:r>
          </w:p>
        </w:tc>
        <w:tc>
          <w:tcPr>
            <w:tcW w:w="1188" w:type="dxa"/>
            <w:tcBorders>
              <w:top w:val="nil"/>
              <w:left w:val="nil"/>
              <w:bottom w:val="single" w:sz="4" w:space="0" w:color="auto"/>
              <w:right w:val="single" w:sz="4" w:space="0" w:color="auto"/>
            </w:tcBorders>
            <w:shd w:val="clear" w:color="auto" w:fill="auto"/>
            <w:noWrap/>
            <w:vAlign w:val="bottom"/>
            <w:hideMark/>
          </w:tcPr>
          <w:p w14:paraId="24C892D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805</w:t>
            </w:r>
          </w:p>
        </w:tc>
        <w:tc>
          <w:tcPr>
            <w:tcW w:w="1189" w:type="dxa"/>
            <w:tcBorders>
              <w:top w:val="nil"/>
              <w:left w:val="nil"/>
              <w:bottom w:val="single" w:sz="4" w:space="0" w:color="auto"/>
              <w:right w:val="single" w:sz="4" w:space="0" w:color="auto"/>
            </w:tcBorders>
            <w:shd w:val="clear" w:color="auto" w:fill="auto"/>
            <w:noWrap/>
            <w:vAlign w:val="bottom"/>
            <w:hideMark/>
          </w:tcPr>
          <w:p w14:paraId="3DB515F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543</w:t>
            </w:r>
          </w:p>
        </w:tc>
        <w:tc>
          <w:tcPr>
            <w:tcW w:w="1189" w:type="dxa"/>
            <w:tcBorders>
              <w:top w:val="nil"/>
              <w:left w:val="nil"/>
              <w:bottom w:val="single" w:sz="4" w:space="0" w:color="auto"/>
              <w:right w:val="single" w:sz="4" w:space="0" w:color="auto"/>
            </w:tcBorders>
            <w:shd w:val="clear" w:color="auto" w:fill="auto"/>
            <w:noWrap/>
            <w:vAlign w:val="bottom"/>
            <w:hideMark/>
          </w:tcPr>
          <w:p w14:paraId="6719A8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204</w:t>
            </w:r>
          </w:p>
        </w:tc>
        <w:tc>
          <w:tcPr>
            <w:tcW w:w="1189" w:type="dxa"/>
            <w:tcBorders>
              <w:top w:val="nil"/>
              <w:left w:val="nil"/>
              <w:bottom w:val="single" w:sz="4" w:space="0" w:color="auto"/>
              <w:right w:val="single" w:sz="4" w:space="0" w:color="auto"/>
            </w:tcBorders>
            <w:shd w:val="clear" w:color="auto" w:fill="auto"/>
            <w:noWrap/>
            <w:vAlign w:val="bottom"/>
            <w:hideMark/>
          </w:tcPr>
          <w:p w14:paraId="5E6A161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341</w:t>
            </w:r>
          </w:p>
        </w:tc>
        <w:tc>
          <w:tcPr>
            <w:tcW w:w="1189" w:type="dxa"/>
            <w:tcBorders>
              <w:top w:val="nil"/>
              <w:left w:val="nil"/>
              <w:bottom w:val="single" w:sz="4" w:space="0" w:color="auto"/>
              <w:right w:val="single" w:sz="4" w:space="0" w:color="auto"/>
            </w:tcBorders>
            <w:shd w:val="clear" w:color="auto" w:fill="auto"/>
            <w:noWrap/>
            <w:vAlign w:val="bottom"/>
            <w:hideMark/>
          </w:tcPr>
          <w:p w14:paraId="26DF92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315</w:t>
            </w:r>
          </w:p>
        </w:tc>
      </w:tr>
      <w:tr w:rsidR="00B829CE" w:rsidRPr="00C74BC6" w14:paraId="0D3CC0C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773DB2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Никола Козлево</w:t>
            </w:r>
          </w:p>
        </w:tc>
        <w:tc>
          <w:tcPr>
            <w:tcW w:w="1188" w:type="dxa"/>
            <w:tcBorders>
              <w:top w:val="nil"/>
              <w:left w:val="nil"/>
              <w:bottom w:val="single" w:sz="4" w:space="0" w:color="auto"/>
              <w:right w:val="single" w:sz="4" w:space="0" w:color="auto"/>
            </w:tcBorders>
            <w:shd w:val="clear" w:color="auto" w:fill="auto"/>
            <w:noWrap/>
            <w:vAlign w:val="bottom"/>
            <w:hideMark/>
          </w:tcPr>
          <w:p w14:paraId="32AA46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649</w:t>
            </w:r>
          </w:p>
        </w:tc>
        <w:tc>
          <w:tcPr>
            <w:tcW w:w="1188" w:type="dxa"/>
            <w:tcBorders>
              <w:top w:val="nil"/>
              <w:left w:val="nil"/>
              <w:bottom w:val="single" w:sz="4" w:space="0" w:color="auto"/>
              <w:right w:val="single" w:sz="4" w:space="0" w:color="auto"/>
            </w:tcBorders>
            <w:shd w:val="clear" w:color="auto" w:fill="auto"/>
            <w:noWrap/>
            <w:vAlign w:val="bottom"/>
            <w:hideMark/>
          </w:tcPr>
          <w:p w14:paraId="496EAB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645</w:t>
            </w:r>
          </w:p>
        </w:tc>
        <w:tc>
          <w:tcPr>
            <w:tcW w:w="1189" w:type="dxa"/>
            <w:tcBorders>
              <w:top w:val="nil"/>
              <w:left w:val="nil"/>
              <w:bottom w:val="single" w:sz="4" w:space="0" w:color="auto"/>
              <w:right w:val="single" w:sz="4" w:space="0" w:color="auto"/>
            </w:tcBorders>
            <w:shd w:val="clear" w:color="auto" w:fill="auto"/>
            <w:noWrap/>
            <w:vAlign w:val="bottom"/>
            <w:hideMark/>
          </w:tcPr>
          <w:p w14:paraId="35A93A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611</w:t>
            </w:r>
          </w:p>
        </w:tc>
        <w:tc>
          <w:tcPr>
            <w:tcW w:w="1189" w:type="dxa"/>
            <w:tcBorders>
              <w:top w:val="nil"/>
              <w:left w:val="nil"/>
              <w:bottom w:val="single" w:sz="4" w:space="0" w:color="auto"/>
              <w:right w:val="single" w:sz="4" w:space="0" w:color="auto"/>
            </w:tcBorders>
            <w:shd w:val="clear" w:color="auto" w:fill="auto"/>
            <w:noWrap/>
            <w:vAlign w:val="bottom"/>
            <w:hideMark/>
          </w:tcPr>
          <w:p w14:paraId="382DB5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591</w:t>
            </w:r>
          </w:p>
        </w:tc>
        <w:tc>
          <w:tcPr>
            <w:tcW w:w="1189" w:type="dxa"/>
            <w:tcBorders>
              <w:top w:val="nil"/>
              <w:left w:val="nil"/>
              <w:bottom w:val="single" w:sz="4" w:space="0" w:color="auto"/>
              <w:right w:val="single" w:sz="4" w:space="0" w:color="auto"/>
            </w:tcBorders>
            <w:shd w:val="clear" w:color="auto" w:fill="auto"/>
            <w:noWrap/>
            <w:vAlign w:val="bottom"/>
            <w:hideMark/>
          </w:tcPr>
          <w:p w14:paraId="4CA049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522</w:t>
            </w:r>
          </w:p>
        </w:tc>
        <w:tc>
          <w:tcPr>
            <w:tcW w:w="1189" w:type="dxa"/>
            <w:tcBorders>
              <w:top w:val="nil"/>
              <w:left w:val="nil"/>
              <w:bottom w:val="single" w:sz="4" w:space="0" w:color="auto"/>
              <w:right w:val="single" w:sz="4" w:space="0" w:color="auto"/>
            </w:tcBorders>
            <w:shd w:val="clear" w:color="auto" w:fill="auto"/>
            <w:noWrap/>
            <w:vAlign w:val="bottom"/>
            <w:hideMark/>
          </w:tcPr>
          <w:p w14:paraId="3C3D0D8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561</w:t>
            </w:r>
          </w:p>
        </w:tc>
      </w:tr>
      <w:tr w:rsidR="00B829CE" w:rsidRPr="00C74BC6" w14:paraId="69DC5EB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EBC1F6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Тервел</w:t>
            </w:r>
          </w:p>
        </w:tc>
        <w:tc>
          <w:tcPr>
            <w:tcW w:w="1188" w:type="dxa"/>
            <w:tcBorders>
              <w:top w:val="nil"/>
              <w:left w:val="nil"/>
              <w:bottom w:val="single" w:sz="4" w:space="0" w:color="auto"/>
              <w:right w:val="single" w:sz="4" w:space="0" w:color="auto"/>
            </w:tcBorders>
            <w:shd w:val="clear" w:color="auto" w:fill="auto"/>
            <w:noWrap/>
            <w:vAlign w:val="bottom"/>
            <w:hideMark/>
          </w:tcPr>
          <w:p w14:paraId="420DAA7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3 142</w:t>
            </w:r>
          </w:p>
        </w:tc>
        <w:tc>
          <w:tcPr>
            <w:tcW w:w="1188" w:type="dxa"/>
            <w:tcBorders>
              <w:top w:val="nil"/>
              <w:left w:val="nil"/>
              <w:bottom w:val="single" w:sz="4" w:space="0" w:color="auto"/>
              <w:right w:val="single" w:sz="4" w:space="0" w:color="auto"/>
            </w:tcBorders>
            <w:shd w:val="clear" w:color="auto" w:fill="auto"/>
            <w:noWrap/>
            <w:vAlign w:val="bottom"/>
            <w:hideMark/>
          </w:tcPr>
          <w:p w14:paraId="2150FDA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3 054</w:t>
            </w:r>
          </w:p>
        </w:tc>
        <w:tc>
          <w:tcPr>
            <w:tcW w:w="1189" w:type="dxa"/>
            <w:tcBorders>
              <w:top w:val="nil"/>
              <w:left w:val="nil"/>
              <w:bottom w:val="single" w:sz="4" w:space="0" w:color="auto"/>
              <w:right w:val="single" w:sz="4" w:space="0" w:color="auto"/>
            </w:tcBorders>
            <w:shd w:val="clear" w:color="auto" w:fill="auto"/>
            <w:noWrap/>
            <w:vAlign w:val="bottom"/>
            <w:hideMark/>
          </w:tcPr>
          <w:p w14:paraId="3B20D8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2 110</w:t>
            </w:r>
          </w:p>
        </w:tc>
        <w:tc>
          <w:tcPr>
            <w:tcW w:w="1189" w:type="dxa"/>
            <w:tcBorders>
              <w:top w:val="nil"/>
              <w:left w:val="nil"/>
              <w:bottom w:val="single" w:sz="4" w:space="0" w:color="auto"/>
              <w:right w:val="single" w:sz="4" w:space="0" w:color="auto"/>
            </w:tcBorders>
            <w:shd w:val="clear" w:color="auto" w:fill="auto"/>
            <w:noWrap/>
            <w:vAlign w:val="bottom"/>
            <w:hideMark/>
          </w:tcPr>
          <w:p w14:paraId="76199E6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1 069</w:t>
            </w:r>
          </w:p>
        </w:tc>
        <w:tc>
          <w:tcPr>
            <w:tcW w:w="1189" w:type="dxa"/>
            <w:tcBorders>
              <w:top w:val="nil"/>
              <w:left w:val="nil"/>
              <w:bottom w:val="single" w:sz="4" w:space="0" w:color="auto"/>
              <w:right w:val="single" w:sz="4" w:space="0" w:color="auto"/>
            </w:tcBorders>
            <w:shd w:val="clear" w:color="auto" w:fill="auto"/>
            <w:noWrap/>
            <w:vAlign w:val="bottom"/>
            <w:hideMark/>
          </w:tcPr>
          <w:p w14:paraId="4FDE08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1 719</w:t>
            </w:r>
          </w:p>
        </w:tc>
        <w:tc>
          <w:tcPr>
            <w:tcW w:w="1189" w:type="dxa"/>
            <w:tcBorders>
              <w:top w:val="nil"/>
              <w:left w:val="nil"/>
              <w:bottom w:val="single" w:sz="4" w:space="0" w:color="auto"/>
              <w:right w:val="single" w:sz="4" w:space="0" w:color="auto"/>
            </w:tcBorders>
            <w:shd w:val="clear" w:color="auto" w:fill="auto"/>
            <w:noWrap/>
            <w:vAlign w:val="bottom"/>
            <w:hideMark/>
          </w:tcPr>
          <w:p w14:paraId="140048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978</w:t>
            </w:r>
          </w:p>
        </w:tc>
      </w:tr>
      <w:tr w:rsidR="00B829CE" w:rsidRPr="00C74BC6" w14:paraId="55A2EE4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62BC52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Шабла</w:t>
            </w:r>
          </w:p>
        </w:tc>
        <w:tc>
          <w:tcPr>
            <w:tcW w:w="1188" w:type="dxa"/>
            <w:tcBorders>
              <w:top w:val="nil"/>
              <w:left w:val="nil"/>
              <w:bottom w:val="single" w:sz="4" w:space="0" w:color="auto"/>
              <w:right w:val="single" w:sz="4" w:space="0" w:color="auto"/>
            </w:tcBorders>
            <w:shd w:val="clear" w:color="auto" w:fill="auto"/>
            <w:noWrap/>
            <w:vAlign w:val="bottom"/>
            <w:hideMark/>
          </w:tcPr>
          <w:p w14:paraId="1836C44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1 567</w:t>
            </w:r>
          </w:p>
        </w:tc>
        <w:tc>
          <w:tcPr>
            <w:tcW w:w="1188" w:type="dxa"/>
            <w:tcBorders>
              <w:top w:val="nil"/>
              <w:left w:val="nil"/>
              <w:bottom w:val="single" w:sz="4" w:space="0" w:color="auto"/>
              <w:right w:val="single" w:sz="4" w:space="0" w:color="auto"/>
            </w:tcBorders>
            <w:shd w:val="clear" w:color="auto" w:fill="auto"/>
            <w:noWrap/>
            <w:vAlign w:val="bottom"/>
            <w:hideMark/>
          </w:tcPr>
          <w:p w14:paraId="0815B01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1 361</w:t>
            </w:r>
          </w:p>
        </w:tc>
        <w:tc>
          <w:tcPr>
            <w:tcW w:w="1189" w:type="dxa"/>
            <w:tcBorders>
              <w:top w:val="nil"/>
              <w:left w:val="nil"/>
              <w:bottom w:val="single" w:sz="4" w:space="0" w:color="auto"/>
              <w:right w:val="single" w:sz="4" w:space="0" w:color="auto"/>
            </w:tcBorders>
            <w:shd w:val="clear" w:color="auto" w:fill="auto"/>
            <w:noWrap/>
            <w:vAlign w:val="bottom"/>
            <w:hideMark/>
          </w:tcPr>
          <w:p w14:paraId="43112E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1 197</w:t>
            </w:r>
          </w:p>
        </w:tc>
        <w:tc>
          <w:tcPr>
            <w:tcW w:w="1189" w:type="dxa"/>
            <w:tcBorders>
              <w:top w:val="nil"/>
              <w:left w:val="nil"/>
              <w:bottom w:val="single" w:sz="4" w:space="0" w:color="auto"/>
              <w:right w:val="single" w:sz="4" w:space="0" w:color="auto"/>
            </w:tcBorders>
            <w:shd w:val="clear" w:color="auto" w:fill="auto"/>
            <w:noWrap/>
            <w:vAlign w:val="bottom"/>
            <w:hideMark/>
          </w:tcPr>
          <w:p w14:paraId="052B53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1 366</w:t>
            </w:r>
          </w:p>
        </w:tc>
        <w:tc>
          <w:tcPr>
            <w:tcW w:w="1189" w:type="dxa"/>
            <w:tcBorders>
              <w:top w:val="nil"/>
              <w:left w:val="nil"/>
              <w:bottom w:val="single" w:sz="4" w:space="0" w:color="auto"/>
              <w:right w:val="single" w:sz="4" w:space="0" w:color="auto"/>
            </w:tcBorders>
            <w:shd w:val="clear" w:color="auto" w:fill="auto"/>
            <w:noWrap/>
            <w:vAlign w:val="bottom"/>
            <w:hideMark/>
          </w:tcPr>
          <w:p w14:paraId="6A39345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1 668</w:t>
            </w:r>
          </w:p>
        </w:tc>
        <w:tc>
          <w:tcPr>
            <w:tcW w:w="1189" w:type="dxa"/>
            <w:tcBorders>
              <w:top w:val="nil"/>
              <w:left w:val="nil"/>
              <w:bottom w:val="single" w:sz="4" w:space="0" w:color="auto"/>
              <w:right w:val="single" w:sz="4" w:space="0" w:color="auto"/>
            </w:tcBorders>
            <w:shd w:val="clear" w:color="auto" w:fill="auto"/>
            <w:noWrap/>
            <w:vAlign w:val="bottom"/>
            <w:hideMark/>
          </w:tcPr>
          <w:p w14:paraId="2F9A83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1 292</w:t>
            </w:r>
          </w:p>
        </w:tc>
      </w:tr>
      <w:tr w:rsidR="00B829CE" w:rsidRPr="00C74BC6" w14:paraId="01EE6DC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69B0D9A"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Провадия</w:t>
            </w:r>
          </w:p>
        </w:tc>
        <w:tc>
          <w:tcPr>
            <w:tcW w:w="1188" w:type="dxa"/>
            <w:tcBorders>
              <w:top w:val="nil"/>
              <w:left w:val="nil"/>
              <w:bottom w:val="single" w:sz="4" w:space="0" w:color="auto"/>
              <w:right w:val="single" w:sz="4" w:space="0" w:color="auto"/>
            </w:tcBorders>
            <w:shd w:val="clear" w:color="auto" w:fill="auto"/>
            <w:noWrap/>
            <w:vAlign w:val="bottom"/>
            <w:hideMark/>
          </w:tcPr>
          <w:p w14:paraId="6565AC8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71 531</w:t>
            </w:r>
          </w:p>
        </w:tc>
        <w:tc>
          <w:tcPr>
            <w:tcW w:w="1188" w:type="dxa"/>
            <w:tcBorders>
              <w:top w:val="nil"/>
              <w:left w:val="nil"/>
              <w:bottom w:val="single" w:sz="4" w:space="0" w:color="auto"/>
              <w:right w:val="single" w:sz="4" w:space="0" w:color="auto"/>
            </w:tcBorders>
            <w:shd w:val="clear" w:color="auto" w:fill="auto"/>
            <w:noWrap/>
            <w:vAlign w:val="bottom"/>
            <w:hideMark/>
          </w:tcPr>
          <w:p w14:paraId="089994B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48 801</w:t>
            </w:r>
          </w:p>
        </w:tc>
        <w:tc>
          <w:tcPr>
            <w:tcW w:w="1189" w:type="dxa"/>
            <w:tcBorders>
              <w:top w:val="nil"/>
              <w:left w:val="nil"/>
              <w:bottom w:val="single" w:sz="4" w:space="0" w:color="auto"/>
              <w:right w:val="single" w:sz="4" w:space="0" w:color="auto"/>
            </w:tcBorders>
            <w:shd w:val="clear" w:color="auto" w:fill="auto"/>
            <w:noWrap/>
            <w:vAlign w:val="bottom"/>
            <w:hideMark/>
          </w:tcPr>
          <w:p w14:paraId="06EBBF4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33 075</w:t>
            </w:r>
          </w:p>
        </w:tc>
        <w:tc>
          <w:tcPr>
            <w:tcW w:w="1189" w:type="dxa"/>
            <w:tcBorders>
              <w:top w:val="nil"/>
              <w:left w:val="nil"/>
              <w:bottom w:val="single" w:sz="4" w:space="0" w:color="auto"/>
              <w:right w:val="single" w:sz="4" w:space="0" w:color="auto"/>
            </w:tcBorders>
            <w:shd w:val="clear" w:color="auto" w:fill="auto"/>
            <w:noWrap/>
            <w:vAlign w:val="bottom"/>
            <w:hideMark/>
          </w:tcPr>
          <w:p w14:paraId="1D15A52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31 541</w:t>
            </w:r>
          </w:p>
        </w:tc>
        <w:tc>
          <w:tcPr>
            <w:tcW w:w="1189" w:type="dxa"/>
            <w:tcBorders>
              <w:top w:val="nil"/>
              <w:left w:val="nil"/>
              <w:bottom w:val="single" w:sz="4" w:space="0" w:color="auto"/>
              <w:right w:val="single" w:sz="4" w:space="0" w:color="auto"/>
            </w:tcBorders>
            <w:shd w:val="clear" w:color="auto" w:fill="auto"/>
            <w:noWrap/>
            <w:vAlign w:val="bottom"/>
            <w:hideMark/>
          </w:tcPr>
          <w:p w14:paraId="626D1F3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37 510</w:t>
            </w:r>
          </w:p>
        </w:tc>
        <w:tc>
          <w:tcPr>
            <w:tcW w:w="1189" w:type="dxa"/>
            <w:tcBorders>
              <w:top w:val="nil"/>
              <w:left w:val="nil"/>
              <w:bottom w:val="single" w:sz="4" w:space="0" w:color="auto"/>
              <w:right w:val="single" w:sz="4" w:space="0" w:color="auto"/>
            </w:tcBorders>
            <w:shd w:val="clear" w:color="auto" w:fill="auto"/>
            <w:noWrap/>
            <w:vAlign w:val="bottom"/>
            <w:hideMark/>
          </w:tcPr>
          <w:p w14:paraId="0F5318E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33 911</w:t>
            </w:r>
          </w:p>
        </w:tc>
      </w:tr>
      <w:tr w:rsidR="00B829CE" w:rsidRPr="00C74BC6" w14:paraId="7D57B72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2F5E5F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Аврен</w:t>
            </w:r>
          </w:p>
        </w:tc>
        <w:tc>
          <w:tcPr>
            <w:tcW w:w="1188" w:type="dxa"/>
            <w:tcBorders>
              <w:top w:val="nil"/>
              <w:left w:val="nil"/>
              <w:bottom w:val="single" w:sz="4" w:space="0" w:color="auto"/>
              <w:right w:val="single" w:sz="4" w:space="0" w:color="auto"/>
            </w:tcBorders>
            <w:shd w:val="clear" w:color="auto" w:fill="auto"/>
            <w:noWrap/>
            <w:vAlign w:val="bottom"/>
            <w:hideMark/>
          </w:tcPr>
          <w:p w14:paraId="1E845F4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7 797</w:t>
            </w:r>
          </w:p>
        </w:tc>
        <w:tc>
          <w:tcPr>
            <w:tcW w:w="1188" w:type="dxa"/>
            <w:tcBorders>
              <w:top w:val="nil"/>
              <w:left w:val="nil"/>
              <w:bottom w:val="single" w:sz="4" w:space="0" w:color="auto"/>
              <w:right w:val="single" w:sz="4" w:space="0" w:color="auto"/>
            </w:tcBorders>
            <w:shd w:val="clear" w:color="auto" w:fill="auto"/>
            <w:noWrap/>
            <w:vAlign w:val="bottom"/>
            <w:hideMark/>
          </w:tcPr>
          <w:p w14:paraId="5747B4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2 193</w:t>
            </w:r>
          </w:p>
        </w:tc>
        <w:tc>
          <w:tcPr>
            <w:tcW w:w="1189" w:type="dxa"/>
            <w:tcBorders>
              <w:top w:val="nil"/>
              <w:left w:val="nil"/>
              <w:bottom w:val="single" w:sz="4" w:space="0" w:color="auto"/>
              <w:right w:val="single" w:sz="4" w:space="0" w:color="auto"/>
            </w:tcBorders>
            <w:shd w:val="clear" w:color="auto" w:fill="auto"/>
            <w:noWrap/>
            <w:vAlign w:val="bottom"/>
            <w:hideMark/>
          </w:tcPr>
          <w:p w14:paraId="74E1BC0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2 535</w:t>
            </w:r>
          </w:p>
        </w:tc>
        <w:tc>
          <w:tcPr>
            <w:tcW w:w="1189" w:type="dxa"/>
            <w:tcBorders>
              <w:top w:val="nil"/>
              <w:left w:val="nil"/>
              <w:bottom w:val="single" w:sz="4" w:space="0" w:color="auto"/>
              <w:right w:val="single" w:sz="4" w:space="0" w:color="auto"/>
            </w:tcBorders>
            <w:shd w:val="clear" w:color="auto" w:fill="auto"/>
            <w:noWrap/>
            <w:vAlign w:val="bottom"/>
            <w:hideMark/>
          </w:tcPr>
          <w:p w14:paraId="12F7FB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2 628</w:t>
            </w:r>
          </w:p>
        </w:tc>
        <w:tc>
          <w:tcPr>
            <w:tcW w:w="1189" w:type="dxa"/>
            <w:tcBorders>
              <w:top w:val="nil"/>
              <w:left w:val="nil"/>
              <w:bottom w:val="single" w:sz="4" w:space="0" w:color="auto"/>
              <w:right w:val="single" w:sz="4" w:space="0" w:color="auto"/>
            </w:tcBorders>
            <w:shd w:val="clear" w:color="auto" w:fill="auto"/>
            <w:noWrap/>
            <w:vAlign w:val="bottom"/>
            <w:hideMark/>
          </w:tcPr>
          <w:p w14:paraId="4E6F30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3 695</w:t>
            </w:r>
          </w:p>
        </w:tc>
        <w:tc>
          <w:tcPr>
            <w:tcW w:w="1189" w:type="dxa"/>
            <w:tcBorders>
              <w:top w:val="nil"/>
              <w:left w:val="nil"/>
              <w:bottom w:val="single" w:sz="4" w:space="0" w:color="auto"/>
              <w:right w:val="single" w:sz="4" w:space="0" w:color="auto"/>
            </w:tcBorders>
            <w:shd w:val="clear" w:color="auto" w:fill="auto"/>
            <w:noWrap/>
            <w:vAlign w:val="bottom"/>
            <w:hideMark/>
          </w:tcPr>
          <w:p w14:paraId="1AA66A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3 619</w:t>
            </w:r>
          </w:p>
        </w:tc>
      </w:tr>
      <w:tr w:rsidR="00B829CE" w:rsidRPr="00C74BC6" w14:paraId="4359FCF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9195AF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Бяла - Варна</w:t>
            </w:r>
          </w:p>
        </w:tc>
        <w:tc>
          <w:tcPr>
            <w:tcW w:w="1188" w:type="dxa"/>
            <w:tcBorders>
              <w:top w:val="nil"/>
              <w:left w:val="nil"/>
              <w:bottom w:val="single" w:sz="4" w:space="0" w:color="auto"/>
              <w:right w:val="single" w:sz="4" w:space="0" w:color="auto"/>
            </w:tcBorders>
            <w:shd w:val="clear" w:color="auto" w:fill="auto"/>
            <w:noWrap/>
            <w:vAlign w:val="bottom"/>
            <w:hideMark/>
          </w:tcPr>
          <w:p w14:paraId="4CC441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4 116</w:t>
            </w:r>
          </w:p>
        </w:tc>
        <w:tc>
          <w:tcPr>
            <w:tcW w:w="1188" w:type="dxa"/>
            <w:tcBorders>
              <w:top w:val="nil"/>
              <w:left w:val="nil"/>
              <w:bottom w:val="single" w:sz="4" w:space="0" w:color="auto"/>
              <w:right w:val="single" w:sz="4" w:space="0" w:color="auto"/>
            </w:tcBorders>
            <w:shd w:val="clear" w:color="auto" w:fill="auto"/>
            <w:noWrap/>
            <w:vAlign w:val="bottom"/>
            <w:hideMark/>
          </w:tcPr>
          <w:p w14:paraId="2020F1E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4 085</w:t>
            </w:r>
          </w:p>
        </w:tc>
        <w:tc>
          <w:tcPr>
            <w:tcW w:w="1189" w:type="dxa"/>
            <w:tcBorders>
              <w:top w:val="nil"/>
              <w:left w:val="nil"/>
              <w:bottom w:val="single" w:sz="4" w:space="0" w:color="auto"/>
              <w:right w:val="single" w:sz="4" w:space="0" w:color="auto"/>
            </w:tcBorders>
            <w:shd w:val="clear" w:color="auto" w:fill="auto"/>
            <w:noWrap/>
            <w:vAlign w:val="bottom"/>
            <w:hideMark/>
          </w:tcPr>
          <w:p w14:paraId="2AED84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2 090</w:t>
            </w:r>
          </w:p>
        </w:tc>
        <w:tc>
          <w:tcPr>
            <w:tcW w:w="1189" w:type="dxa"/>
            <w:tcBorders>
              <w:top w:val="nil"/>
              <w:left w:val="nil"/>
              <w:bottom w:val="single" w:sz="4" w:space="0" w:color="auto"/>
              <w:right w:val="single" w:sz="4" w:space="0" w:color="auto"/>
            </w:tcBorders>
            <w:shd w:val="clear" w:color="auto" w:fill="auto"/>
            <w:noWrap/>
            <w:vAlign w:val="bottom"/>
            <w:hideMark/>
          </w:tcPr>
          <w:p w14:paraId="74F8BC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2 008</w:t>
            </w:r>
          </w:p>
        </w:tc>
        <w:tc>
          <w:tcPr>
            <w:tcW w:w="1189" w:type="dxa"/>
            <w:tcBorders>
              <w:top w:val="nil"/>
              <w:left w:val="nil"/>
              <w:bottom w:val="single" w:sz="4" w:space="0" w:color="auto"/>
              <w:right w:val="single" w:sz="4" w:space="0" w:color="auto"/>
            </w:tcBorders>
            <w:shd w:val="clear" w:color="auto" w:fill="auto"/>
            <w:noWrap/>
            <w:vAlign w:val="bottom"/>
            <w:hideMark/>
          </w:tcPr>
          <w:p w14:paraId="0552851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1 860</w:t>
            </w:r>
          </w:p>
        </w:tc>
        <w:tc>
          <w:tcPr>
            <w:tcW w:w="1189" w:type="dxa"/>
            <w:tcBorders>
              <w:top w:val="nil"/>
              <w:left w:val="nil"/>
              <w:bottom w:val="single" w:sz="4" w:space="0" w:color="auto"/>
              <w:right w:val="single" w:sz="4" w:space="0" w:color="auto"/>
            </w:tcBorders>
            <w:shd w:val="clear" w:color="auto" w:fill="auto"/>
            <w:noWrap/>
            <w:vAlign w:val="bottom"/>
            <w:hideMark/>
          </w:tcPr>
          <w:p w14:paraId="49C91C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1 941</w:t>
            </w:r>
          </w:p>
        </w:tc>
      </w:tr>
      <w:tr w:rsidR="00B829CE" w:rsidRPr="00C74BC6" w14:paraId="3AA89E4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E4B114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Ветрино</w:t>
            </w:r>
          </w:p>
        </w:tc>
        <w:tc>
          <w:tcPr>
            <w:tcW w:w="1188" w:type="dxa"/>
            <w:tcBorders>
              <w:top w:val="nil"/>
              <w:left w:val="nil"/>
              <w:bottom w:val="single" w:sz="4" w:space="0" w:color="auto"/>
              <w:right w:val="single" w:sz="4" w:space="0" w:color="auto"/>
            </w:tcBorders>
            <w:shd w:val="clear" w:color="auto" w:fill="auto"/>
            <w:noWrap/>
            <w:vAlign w:val="bottom"/>
            <w:hideMark/>
          </w:tcPr>
          <w:p w14:paraId="50E1F64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1 870</w:t>
            </w:r>
          </w:p>
        </w:tc>
        <w:tc>
          <w:tcPr>
            <w:tcW w:w="1188" w:type="dxa"/>
            <w:tcBorders>
              <w:top w:val="nil"/>
              <w:left w:val="nil"/>
              <w:bottom w:val="single" w:sz="4" w:space="0" w:color="auto"/>
              <w:right w:val="single" w:sz="4" w:space="0" w:color="auto"/>
            </w:tcBorders>
            <w:shd w:val="clear" w:color="auto" w:fill="auto"/>
            <w:noWrap/>
            <w:vAlign w:val="bottom"/>
            <w:hideMark/>
          </w:tcPr>
          <w:p w14:paraId="07B1F1D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1 487</w:t>
            </w:r>
          </w:p>
        </w:tc>
        <w:tc>
          <w:tcPr>
            <w:tcW w:w="1189" w:type="dxa"/>
            <w:tcBorders>
              <w:top w:val="nil"/>
              <w:left w:val="nil"/>
              <w:bottom w:val="single" w:sz="4" w:space="0" w:color="auto"/>
              <w:right w:val="single" w:sz="4" w:space="0" w:color="auto"/>
            </w:tcBorders>
            <w:shd w:val="clear" w:color="auto" w:fill="auto"/>
            <w:noWrap/>
            <w:vAlign w:val="bottom"/>
            <w:hideMark/>
          </w:tcPr>
          <w:p w14:paraId="5096813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1 374</w:t>
            </w:r>
          </w:p>
        </w:tc>
        <w:tc>
          <w:tcPr>
            <w:tcW w:w="1189" w:type="dxa"/>
            <w:tcBorders>
              <w:top w:val="nil"/>
              <w:left w:val="nil"/>
              <w:bottom w:val="single" w:sz="4" w:space="0" w:color="auto"/>
              <w:right w:val="single" w:sz="4" w:space="0" w:color="auto"/>
            </w:tcBorders>
            <w:shd w:val="clear" w:color="auto" w:fill="auto"/>
            <w:noWrap/>
            <w:vAlign w:val="bottom"/>
            <w:hideMark/>
          </w:tcPr>
          <w:p w14:paraId="38E908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1 436</w:t>
            </w:r>
          </w:p>
        </w:tc>
        <w:tc>
          <w:tcPr>
            <w:tcW w:w="1189" w:type="dxa"/>
            <w:tcBorders>
              <w:top w:val="nil"/>
              <w:left w:val="nil"/>
              <w:bottom w:val="single" w:sz="4" w:space="0" w:color="auto"/>
              <w:right w:val="single" w:sz="4" w:space="0" w:color="auto"/>
            </w:tcBorders>
            <w:shd w:val="clear" w:color="auto" w:fill="auto"/>
            <w:noWrap/>
            <w:vAlign w:val="bottom"/>
            <w:hideMark/>
          </w:tcPr>
          <w:p w14:paraId="5EFFD1C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1 330</w:t>
            </w:r>
          </w:p>
        </w:tc>
        <w:tc>
          <w:tcPr>
            <w:tcW w:w="1189" w:type="dxa"/>
            <w:tcBorders>
              <w:top w:val="nil"/>
              <w:left w:val="nil"/>
              <w:bottom w:val="single" w:sz="4" w:space="0" w:color="auto"/>
              <w:right w:val="single" w:sz="4" w:space="0" w:color="auto"/>
            </w:tcBorders>
            <w:shd w:val="clear" w:color="auto" w:fill="auto"/>
            <w:noWrap/>
            <w:vAlign w:val="bottom"/>
            <w:hideMark/>
          </w:tcPr>
          <w:p w14:paraId="171FD12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1 383</w:t>
            </w:r>
          </w:p>
        </w:tc>
      </w:tr>
      <w:tr w:rsidR="00B829CE" w:rsidRPr="00C74BC6" w14:paraId="0B94E57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1CD48C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Вълчи дол</w:t>
            </w:r>
          </w:p>
        </w:tc>
        <w:tc>
          <w:tcPr>
            <w:tcW w:w="1188" w:type="dxa"/>
            <w:tcBorders>
              <w:top w:val="nil"/>
              <w:left w:val="nil"/>
              <w:bottom w:val="single" w:sz="4" w:space="0" w:color="auto"/>
              <w:right w:val="single" w:sz="4" w:space="0" w:color="auto"/>
            </w:tcBorders>
            <w:shd w:val="clear" w:color="auto" w:fill="auto"/>
            <w:noWrap/>
            <w:vAlign w:val="bottom"/>
            <w:hideMark/>
          </w:tcPr>
          <w:p w14:paraId="6B6E20E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3 206</w:t>
            </w:r>
          </w:p>
        </w:tc>
        <w:tc>
          <w:tcPr>
            <w:tcW w:w="1188" w:type="dxa"/>
            <w:tcBorders>
              <w:top w:val="nil"/>
              <w:left w:val="nil"/>
              <w:bottom w:val="single" w:sz="4" w:space="0" w:color="auto"/>
              <w:right w:val="single" w:sz="4" w:space="0" w:color="auto"/>
            </w:tcBorders>
            <w:shd w:val="clear" w:color="auto" w:fill="auto"/>
            <w:noWrap/>
            <w:vAlign w:val="bottom"/>
            <w:hideMark/>
          </w:tcPr>
          <w:p w14:paraId="7AF249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2 759</w:t>
            </w:r>
          </w:p>
        </w:tc>
        <w:tc>
          <w:tcPr>
            <w:tcW w:w="1189" w:type="dxa"/>
            <w:tcBorders>
              <w:top w:val="nil"/>
              <w:left w:val="nil"/>
              <w:bottom w:val="single" w:sz="4" w:space="0" w:color="auto"/>
              <w:right w:val="single" w:sz="4" w:space="0" w:color="auto"/>
            </w:tcBorders>
            <w:shd w:val="clear" w:color="auto" w:fill="auto"/>
            <w:noWrap/>
            <w:vAlign w:val="bottom"/>
            <w:hideMark/>
          </w:tcPr>
          <w:p w14:paraId="3BF92F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3 403</w:t>
            </w:r>
          </w:p>
        </w:tc>
        <w:tc>
          <w:tcPr>
            <w:tcW w:w="1189" w:type="dxa"/>
            <w:tcBorders>
              <w:top w:val="nil"/>
              <w:left w:val="nil"/>
              <w:bottom w:val="single" w:sz="4" w:space="0" w:color="auto"/>
              <w:right w:val="single" w:sz="4" w:space="0" w:color="auto"/>
            </w:tcBorders>
            <w:shd w:val="clear" w:color="auto" w:fill="auto"/>
            <w:noWrap/>
            <w:vAlign w:val="bottom"/>
            <w:hideMark/>
          </w:tcPr>
          <w:p w14:paraId="61A2F00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5 253</w:t>
            </w:r>
          </w:p>
        </w:tc>
        <w:tc>
          <w:tcPr>
            <w:tcW w:w="1189" w:type="dxa"/>
            <w:tcBorders>
              <w:top w:val="nil"/>
              <w:left w:val="nil"/>
              <w:bottom w:val="single" w:sz="4" w:space="0" w:color="auto"/>
              <w:right w:val="single" w:sz="4" w:space="0" w:color="auto"/>
            </w:tcBorders>
            <w:shd w:val="clear" w:color="auto" w:fill="auto"/>
            <w:noWrap/>
            <w:vAlign w:val="bottom"/>
            <w:hideMark/>
          </w:tcPr>
          <w:p w14:paraId="42DFC77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5 842</w:t>
            </w:r>
          </w:p>
        </w:tc>
        <w:tc>
          <w:tcPr>
            <w:tcW w:w="1189" w:type="dxa"/>
            <w:tcBorders>
              <w:top w:val="nil"/>
              <w:left w:val="nil"/>
              <w:bottom w:val="single" w:sz="4" w:space="0" w:color="auto"/>
              <w:right w:val="single" w:sz="4" w:space="0" w:color="auto"/>
            </w:tcBorders>
            <w:shd w:val="clear" w:color="auto" w:fill="auto"/>
            <w:noWrap/>
            <w:vAlign w:val="bottom"/>
            <w:hideMark/>
          </w:tcPr>
          <w:p w14:paraId="1DF2EDA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2 723</w:t>
            </w:r>
          </w:p>
        </w:tc>
      </w:tr>
      <w:tr w:rsidR="00B829CE" w:rsidRPr="00C74BC6" w14:paraId="3B8ED04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A338AA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Девня</w:t>
            </w:r>
          </w:p>
        </w:tc>
        <w:tc>
          <w:tcPr>
            <w:tcW w:w="1188" w:type="dxa"/>
            <w:tcBorders>
              <w:top w:val="nil"/>
              <w:left w:val="nil"/>
              <w:bottom w:val="single" w:sz="4" w:space="0" w:color="auto"/>
              <w:right w:val="single" w:sz="4" w:space="0" w:color="auto"/>
            </w:tcBorders>
            <w:shd w:val="clear" w:color="auto" w:fill="auto"/>
            <w:noWrap/>
            <w:vAlign w:val="bottom"/>
            <w:hideMark/>
          </w:tcPr>
          <w:p w14:paraId="565AF7A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9 691</w:t>
            </w:r>
          </w:p>
        </w:tc>
        <w:tc>
          <w:tcPr>
            <w:tcW w:w="1188" w:type="dxa"/>
            <w:tcBorders>
              <w:top w:val="nil"/>
              <w:left w:val="nil"/>
              <w:bottom w:val="single" w:sz="4" w:space="0" w:color="auto"/>
              <w:right w:val="single" w:sz="4" w:space="0" w:color="auto"/>
            </w:tcBorders>
            <w:shd w:val="clear" w:color="auto" w:fill="auto"/>
            <w:noWrap/>
            <w:vAlign w:val="bottom"/>
            <w:hideMark/>
          </w:tcPr>
          <w:p w14:paraId="7ADB39A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11 105</w:t>
            </w:r>
          </w:p>
        </w:tc>
        <w:tc>
          <w:tcPr>
            <w:tcW w:w="1189" w:type="dxa"/>
            <w:tcBorders>
              <w:top w:val="nil"/>
              <w:left w:val="nil"/>
              <w:bottom w:val="single" w:sz="4" w:space="0" w:color="auto"/>
              <w:right w:val="single" w:sz="4" w:space="0" w:color="auto"/>
            </w:tcBorders>
            <w:shd w:val="clear" w:color="auto" w:fill="auto"/>
            <w:noWrap/>
            <w:vAlign w:val="bottom"/>
            <w:hideMark/>
          </w:tcPr>
          <w:p w14:paraId="473F84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9 601</w:t>
            </w:r>
          </w:p>
        </w:tc>
        <w:tc>
          <w:tcPr>
            <w:tcW w:w="1189" w:type="dxa"/>
            <w:tcBorders>
              <w:top w:val="nil"/>
              <w:left w:val="nil"/>
              <w:bottom w:val="single" w:sz="4" w:space="0" w:color="auto"/>
              <w:right w:val="single" w:sz="4" w:space="0" w:color="auto"/>
            </w:tcBorders>
            <w:shd w:val="clear" w:color="auto" w:fill="auto"/>
            <w:noWrap/>
            <w:vAlign w:val="bottom"/>
            <w:hideMark/>
          </w:tcPr>
          <w:p w14:paraId="6AD66AB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4 768</w:t>
            </w:r>
          </w:p>
        </w:tc>
        <w:tc>
          <w:tcPr>
            <w:tcW w:w="1189" w:type="dxa"/>
            <w:tcBorders>
              <w:top w:val="nil"/>
              <w:left w:val="nil"/>
              <w:bottom w:val="single" w:sz="4" w:space="0" w:color="auto"/>
              <w:right w:val="single" w:sz="4" w:space="0" w:color="auto"/>
            </w:tcBorders>
            <w:shd w:val="clear" w:color="auto" w:fill="auto"/>
            <w:noWrap/>
            <w:vAlign w:val="bottom"/>
            <w:hideMark/>
          </w:tcPr>
          <w:p w14:paraId="3EC9AC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9 029</w:t>
            </w:r>
          </w:p>
        </w:tc>
        <w:tc>
          <w:tcPr>
            <w:tcW w:w="1189" w:type="dxa"/>
            <w:tcBorders>
              <w:top w:val="nil"/>
              <w:left w:val="nil"/>
              <w:bottom w:val="single" w:sz="4" w:space="0" w:color="auto"/>
              <w:right w:val="single" w:sz="4" w:space="0" w:color="auto"/>
            </w:tcBorders>
            <w:shd w:val="clear" w:color="auto" w:fill="auto"/>
            <w:noWrap/>
            <w:vAlign w:val="bottom"/>
            <w:hideMark/>
          </w:tcPr>
          <w:p w14:paraId="59E4DA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5 035</w:t>
            </w:r>
          </w:p>
        </w:tc>
      </w:tr>
      <w:tr w:rsidR="00B829CE" w:rsidRPr="00C74BC6" w14:paraId="6F2F2AD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0D9620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Долни чифлик</w:t>
            </w:r>
          </w:p>
        </w:tc>
        <w:tc>
          <w:tcPr>
            <w:tcW w:w="1188" w:type="dxa"/>
            <w:tcBorders>
              <w:top w:val="nil"/>
              <w:left w:val="nil"/>
              <w:bottom w:val="single" w:sz="4" w:space="0" w:color="auto"/>
              <w:right w:val="single" w:sz="4" w:space="0" w:color="auto"/>
            </w:tcBorders>
            <w:shd w:val="clear" w:color="auto" w:fill="auto"/>
            <w:noWrap/>
            <w:vAlign w:val="bottom"/>
            <w:hideMark/>
          </w:tcPr>
          <w:p w14:paraId="5E917F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6 492</w:t>
            </w:r>
          </w:p>
        </w:tc>
        <w:tc>
          <w:tcPr>
            <w:tcW w:w="1188" w:type="dxa"/>
            <w:tcBorders>
              <w:top w:val="nil"/>
              <w:left w:val="nil"/>
              <w:bottom w:val="single" w:sz="4" w:space="0" w:color="auto"/>
              <w:right w:val="single" w:sz="4" w:space="0" w:color="auto"/>
            </w:tcBorders>
            <w:shd w:val="clear" w:color="auto" w:fill="auto"/>
            <w:noWrap/>
            <w:vAlign w:val="bottom"/>
            <w:hideMark/>
          </w:tcPr>
          <w:p w14:paraId="0EE49B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5 267</w:t>
            </w:r>
          </w:p>
        </w:tc>
        <w:tc>
          <w:tcPr>
            <w:tcW w:w="1189" w:type="dxa"/>
            <w:tcBorders>
              <w:top w:val="nil"/>
              <w:left w:val="nil"/>
              <w:bottom w:val="single" w:sz="4" w:space="0" w:color="auto"/>
              <w:right w:val="single" w:sz="4" w:space="0" w:color="auto"/>
            </w:tcBorders>
            <w:shd w:val="clear" w:color="auto" w:fill="auto"/>
            <w:noWrap/>
            <w:vAlign w:val="bottom"/>
            <w:hideMark/>
          </w:tcPr>
          <w:p w14:paraId="733FD4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4 704</w:t>
            </w:r>
          </w:p>
        </w:tc>
        <w:tc>
          <w:tcPr>
            <w:tcW w:w="1189" w:type="dxa"/>
            <w:tcBorders>
              <w:top w:val="nil"/>
              <w:left w:val="nil"/>
              <w:bottom w:val="single" w:sz="4" w:space="0" w:color="auto"/>
              <w:right w:val="single" w:sz="4" w:space="0" w:color="auto"/>
            </w:tcBorders>
            <w:shd w:val="clear" w:color="auto" w:fill="auto"/>
            <w:noWrap/>
            <w:vAlign w:val="bottom"/>
            <w:hideMark/>
          </w:tcPr>
          <w:p w14:paraId="72B7E7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6 224</w:t>
            </w:r>
          </w:p>
        </w:tc>
        <w:tc>
          <w:tcPr>
            <w:tcW w:w="1189" w:type="dxa"/>
            <w:tcBorders>
              <w:top w:val="nil"/>
              <w:left w:val="nil"/>
              <w:bottom w:val="single" w:sz="4" w:space="0" w:color="auto"/>
              <w:right w:val="single" w:sz="4" w:space="0" w:color="auto"/>
            </w:tcBorders>
            <w:shd w:val="clear" w:color="auto" w:fill="auto"/>
            <w:noWrap/>
            <w:vAlign w:val="bottom"/>
            <w:hideMark/>
          </w:tcPr>
          <w:p w14:paraId="1436D4B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5 891</w:t>
            </w:r>
          </w:p>
        </w:tc>
        <w:tc>
          <w:tcPr>
            <w:tcW w:w="1189" w:type="dxa"/>
            <w:tcBorders>
              <w:top w:val="nil"/>
              <w:left w:val="nil"/>
              <w:bottom w:val="single" w:sz="4" w:space="0" w:color="auto"/>
              <w:right w:val="single" w:sz="4" w:space="0" w:color="auto"/>
            </w:tcBorders>
            <w:shd w:val="clear" w:color="auto" w:fill="auto"/>
            <w:noWrap/>
            <w:vAlign w:val="bottom"/>
            <w:hideMark/>
          </w:tcPr>
          <w:p w14:paraId="168B0AE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5 810</w:t>
            </w:r>
          </w:p>
        </w:tc>
      </w:tr>
      <w:tr w:rsidR="00B829CE" w:rsidRPr="00C74BC6" w14:paraId="586597A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F8C81C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Дългопол</w:t>
            </w:r>
          </w:p>
        </w:tc>
        <w:tc>
          <w:tcPr>
            <w:tcW w:w="1188" w:type="dxa"/>
            <w:tcBorders>
              <w:top w:val="nil"/>
              <w:left w:val="nil"/>
              <w:bottom w:val="single" w:sz="4" w:space="0" w:color="auto"/>
              <w:right w:val="single" w:sz="4" w:space="0" w:color="auto"/>
            </w:tcBorders>
            <w:shd w:val="clear" w:color="auto" w:fill="auto"/>
            <w:noWrap/>
            <w:vAlign w:val="bottom"/>
            <w:hideMark/>
          </w:tcPr>
          <w:p w14:paraId="4C5AB3B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7 563</w:t>
            </w:r>
          </w:p>
        </w:tc>
        <w:tc>
          <w:tcPr>
            <w:tcW w:w="1188" w:type="dxa"/>
            <w:tcBorders>
              <w:top w:val="nil"/>
              <w:left w:val="nil"/>
              <w:bottom w:val="single" w:sz="4" w:space="0" w:color="auto"/>
              <w:right w:val="single" w:sz="4" w:space="0" w:color="auto"/>
            </w:tcBorders>
            <w:shd w:val="clear" w:color="auto" w:fill="auto"/>
            <w:noWrap/>
            <w:vAlign w:val="bottom"/>
            <w:hideMark/>
          </w:tcPr>
          <w:p w14:paraId="4EAE1F6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2 912</w:t>
            </w:r>
          </w:p>
        </w:tc>
        <w:tc>
          <w:tcPr>
            <w:tcW w:w="1189" w:type="dxa"/>
            <w:tcBorders>
              <w:top w:val="nil"/>
              <w:left w:val="nil"/>
              <w:bottom w:val="single" w:sz="4" w:space="0" w:color="auto"/>
              <w:right w:val="single" w:sz="4" w:space="0" w:color="auto"/>
            </w:tcBorders>
            <w:shd w:val="clear" w:color="auto" w:fill="auto"/>
            <w:noWrap/>
            <w:vAlign w:val="bottom"/>
            <w:hideMark/>
          </w:tcPr>
          <w:p w14:paraId="08F829D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1 749</w:t>
            </w:r>
          </w:p>
        </w:tc>
        <w:tc>
          <w:tcPr>
            <w:tcW w:w="1189" w:type="dxa"/>
            <w:tcBorders>
              <w:top w:val="nil"/>
              <w:left w:val="nil"/>
              <w:bottom w:val="single" w:sz="4" w:space="0" w:color="auto"/>
              <w:right w:val="single" w:sz="4" w:space="0" w:color="auto"/>
            </w:tcBorders>
            <w:shd w:val="clear" w:color="auto" w:fill="auto"/>
            <w:noWrap/>
            <w:vAlign w:val="bottom"/>
            <w:hideMark/>
          </w:tcPr>
          <w:p w14:paraId="3369A1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1 982</w:t>
            </w:r>
          </w:p>
        </w:tc>
        <w:tc>
          <w:tcPr>
            <w:tcW w:w="1189" w:type="dxa"/>
            <w:tcBorders>
              <w:top w:val="nil"/>
              <w:left w:val="nil"/>
              <w:bottom w:val="single" w:sz="4" w:space="0" w:color="auto"/>
              <w:right w:val="single" w:sz="4" w:space="0" w:color="auto"/>
            </w:tcBorders>
            <w:shd w:val="clear" w:color="auto" w:fill="auto"/>
            <w:noWrap/>
            <w:vAlign w:val="bottom"/>
            <w:hideMark/>
          </w:tcPr>
          <w:p w14:paraId="766C46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1 711</w:t>
            </w:r>
          </w:p>
        </w:tc>
        <w:tc>
          <w:tcPr>
            <w:tcW w:w="1189" w:type="dxa"/>
            <w:tcBorders>
              <w:top w:val="nil"/>
              <w:left w:val="nil"/>
              <w:bottom w:val="single" w:sz="4" w:space="0" w:color="auto"/>
              <w:right w:val="single" w:sz="4" w:space="0" w:color="auto"/>
            </w:tcBorders>
            <w:shd w:val="clear" w:color="auto" w:fill="auto"/>
            <w:noWrap/>
            <w:vAlign w:val="bottom"/>
            <w:hideMark/>
          </w:tcPr>
          <w:p w14:paraId="32E363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2 706</w:t>
            </w:r>
          </w:p>
        </w:tc>
      </w:tr>
      <w:tr w:rsidR="00B829CE" w:rsidRPr="00C74BC6" w14:paraId="1361451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C77C63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Провадия</w:t>
            </w:r>
          </w:p>
        </w:tc>
        <w:tc>
          <w:tcPr>
            <w:tcW w:w="1188" w:type="dxa"/>
            <w:tcBorders>
              <w:top w:val="nil"/>
              <w:left w:val="nil"/>
              <w:bottom w:val="single" w:sz="4" w:space="0" w:color="auto"/>
              <w:right w:val="single" w:sz="4" w:space="0" w:color="auto"/>
            </w:tcBorders>
            <w:shd w:val="clear" w:color="auto" w:fill="auto"/>
            <w:noWrap/>
            <w:vAlign w:val="bottom"/>
            <w:hideMark/>
          </w:tcPr>
          <w:p w14:paraId="29FC496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19 478</w:t>
            </w:r>
          </w:p>
        </w:tc>
        <w:tc>
          <w:tcPr>
            <w:tcW w:w="1188" w:type="dxa"/>
            <w:tcBorders>
              <w:top w:val="nil"/>
              <w:left w:val="nil"/>
              <w:bottom w:val="single" w:sz="4" w:space="0" w:color="auto"/>
              <w:right w:val="single" w:sz="4" w:space="0" w:color="auto"/>
            </w:tcBorders>
            <w:shd w:val="clear" w:color="auto" w:fill="auto"/>
            <w:noWrap/>
            <w:vAlign w:val="bottom"/>
            <w:hideMark/>
          </w:tcPr>
          <w:p w14:paraId="4E98E6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6 924</w:t>
            </w:r>
          </w:p>
        </w:tc>
        <w:tc>
          <w:tcPr>
            <w:tcW w:w="1189" w:type="dxa"/>
            <w:tcBorders>
              <w:top w:val="nil"/>
              <w:left w:val="nil"/>
              <w:bottom w:val="single" w:sz="4" w:space="0" w:color="auto"/>
              <w:right w:val="single" w:sz="4" w:space="0" w:color="auto"/>
            </w:tcBorders>
            <w:shd w:val="clear" w:color="auto" w:fill="auto"/>
            <w:noWrap/>
            <w:vAlign w:val="bottom"/>
            <w:hideMark/>
          </w:tcPr>
          <w:p w14:paraId="5AC842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5 743</w:t>
            </w:r>
          </w:p>
        </w:tc>
        <w:tc>
          <w:tcPr>
            <w:tcW w:w="1189" w:type="dxa"/>
            <w:tcBorders>
              <w:top w:val="nil"/>
              <w:left w:val="nil"/>
              <w:bottom w:val="single" w:sz="4" w:space="0" w:color="auto"/>
              <w:right w:val="single" w:sz="4" w:space="0" w:color="auto"/>
            </w:tcBorders>
            <w:shd w:val="clear" w:color="auto" w:fill="auto"/>
            <w:noWrap/>
            <w:vAlign w:val="bottom"/>
            <w:hideMark/>
          </w:tcPr>
          <w:p w14:paraId="4F9DFF9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4 467</w:t>
            </w:r>
          </w:p>
        </w:tc>
        <w:tc>
          <w:tcPr>
            <w:tcW w:w="1189" w:type="dxa"/>
            <w:tcBorders>
              <w:top w:val="nil"/>
              <w:left w:val="nil"/>
              <w:bottom w:val="single" w:sz="4" w:space="0" w:color="auto"/>
              <w:right w:val="single" w:sz="4" w:space="0" w:color="auto"/>
            </w:tcBorders>
            <w:shd w:val="clear" w:color="auto" w:fill="auto"/>
            <w:noWrap/>
            <w:vAlign w:val="bottom"/>
            <w:hideMark/>
          </w:tcPr>
          <w:p w14:paraId="7B6363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4 950</w:t>
            </w:r>
          </w:p>
        </w:tc>
        <w:tc>
          <w:tcPr>
            <w:tcW w:w="1189" w:type="dxa"/>
            <w:tcBorders>
              <w:top w:val="nil"/>
              <w:left w:val="nil"/>
              <w:bottom w:val="single" w:sz="4" w:space="0" w:color="auto"/>
              <w:right w:val="single" w:sz="4" w:space="0" w:color="auto"/>
            </w:tcBorders>
            <w:shd w:val="clear" w:color="auto" w:fill="auto"/>
            <w:noWrap/>
            <w:vAlign w:val="bottom"/>
            <w:hideMark/>
          </w:tcPr>
          <w:p w14:paraId="2EFF4E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7 454</w:t>
            </w:r>
          </w:p>
        </w:tc>
      </w:tr>
      <w:tr w:rsidR="00B829CE" w:rsidRPr="00C74BC6" w14:paraId="117955A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5A3BE4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lastRenderedPageBreak/>
              <w:t>Суворово</w:t>
            </w:r>
          </w:p>
        </w:tc>
        <w:tc>
          <w:tcPr>
            <w:tcW w:w="1188" w:type="dxa"/>
            <w:tcBorders>
              <w:top w:val="nil"/>
              <w:left w:val="nil"/>
              <w:bottom w:val="single" w:sz="4" w:space="0" w:color="auto"/>
              <w:right w:val="single" w:sz="4" w:space="0" w:color="auto"/>
            </w:tcBorders>
            <w:shd w:val="clear" w:color="auto" w:fill="auto"/>
            <w:noWrap/>
            <w:vAlign w:val="bottom"/>
            <w:hideMark/>
          </w:tcPr>
          <w:p w14:paraId="45C74B2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11 318</w:t>
            </w:r>
          </w:p>
        </w:tc>
        <w:tc>
          <w:tcPr>
            <w:tcW w:w="1188" w:type="dxa"/>
            <w:tcBorders>
              <w:top w:val="nil"/>
              <w:left w:val="nil"/>
              <w:bottom w:val="single" w:sz="4" w:space="0" w:color="auto"/>
              <w:right w:val="single" w:sz="4" w:space="0" w:color="auto"/>
            </w:tcBorders>
            <w:shd w:val="clear" w:color="auto" w:fill="auto"/>
            <w:noWrap/>
            <w:vAlign w:val="bottom"/>
            <w:hideMark/>
          </w:tcPr>
          <w:p w14:paraId="099A51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12 069</w:t>
            </w:r>
          </w:p>
        </w:tc>
        <w:tc>
          <w:tcPr>
            <w:tcW w:w="1189" w:type="dxa"/>
            <w:tcBorders>
              <w:top w:val="nil"/>
              <w:left w:val="nil"/>
              <w:bottom w:val="single" w:sz="4" w:space="0" w:color="auto"/>
              <w:right w:val="single" w:sz="4" w:space="0" w:color="auto"/>
            </w:tcBorders>
            <w:shd w:val="clear" w:color="auto" w:fill="auto"/>
            <w:noWrap/>
            <w:vAlign w:val="bottom"/>
            <w:hideMark/>
          </w:tcPr>
          <w:p w14:paraId="00239F8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1 876</w:t>
            </w:r>
          </w:p>
        </w:tc>
        <w:tc>
          <w:tcPr>
            <w:tcW w:w="1189" w:type="dxa"/>
            <w:tcBorders>
              <w:top w:val="nil"/>
              <w:left w:val="nil"/>
              <w:bottom w:val="single" w:sz="4" w:space="0" w:color="auto"/>
              <w:right w:val="single" w:sz="4" w:space="0" w:color="auto"/>
            </w:tcBorders>
            <w:shd w:val="clear" w:color="auto" w:fill="auto"/>
            <w:noWrap/>
            <w:vAlign w:val="bottom"/>
            <w:hideMark/>
          </w:tcPr>
          <w:p w14:paraId="71AB24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2 775</w:t>
            </w:r>
          </w:p>
        </w:tc>
        <w:tc>
          <w:tcPr>
            <w:tcW w:w="1189" w:type="dxa"/>
            <w:tcBorders>
              <w:top w:val="nil"/>
              <w:left w:val="nil"/>
              <w:bottom w:val="single" w:sz="4" w:space="0" w:color="auto"/>
              <w:right w:val="single" w:sz="4" w:space="0" w:color="auto"/>
            </w:tcBorders>
            <w:shd w:val="clear" w:color="auto" w:fill="auto"/>
            <w:noWrap/>
            <w:vAlign w:val="bottom"/>
            <w:hideMark/>
          </w:tcPr>
          <w:p w14:paraId="4DB29FB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3 202</w:t>
            </w:r>
          </w:p>
        </w:tc>
        <w:tc>
          <w:tcPr>
            <w:tcW w:w="1189" w:type="dxa"/>
            <w:tcBorders>
              <w:top w:val="nil"/>
              <w:left w:val="nil"/>
              <w:bottom w:val="single" w:sz="4" w:space="0" w:color="auto"/>
              <w:right w:val="single" w:sz="4" w:space="0" w:color="auto"/>
            </w:tcBorders>
            <w:shd w:val="clear" w:color="auto" w:fill="auto"/>
            <w:noWrap/>
            <w:vAlign w:val="bottom"/>
            <w:hideMark/>
          </w:tcPr>
          <w:p w14:paraId="58A6C8F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3 240</w:t>
            </w:r>
          </w:p>
        </w:tc>
      </w:tr>
      <w:tr w:rsidR="00B829CE" w:rsidRPr="00C74BC6" w14:paraId="0017A98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6D77C92"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Велико Търново</w:t>
            </w:r>
          </w:p>
        </w:tc>
        <w:tc>
          <w:tcPr>
            <w:tcW w:w="1188" w:type="dxa"/>
            <w:tcBorders>
              <w:top w:val="nil"/>
              <w:left w:val="nil"/>
              <w:bottom w:val="single" w:sz="4" w:space="0" w:color="auto"/>
              <w:right w:val="single" w:sz="4" w:space="0" w:color="auto"/>
            </w:tcBorders>
            <w:shd w:val="clear" w:color="auto" w:fill="auto"/>
            <w:noWrap/>
            <w:vAlign w:val="bottom"/>
            <w:hideMark/>
          </w:tcPr>
          <w:p w14:paraId="43D2E0E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78 887</w:t>
            </w:r>
          </w:p>
        </w:tc>
        <w:tc>
          <w:tcPr>
            <w:tcW w:w="1188" w:type="dxa"/>
            <w:tcBorders>
              <w:top w:val="nil"/>
              <w:left w:val="nil"/>
              <w:bottom w:val="single" w:sz="4" w:space="0" w:color="auto"/>
              <w:right w:val="single" w:sz="4" w:space="0" w:color="auto"/>
            </w:tcBorders>
            <w:shd w:val="clear" w:color="auto" w:fill="auto"/>
            <w:noWrap/>
            <w:vAlign w:val="bottom"/>
            <w:hideMark/>
          </w:tcPr>
          <w:p w14:paraId="0C09EAB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70 666</w:t>
            </w:r>
          </w:p>
        </w:tc>
        <w:tc>
          <w:tcPr>
            <w:tcW w:w="1189" w:type="dxa"/>
            <w:tcBorders>
              <w:top w:val="nil"/>
              <w:left w:val="nil"/>
              <w:bottom w:val="single" w:sz="4" w:space="0" w:color="auto"/>
              <w:right w:val="single" w:sz="4" w:space="0" w:color="auto"/>
            </w:tcBorders>
            <w:shd w:val="clear" w:color="auto" w:fill="auto"/>
            <w:noWrap/>
            <w:vAlign w:val="bottom"/>
            <w:hideMark/>
          </w:tcPr>
          <w:p w14:paraId="737D185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58 571</w:t>
            </w:r>
          </w:p>
        </w:tc>
        <w:tc>
          <w:tcPr>
            <w:tcW w:w="1189" w:type="dxa"/>
            <w:tcBorders>
              <w:top w:val="nil"/>
              <w:left w:val="nil"/>
              <w:bottom w:val="single" w:sz="4" w:space="0" w:color="auto"/>
              <w:right w:val="single" w:sz="4" w:space="0" w:color="auto"/>
            </w:tcBorders>
            <w:shd w:val="clear" w:color="auto" w:fill="auto"/>
            <w:noWrap/>
            <w:vAlign w:val="bottom"/>
            <w:hideMark/>
          </w:tcPr>
          <w:p w14:paraId="211B702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57 550</w:t>
            </w:r>
          </w:p>
        </w:tc>
        <w:tc>
          <w:tcPr>
            <w:tcW w:w="1189" w:type="dxa"/>
            <w:tcBorders>
              <w:top w:val="nil"/>
              <w:left w:val="nil"/>
              <w:bottom w:val="single" w:sz="4" w:space="0" w:color="auto"/>
              <w:right w:val="single" w:sz="4" w:space="0" w:color="auto"/>
            </w:tcBorders>
            <w:shd w:val="clear" w:color="auto" w:fill="auto"/>
            <w:noWrap/>
            <w:vAlign w:val="bottom"/>
            <w:hideMark/>
          </w:tcPr>
          <w:p w14:paraId="34A9C0E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73 283</w:t>
            </w:r>
          </w:p>
        </w:tc>
        <w:tc>
          <w:tcPr>
            <w:tcW w:w="1189" w:type="dxa"/>
            <w:tcBorders>
              <w:top w:val="nil"/>
              <w:left w:val="nil"/>
              <w:bottom w:val="single" w:sz="4" w:space="0" w:color="auto"/>
              <w:right w:val="single" w:sz="4" w:space="0" w:color="auto"/>
            </w:tcBorders>
            <w:shd w:val="clear" w:color="auto" w:fill="auto"/>
            <w:noWrap/>
            <w:vAlign w:val="bottom"/>
            <w:hideMark/>
          </w:tcPr>
          <w:p w14:paraId="6F5A8E7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81 928</w:t>
            </w:r>
          </w:p>
        </w:tc>
      </w:tr>
      <w:tr w:rsidR="00B829CE" w:rsidRPr="00C74BC6" w14:paraId="61E3F5B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6CF21C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Велико Търново</w:t>
            </w:r>
          </w:p>
        </w:tc>
        <w:tc>
          <w:tcPr>
            <w:tcW w:w="1188" w:type="dxa"/>
            <w:tcBorders>
              <w:top w:val="nil"/>
              <w:left w:val="nil"/>
              <w:bottom w:val="single" w:sz="4" w:space="0" w:color="auto"/>
              <w:right w:val="single" w:sz="4" w:space="0" w:color="auto"/>
            </w:tcBorders>
            <w:shd w:val="clear" w:color="auto" w:fill="auto"/>
            <w:noWrap/>
            <w:vAlign w:val="bottom"/>
            <w:hideMark/>
          </w:tcPr>
          <w:p w14:paraId="734F3CD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35 261</w:t>
            </w:r>
          </w:p>
        </w:tc>
        <w:tc>
          <w:tcPr>
            <w:tcW w:w="1188" w:type="dxa"/>
            <w:tcBorders>
              <w:top w:val="nil"/>
              <w:left w:val="nil"/>
              <w:bottom w:val="single" w:sz="4" w:space="0" w:color="auto"/>
              <w:right w:val="single" w:sz="4" w:space="0" w:color="auto"/>
            </w:tcBorders>
            <w:shd w:val="clear" w:color="auto" w:fill="auto"/>
            <w:noWrap/>
            <w:vAlign w:val="bottom"/>
            <w:hideMark/>
          </w:tcPr>
          <w:p w14:paraId="41DEB78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30 237</w:t>
            </w:r>
          </w:p>
        </w:tc>
        <w:tc>
          <w:tcPr>
            <w:tcW w:w="1189" w:type="dxa"/>
            <w:tcBorders>
              <w:top w:val="nil"/>
              <w:left w:val="nil"/>
              <w:bottom w:val="single" w:sz="4" w:space="0" w:color="auto"/>
              <w:right w:val="single" w:sz="4" w:space="0" w:color="auto"/>
            </w:tcBorders>
            <w:shd w:val="clear" w:color="auto" w:fill="auto"/>
            <w:noWrap/>
            <w:vAlign w:val="bottom"/>
            <w:hideMark/>
          </w:tcPr>
          <w:p w14:paraId="1833E7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25 762</w:t>
            </w:r>
          </w:p>
        </w:tc>
        <w:tc>
          <w:tcPr>
            <w:tcW w:w="1189" w:type="dxa"/>
            <w:tcBorders>
              <w:top w:val="nil"/>
              <w:left w:val="nil"/>
              <w:bottom w:val="single" w:sz="4" w:space="0" w:color="auto"/>
              <w:right w:val="single" w:sz="4" w:space="0" w:color="auto"/>
            </w:tcBorders>
            <w:shd w:val="clear" w:color="auto" w:fill="auto"/>
            <w:noWrap/>
            <w:vAlign w:val="bottom"/>
            <w:hideMark/>
          </w:tcPr>
          <w:p w14:paraId="1A358C3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26 338</w:t>
            </w:r>
          </w:p>
        </w:tc>
        <w:tc>
          <w:tcPr>
            <w:tcW w:w="1189" w:type="dxa"/>
            <w:tcBorders>
              <w:top w:val="nil"/>
              <w:left w:val="nil"/>
              <w:bottom w:val="single" w:sz="4" w:space="0" w:color="auto"/>
              <w:right w:val="single" w:sz="4" w:space="0" w:color="auto"/>
            </w:tcBorders>
            <w:shd w:val="clear" w:color="auto" w:fill="auto"/>
            <w:noWrap/>
            <w:vAlign w:val="bottom"/>
            <w:hideMark/>
          </w:tcPr>
          <w:p w14:paraId="1351D8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35 077</w:t>
            </w:r>
          </w:p>
        </w:tc>
        <w:tc>
          <w:tcPr>
            <w:tcW w:w="1189" w:type="dxa"/>
            <w:tcBorders>
              <w:top w:val="nil"/>
              <w:left w:val="nil"/>
              <w:bottom w:val="single" w:sz="4" w:space="0" w:color="auto"/>
              <w:right w:val="single" w:sz="4" w:space="0" w:color="auto"/>
            </w:tcBorders>
            <w:shd w:val="clear" w:color="auto" w:fill="auto"/>
            <w:noWrap/>
            <w:vAlign w:val="bottom"/>
            <w:hideMark/>
          </w:tcPr>
          <w:p w14:paraId="45DA470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36 059</w:t>
            </w:r>
          </w:p>
        </w:tc>
      </w:tr>
      <w:tr w:rsidR="00B829CE" w:rsidRPr="00C74BC6" w14:paraId="660D622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156585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Горна Оряховица</w:t>
            </w:r>
          </w:p>
        </w:tc>
        <w:tc>
          <w:tcPr>
            <w:tcW w:w="1188" w:type="dxa"/>
            <w:tcBorders>
              <w:top w:val="nil"/>
              <w:left w:val="nil"/>
              <w:bottom w:val="single" w:sz="4" w:space="0" w:color="auto"/>
              <w:right w:val="single" w:sz="4" w:space="0" w:color="auto"/>
            </w:tcBorders>
            <w:shd w:val="clear" w:color="auto" w:fill="auto"/>
            <w:noWrap/>
            <w:vAlign w:val="bottom"/>
            <w:hideMark/>
          </w:tcPr>
          <w:p w14:paraId="688769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29 633</w:t>
            </w:r>
          </w:p>
        </w:tc>
        <w:tc>
          <w:tcPr>
            <w:tcW w:w="1188" w:type="dxa"/>
            <w:tcBorders>
              <w:top w:val="nil"/>
              <w:left w:val="nil"/>
              <w:bottom w:val="single" w:sz="4" w:space="0" w:color="auto"/>
              <w:right w:val="single" w:sz="4" w:space="0" w:color="auto"/>
            </w:tcBorders>
            <w:shd w:val="clear" w:color="auto" w:fill="auto"/>
            <w:noWrap/>
            <w:vAlign w:val="bottom"/>
            <w:hideMark/>
          </w:tcPr>
          <w:p w14:paraId="2DD7FB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26 100</w:t>
            </w:r>
          </w:p>
        </w:tc>
        <w:tc>
          <w:tcPr>
            <w:tcW w:w="1189" w:type="dxa"/>
            <w:tcBorders>
              <w:top w:val="nil"/>
              <w:left w:val="nil"/>
              <w:bottom w:val="single" w:sz="4" w:space="0" w:color="auto"/>
              <w:right w:val="single" w:sz="4" w:space="0" w:color="auto"/>
            </w:tcBorders>
            <w:shd w:val="clear" w:color="auto" w:fill="auto"/>
            <w:noWrap/>
            <w:vAlign w:val="bottom"/>
            <w:hideMark/>
          </w:tcPr>
          <w:p w14:paraId="51D5D9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21 446</w:t>
            </w:r>
          </w:p>
        </w:tc>
        <w:tc>
          <w:tcPr>
            <w:tcW w:w="1189" w:type="dxa"/>
            <w:tcBorders>
              <w:top w:val="nil"/>
              <w:left w:val="nil"/>
              <w:bottom w:val="single" w:sz="4" w:space="0" w:color="auto"/>
              <w:right w:val="single" w:sz="4" w:space="0" w:color="auto"/>
            </w:tcBorders>
            <w:shd w:val="clear" w:color="auto" w:fill="auto"/>
            <w:noWrap/>
            <w:vAlign w:val="bottom"/>
            <w:hideMark/>
          </w:tcPr>
          <w:p w14:paraId="140D4B9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21 044</w:t>
            </w:r>
          </w:p>
        </w:tc>
        <w:tc>
          <w:tcPr>
            <w:tcW w:w="1189" w:type="dxa"/>
            <w:tcBorders>
              <w:top w:val="nil"/>
              <w:left w:val="nil"/>
              <w:bottom w:val="single" w:sz="4" w:space="0" w:color="auto"/>
              <w:right w:val="single" w:sz="4" w:space="0" w:color="auto"/>
            </w:tcBorders>
            <w:shd w:val="clear" w:color="auto" w:fill="auto"/>
            <w:noWrap/>
            <w:vAlign w:val="bottom"/>
            <w:hideMark/>
          </w:tcPr>
          <w:p w14:paraId="5D1AD0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24 506</w:t>
            </w:r>
          </w:p>
        </w:tc>
        <w:tc>
          <w:tcPr>
            <w:tcW w:w="1189" w:type="dxa"/>
            <w:tcBorders>
              <w:top w:val="nil"/>
              <w:left w:val="nil"/>
              <w:bottom w:val="single" w:sz="4" w:space="0" w:color="auto"/>
              <w:right w:val="single" w:sz="4" w:space="0" w:color="auto"/>
            </w:tcBorders>
            <w:shd w:val="clear" w:color="auto" w:fill="auto"/>
            <w:noWrap/>
            <w:vAlign w:val="bottom"/>
            <w:hideMark/>
          </w:tcPr>
          <w:p w14:paraId="68CEF1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28 522</w:t>
            </w:r>
          </w:p>
        </w:tc>
      </w:tr>
      <w:tr w:rsidR="00B829CE" w:rsidRPr="00C74BC6" w14:paraId="2BB138D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A7A8FC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Елена</w:t>
            </w:r>
          </w:p>
        </w:tc>
        <w:tc>
          <w:tcPr>
            <w:tcW w:w="1188" w:type="dxa"/>
            <w:tcBorders>
              <w:top w:val="nil"/>
              <w:left w:val="nil"/>
              <w:bottom w:val="single" w:sz="4" w:space="0" w:color="auto"/>
              <w:right w:val="single" w:sz="4" w:space="0" w:color="auto"/>
            </w:tcBorders>
            <w:shd w:val="clear" w:color="auto" w:fill="auto"/>
            <w:noWrap/>
            <w:vAlign w:val="bottom"/>
            <w:hideMark/>
          </w:tcPr>
          <w:p w14:paraId="3AEAFF4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4 007</w:t>
            </w:r>
          </w:p>
        </w:tc>
        <w:tc>
          <w:tcPr>
            <w:tcW w:w="1188" w:type="dxa"/>
            <w:tcBorders>
              <w:top w:val="nil"/>
              <w:left w:val="nil"/>
              <w:bottom w:val="single" w:sz="4" w:space="0" w:color="auto"/>
              <w:right w:val="single" w:sz="4" w:space="0" w:color="auto"/>
            </w:tcBorders>
            <w:shd w:val="clear" w:color="auto" w:fill="auto"/>
            <w:noWrap/>
            <w:vAlign w:val="bottom"/>
            <w:hideMark/>
          </w:tcPr>
          <w:p w14:paraId="644FA7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4 298</w:t>
            </w:r>
          </w:p>
        </w:tc>
        <w:tc>
          <w:tcPr>
            <w:tcW w:w="1189" w:type="dxa"/>
            <w:tcBorders>
              <w:top w:val="nil"/>
              <w:left w:val="nil"/>
              <w:bottom w:val="single" w:sz="4" w:space="0" w:color="auto"/>
              <w:right w:val="single" w:sz="4" w:space="0" w:color="auto"/>
            </w:tcBorders>
            <w:shd w:val="clear" w:color="auto" w:fill="auto"/>
            <w:noWrap/>
            <w:vAlign w:val="bottom"/>
            <w:hideMark/>
          </w:tcPr>
          <w:p w14:paraId="5ECA4A4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3 848</w:t>
            </w:r>
          </w:p>
        </w:tc>
        <w:tc>
          <w:tcPr>
            <w:tcW w:w="1189" w:type="dxa"/>
            <w:tcBorders>
              <w:top w:val="nil"/>
              <w:left w:val="nil"/>
              <w:bottom w:val="single" w:sz="4" w:space="0" w:color="auto"/>
              <w:right w:val="single" w:sz="4" w:space="0" w:color="auto"/>
            </w:tcBorders>
            <w:shd w:val="clear" w:color="auto" w:fill="auto"/>
            <w:noWrap/>
            <w:vAlign w:val="bottom"/>
            <w:hideMark/>
          </w:tcPr>
          <w:p w14:paraId="1190DB6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3 839</w:t>
            </w:r>
          </w:p>
        </w:tc>
        <w:tc>
          <w:tcPr>
            <w:tcW w:w="1189" w:type="dxa"/>
            <w:tcBorders>
              <w:top w:val="nil"/>
              <w:left w:val="nil"/>
              <w:bottom w:val="single" w:sz="4" w:space="0" w:color="auto"/>
              <w:right w:val="single" w:sz="4" w:space="0" w:color="auto"/>
            </w:tcBorders>
            <w:shd w:val="clear" w:color="auto" w:fill="auto"/>
            <w:noWrap/>
            <w:vAlign w:val="bottom"/>
            <w:hideMark/>
          </w:tcPr>
          <w:p w14:paraId="7D3E45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3 350</w:t>
            </w:r>
          </w:p>
        </w:tc>
        <w:tc>
          <w:tcPr>
            <w:tcW w:w="1189" w:type="dxa"/>
            <w:tcBorders>
              <w:top w:val="nil"/>
              <w:left w:val="nil"/>
              <w:bottom w:val="single" w:sz="4" w:space="0" w:color="auto"/>
              <w:right w:val="single" w:sz="4" w:space="0" w:color="auto"/>
            </w:tcBorders>
            <w:shd w:val="clear" w:color="auto" w:fill="auto"/>
            <w:noWrap/>
            <w:vAlign w:val="bottom"/>
            <w:hideMark/>
          </w:tcPr>
          <w:p w14:paraId="590B90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3 358</w:t>
            </w:r>
          </w:p>
        </w:tc>
      </w:tr>
      <w:tr w:rsidR="00B829CE" w:rsidRPr="00C74BC6" w14:paraId="26B8A9FD"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8DD3D6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Златарица</w:t>
            </w:r>
          </w:p>
        </w:tc>
        <w:tc>
          <w:tcPr>
            <w:tcW w:w="1188" w:type="dxa"/>
            <w:tcBorders>
              <w:top w:val="nil"/>
              <w:left w:val="nil"/>
              <w:bottom w:val="single" w:sz="4" w:space="0" w:color="auto"/>
              <w:right w:val="single" w:sz="4" w:space="0" w:color="auto"/>
            </w:tcBorders>
            <w:shd w:val="clear" w:color="auto" w:fill="auto"/>
            <w:noWrap/>
            <w:vAlign w:val="bottom"/>
            <w:hideMark/>
          </w:tcPr>
          <w:p w14:paraId="6A89A1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3 535</w:t>
            </w:r>
          </w:p>
        </w:tc>
        <w:tc>
          <w:tcPr>
            <w:tcW w:w="1188" w:type="dxa"/>
            <w:tcBorders>
              <w:top w:val="nil"/>
              <w:left w:val="nil"/>
              <w:bottom w:val="single" w:sz="4" w:space="0" w:color="auto"/>
              <w:right w:val="single" w:sz="4" w:space="0" w:color="auto"/>
            </w:tcBorders>
            <w:shd w:val="clear" w:color="auto" w:fill="auto"/>
            <w:noWrap/>
            <w:vAlign w:val="bottom"/>
            <w:hideMark/>
          </w:tcPr>
          <w:p w14:paraId="3CFE4E6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1 394</w:t>
            </w:r>
          </w:p>
        </w:tc>
        <w:tc>
          <w:tcPr>
            <w:tcW w:w="1189" w:type="dxa"/>
            <w:tcBorders>
              <w:top w:val="nil"/>
              <w:left w:val="nil"/>
              <w:bottom w:val="single" w:sz="4" w:space="0" w:color="auto"/>
              <w:right w:val="single" w:sz="4" w:space="0" w:color="auto"/>
            </w:tcBorders>
            <w:shd w:val="clear" w:color="auto" w:fill="auto"/>
            <w:noWrap/>
            <w:vAlign w:val="bottom"/>
            <w:hideMark/>
          </w:tcPr>
          <w:p w14:paraId="0313C00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1 761</w:t>
            </w:r>
          </w:p>
        </w:tc>
        <w:tc>
          <w:tcPr>
            <w:tcW w:w="1189" w:type="dxa"/>
            <w:tcBorders>
              <w:top w:val="nil"/>
              <w:left w:val="nil"/>
              <w:bottom w:val="single" w:sz="4" w:space="0" w:color="auto"/>
              <w:right w:val="single" w:sz="4" w:space="0" w:color="auto"/>
            </w:tcBorders>
            <w:shd w:val="clear" w:color="auto" w:fill="auto"/>
            <w:noWrap/>
            <w:vAlign w:val="bottom"/>
            <w:hideMark/>
          </w:tcPr>
          <w:p w14:paraId="27BAC63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913</w:t>
            </w:r>
          </w:p>
        </w:tc>
        <w:tc>
          <w:tcPr>
            <w:tcW w:w="1189" w:type="dxa"/>
            <w:tcBorders>
              <w:top w:val="nil"/>
              <w:left w:val="nil"/>
              <w:bottom w:val="single" w:sz="4" w:space="0" w:color="auto"/>
              <w:right w:val="single" w:sz="4" w:space="0" w:color="auto"/>
            </w:tcBorders>
            <w:shd w:val="clear" w:color="auto" w:fill="auto"/>
            <w:noWrap/>
            <w:vAlign w:val="bottom"/>
            <w:hideMark/>
          </w:tcPr>
          <w:p w14:paraId="435378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2 931</w:t>
            </w:r>
          </w:p>
        </w:tc>
        <w:tc>
          <w:tcPr>
            <w:tcW w:w="1189" w:type="dxa"/>
            <w:tcBorders>
              <w:top w:val="nil"/>
              <w:left w:val="nil"/>
              <w:bottom w:val="single" w:sz="4" w:space="0" w:color="auto"/>
              <w:right w:val="single" w:sz="4" w:space="0" w:color="auto"/>
            </w:tcBorders>
            <w:shd w:val="clear" w:color="auto" w:fill="auto"/>
            <w:noWrap/>
            <w:vAlign w:val="bottom"/>
            <w:hideMark/>
          </w:tcPr>
          <w:p w14:paraId="743B6C5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1 400</w:t>
            </w:r>
          </w:p>
        </w:tc>
      </w:tr>
      <w:tr w:rsidR="00B829CE" w:rsidRPr="00C74BC6" w14:paraId="55F87B4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55E1AF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Лясковец</w:t>
            </w:r>
          </w:p>
        </w:tc>
        <w:tc>
          <w:tcPr>
            <w:tcW w:w="1188" w:type="dxa"/>
            <w:tcBorders>
              <w:top w:val="nil"/>
              <w:left w:val="nil"/>
              <w:bottom w:val="single" w:sz="4" w:space="0" w:color="auto"/>
              <w:right w:val="single" w:sz="4" w:space="0" w:color="auto"/>
            </w:tcBorders>
            <w:shd w:val="clear" w:color="auto" w:fill="auto"/>
            <w:noWrap/>
            <w:vAlign w:val="bottom"/>
            <w:hideMark/>
          </w:tcPr>
          <w:p w14:paraId="563D373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3 657</w:t>
            </w:r>
          </w:p>
        </w:tc>
        <w:tc>
          <w:tcPr>
            <w:tcW w:w="1188" w:type="dxa"/>
            <w:tcBorders>
              <w:top w:val="nil"/>
              <w:left w:val="nil"/>
              <w:bottom w:val="single" w:sz="4" w:space="0" w:color="auto"/>
              <w:right w:val="single" w:sz="4" w:space="0" w:color="auto"/>
            </w:tcBorders>
            <w:shd w:val="clear" w:color="auto" w:fill="auto"/>
            <w:noWrap/>
            <w:vAlign w:val="bottom"/>
            <w:hideMark/>
          </w:tcPr>
          <w:p w14:paraId="057C2F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6 104</w:t>
            </w:r>
          </w:p>
        </w:tc>
        <w:tc>
          <w:tcPr>
            <w:tcW w:w="1189" w:type="dxa"/>
            <w:tcBorders>
              <w:top w:val="nil"/>
              <w:left w:val="nil"/>
              <w:bottom w:val="single" w:sz="4" w:space="0" w:color="auto"/>
              <w:right w:val="single" w:sz="4" w:space="0" w:color="auto"/>
            </w:tcBorders>
            <w:shd w:val="clear" w:color="auto" w:fill="auto"/>
            <w:noWrap/>
            <w:vAlign w:val="bottom"/>
            <w:hideMark/>
          </w:tcPr>
          <w:p w14:paraId="0840620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3 543</w:t>
            </w:r>
          </w:p>
        </w:tc>
        <w:tc>
          <w:tcPr>
            <w:tcW w:w="1189" w:type="dxa"/>
            <w:tcBorders>
              <w:top w:val="nil"/>
              <w:left w:val="nil"/>
              <w:bottom w:val="single" w:sz="4" w:space="0" w:color="auto"/>
              <w:right w:val="single" w:sz="4" w:space="0" w:color="auto"/>
            </w:tcBorders>
            <w:shd w:val="clear" w:color="auto" w:fill="auto"/>
            <w:noWrap/>
            <w:vAlign w:val="bottom"/>
            <w:hideMark/>
          </w:tcPr>
          <w:p w14:paraId="28FE078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3 611</w:t>
            </w:r>
          </w:p>
        </w:tc>
        <w:tc>
          <w:tcPr>
            <w:tcW w:w="1189" w:type="dxa"/>
            <w:tcBorders>
              <w:top w:val="nil"/>
              <w:left w:val="nil"/>
              <w:bottom w:val="single" w:sz="4" w:space="0" w:color="auto"/>
              <w:right w:val="single" w:sz="4" w:space="0" w:color="auto"/>
            </w:tcBorders>
            <w:shd w:val="clear" w:color="auto" w:fill="auto"/>
            <w:noWrap/>
            <w:vAlign w:val="bottom"/>
            <w:hideMark/>
          </w:tcPr>
          <w:p w14:paraId="347497F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4 896</w:t>
            </w:r>
          </w:p>
        </w:tc>
        <w:tc>
          <w:tcPr>
            <w:tcW w:w="1189" w:type="dxa"/>
            <w:tcBorders>
              <w:top w:val="nil"/>
              <w:left w:val="nil"/>
              <w:bottom w:val="single" w:sz="4" w:space="0" w:color="auto"/>
              <w:right w:val="single" w:sz="4" w:space="0" w:color="auto"/>
            </w:tcBorders>
            <w:shd w:val="clear" w:color="auto" w:fill="auto"/>
            <w:noWrap/>
            <w:vAlign w:val="bottom"/>
            <w:hideMark/>
          </w:tcPr>
          <w:p w14:paraId="77F6E6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5 282</w:t>
            </w:r>
          </w:p>
        </w:tc>
      </w:tr>
      <w:tr w:rsidR="00B829CE" w:rsidRPr="00C74BC6" w14:paraId="1E1F8FD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89F3A6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Стражица</w:t>
            </w:r>
          </w:p>
        </w:tc>
        <w:tc>
          <w:tcPr>
            <w:tcW w:w="1188" w:type="dxa"/>
            <w:tcBorders>
              <w:top w:val="nil"/>
              <w:left w:val="nil"/>
              <w:bottom w:val="single" w:sz="4" w:space="0" w:color="auto"/>
              <w:right w:val="single" w:sz="4" w:space="0" w:color="auto"/>
            </w:tcBorders>
            <w:shd w:val="clear" w:color="auto" w:fill="auto"/>
            <w:noWrap/>
            <w:vAlign w:val="bottom"/>
            <w:hideMark/>
          </w:tcPr>
          <w:p w14:paraId="4F8F42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2 794</w:t>
            </w:r>
          </w:p>
        </w:tc>
        <w:tc>
          <w:tcPr>
            <w:tcW w:w="1188" w:type="dxa"/>
            <w:tcBorders>
              <w:top w:val="nil"/>
              <w:left w:val="nil"/>
              <w:bottom w:val="single" w:sz="4" w:space="0" w:color="auto"/>
              <w:right w:val="single" w:sz="4" w:space="0" w:color="auto"/>
            </w:tcBorders>
            <w:shd w:val="clear" w:color="auto" w:fill="auto"/>
            <w:noWrap/>
            <w:vAlign w:val="bottom"/>
            <w:hideMark/>
          </w:tcPr>
          <w:p w14:paraId="460848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2 533</w:t>
            </w:r>
          </w:p>
        </w:tc>
        <w:tc>
          <w:tcPr>
            <w:tcW w:w="1189" w:type="dxa"/>
            <w:tcBorders>
              <w:top w:val="nil"/>
              <w:left w:val="nil"/>
              <w:bottom w:val="single" w:sz="4" w:space="0" w:color="auto"/>
              <w:right w:val="single" w:sz="4" w:space="0" w:color="auto"/>
            </w:tcBorders>
            <w:shd w:val="clear" w:color="auto" w:fill="auto"/>
            <w:noWrap/>
            <w:vAlign w:val="bottom"/>
            <w:hideMark/>
          </w:tcPr>
          <w:p w14:paraId="46D084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2 212</w:t>
            </w:r>
          </w:p>
        </w:tc>
        <w:tc>
          <w:tcPr>
            <w:tcW w:w="1189" w:type="dxa"/>
            <w:tcBorders>
              <w:top w:val="nil"/>
              <w:left w:val="nil"/>
              <w:bottom w:val="single" w:sz="4" w:space="0" w:color="auto"/>
              <w:right w:val="single" w:sz="4" w:space="0" w:color="auto"/>
            </w:tcBorders>
            <w:shd w:val="clear" w:color="auto" w:fill="auto"/>
            <w:noWrap/>
            <w:vAlign w:val="bottom"/>
            <w:hideMark/>
          </w:tcPr>
          <w:p w14:paraId="48808D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1 804</w:t>
            </w:r>
          </w:p>
        </w:tc>
        <w:tc>
          <w:tcPr>
            <w:tcW w:w="1189" w:type="dxa"/>
            <w:tcBorders>
              <w:top w:val="nil"/>
              <w:left w:val="nil"/>
              <w:bottom w:val="single" w:sz="4" w:space="0" w:color="auto"/>
              <w:right w:val="single" w:sz="4" w:space="0" w:color="auto"/>
            </w:tcBorders>
            <w:shd w:val="clear" w:color="auto" w:fill="auto"/>
            <w:noWrap/>
            <w:vAlign w:val="bottom"/>
            <w:hideMark/>
          </w:tcPr>
          <w:p w14:paraId="06BB1E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2 524</w:t>
            </w:r>
          </w:p>
        </w:tc>
        <w:tc>
          <w:tcPr>
            <w:tcW w:w="1189" w:type="dxa"/>
            <w:tcBorders>
              <w:top w:val="nil"/>
              <w:left w:val="nil"/>
              <w:bottom w:val="single" w:sz="4" w:space="0" w:color="auto"/>
              <w:right w:val="single" w:sz="4" w:space="0" w:color="auto"/>
            </w:tcBorders>
            <w:shd w:val="clear" w:color="auto" w:fill="auto"/>
            <w:noWrap/>
            <w:vAlign w:val="bottom"/>
            <w:hideMark/>
          </w:tcPr>
          <w:p w14:paraId="538130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7 309</w:t>
            </w:r>
          </w:p>
        </w:tc>
      </w:tr>
      <w:tr w:rsidR="00B829CE" w:rsidRPr="00C74BC6" w14:paraId="2950021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BDF0E7E"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Бяла</w:t>
            </w:r>
          </w:p>
        </w:tc>
        <w:tc>
          <w:tcPr>
            <w:tcW w:w="1188" w:type="dxa"/>
            <w:tcBorders>
              <w:top w:val="nil"/>
              <w:left w:val="nil"/>
              <w:bottom w:val="single" w:sz="4" w:space="0" w:color="auto"/>
              <w:right w:val="single" w:sz="4" w:space="0" w:color="auto"/>
            </w:tcBorders>
            <w:shd w:val="clear" w:color="auto" w:fill="auto"/>
            <w:noWrap/>
            <w:vAlign w:val="bottom"/>
            <w:hideMark/>
          </w:tcPr>
          <w:p w14:paraId="773BBF4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18 907</w:t>
            </w:r>
          </w:p>
        </w:tc>
        <w:tc>
          <w:tcPr>
            <w:tcW w:w="1188" w:type="dxa"/>
            <w:tcBorders>
              <w:top w:val="nil"/>
              <w:left w:val="nil"/>
              <w:bottom w:val="single" w:sz="4" w:space="0" w:color="auto"/>
              <w:right w:val="single" w:sz="4" w:space="0" w:color="auto"/>
            </w:tcBorders>
            <w:shd w:val="clear" w:color="auto" w:fill="auto"/>
            <w:noWrap/>
            <w:vAlign w:val="bottom"/>
            <w:hideMark/>
          </w:tcPr>
          <w:p w14:paraId="4A25056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15 060</w:t>
            </w:r>
          </w:p>
        </w:tc>
        <w:tc>
          <w:tcPr>
            <w:tcW w:w="1189" w:type="dxa"/>
            <w:tcBorders>
              <w:top w:val="nil"/>
              <w:left w:val="nil"/>
              <w:bottom w:val="single" w:sz="4" w:space="0" w:color="auto"/>
              <w:right w:val="single" w:sz="4" w:space="0" w:color="auto"/>
            </w:tcBorders>
            <w:shd w:val="clear" w:color="auto" w:fill="auto"/>
            <w:noWrap/>
            <w:vAlign w:val="bottom"/>
            <w:hideMark/>
          </w:tcPr>
          <w:p w14:paraId="094CB30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13 864</w:t>
            </w:r>
          </w:p>
        </w:tc>
        <w:tc>
          <w:tcPr>
            <w:tcW w:w="1189" w:type="dxa"/>
            <w:tcBorders>
              <w:top w:val="nil"/>
              <w:left w:val="nil"/>
              <w:bottom w:val="single" w:sz="4" w:space="0" w:color="auto"/>
              <w:right w:val="single" w:sz="4" w:space="0" w:color="auto"/>
            </w:tcBorders>
            <w:shd w:val="clear" w:color="auto" w:fill="auto"/>
            <w:noWrap/>
            <w:vAlign w:val="bottom"/>
            <w:hideMark/>
          </w:tcPr>
          <w:p w14:paraId="5E7C19D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12 846</w:t>
            </w:r>
          </w:p>
        </w:tc>
        <w:tc>
          <w:tcPr>
            <w:tcW w:w="1189" w:type="dxa"/>
            <w:tcBorders>
              <w:top w:val="nil"/>
              <w:left w:val="nil"/>
              <w:bottom w:val="single" w:sz="4" w:space="0" w:color="auto"/>
              <w:right w:val="single" w:sz="4" w:space="0" w:color="auto"/>
            </w:tcBorders>
            <w:shd w:val="clear" w:color="auto" w:fill="auto"/>
            <w:noWrap/>
            <w:vAlign w:val="bottom"/>
            <w:hideMark/>
          </w:tcPr>
          <w:p w14:paraId="59F8E75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13 306</w:t>
            </w:r>
          </w:p>
        </w:tc>
        <w:tc>
          <w:tcPr>
            <w:tcW w:w="1189" w:type="dxa"/>
            <w:tcBorders>
              <w:top w:val="nil"/>
              <w:left w:val="nil"/>
              <w:bottom w:val="single" w:sz="4" w:space="0" w:color="auto"/>
              <w:right w:val="single" w:sz="4" w:space="0" w:color="auto"/>
            </w:tcBorders>
            <w:shd w:val="clear" w:color="auto" w:fill="auto"/>
            <w:noWrap/>
            <w:vAlign w:val="bottom"/>
            <w:hideMark/>
          </w:tcPr>
          <w:p w14:paraId="3CD0977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10 410</w:t>
            </w:r>
          </w:p>
        </w:tc>
      </w:tr>
      <w:tr w:rsidR="00B829CE" w:rsidRPr="00C74BC6" w14:paraId="7831CC0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D6D970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Борово</w:t>
            </w:r>
          </w:p>
        </w:tc>
        <w:tc>
          <w:tcPr>
            <w:tcW w:w="1188" w:type="dxa"/>
            <w:tcBorders>
              <w:top w:val="nil"/>
              <w:left w:val="nil"/>
              <w:bottom w:val="single" w:sz="4" w:space="0" w:color="auto"/>
              <w:right w:val="single" w:sz="4" w:space="0" w:color="auto"/>
            </w:tcBorders>
            <w:shd w:val="clear" w:color="auto" w:fill="auto"/>
            <w:noWrap/>
            <w:vAlign w:val="bottom"/>
            <w:hideMark/>
          </w:tcPr>
          <w:p w14:paraId="7047E3D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716</w:t>
            </w:r>
          </w:p>
        </w:tc>
        <w:tc>
          <w:tcPr>
            <w:tcW w:w="1188" w:type="dxa"/>
            <w:tcBorders>
              <w:top w:val="nil"/>
              <w:left w:val="nil"/>
              <w:bottom w:val="single" w:sz="4" w:space="0" w:color="auto"/>
              <w:right w:val="single" w:sz="4" w:space="0" w:color="auto"/>
            </w:tcBorders>
            <w:shd w:val="clear" w:color="auto" w:fill="auto"/>
            <w:noWrap/>
            <w:vAlign w:val="bottom"/>
            <w:hideMark/>
          </w:tcPr>
          <w:p w14:paraId="10FCE2D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1 399</w:t>
            </w:r>
          </w:p>
        </w:tc>
        <w:tc>
          <w:tcPr>
            <w:tcW w:w="1189" w:type="dxa"/>
            <w:tcBorders>
              <w:top w:val="nil"/>
              <w:left w:val="nil"/>
              <w:bottom w:val="single" w:sz="4" w:space="0" w:color="auto"/>
              <w:right w:val="single" w:sz="4" w:space="0" w:color="auto"/>
            </w:tcBorders>
            <w:shd w:val="clear" w:color="auto" w:fill="auto"/>
            <w:noWrap/>
            <w:vAlign w:val="bottom"/>
            <w:hideMark/>
          </w:tcPr>
          <w:p w14:paraId="5097E2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1 001</w:t>
            </w:r>
          </w:p>
        </w:tc>
        <w:tc>
          <w:tcPr>
            <w:tcW w:w="1189" w:type="dxa"/>
            <w:tcBorders>
              <w:top w:val="nil"/>
              <w:left w:val="nil"/>
              <w:bottom w:val="single" w:sz="4" w:space="0" w:color="auto"/>
              <w:right w:val="single" w:sz="4" w:space="0" w:color="auto"/>
            </w:tcBorders>
            <w:shd w:val="clear" w:color="auto" w:fill="auto"/>
            <w:noWrap/>
            <w:vAlign w:val="bottom"/>
            <w:hideMark/>
          </w:tcPr>
          <w:p w14:paraId="6DD7F98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496</w:t>
            </w:r>
          </w:p>
        </w:tc>
        <w:tc>
          <w:tcPr>
            <w:tcW w:w="1189" w:type="dxa"/>
            <w:tcBorders>
              <w:top w:val="nil"/>
              <w:left w:val="nil"/>
              <w:bottom w:val="single" w:sz="4" w:space="0" w:color="auto"/>
              <w:right w:val="single" w:sz="4" w:space="0" w:color="auto"/>
            </w:tcBorders>
            <w:shd w:val="clear" w:color="auto" w:fill="auto"/>
            <w:noWrap/>
            <w:vAlign w:val="bottom"/>
            <w:hideMark/>
          </w:tcPr>
          <w:p w14:paraId="118D55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861</w:t>
            </w:r>
          </w:p>
        </w:tc>
        <w:tc>
          <w:tcPr>
            <w:tcW w:w="1189" w:type="dxa"/>
            <w:tcBorders>
              <w:top w:val="nil"/>
              <w:left w:val="nil"/>
              <w:bottom w:val="single" w:sz="4" w:space="0" w:color="auto"/>
              <w:right w:val="single" w:sz="4" w:space="0" w:color="auto"/>
            </w:tcBorders>
            <w:shd w:val="clear" w:color="auto" w:fill="auto"/>
            <w:noWrap/>
            <w:vAlign w:val="bottom"/>
            <w:hideMark/>
          </w:tcPr>
          <w:p w14:paraId="761755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1 532</w:t>
            </w:r>
          </w:p>
        </w:tc>
      </w:tr>
      <w:tr w:rsidR="00B829CE" w:rsidRPr="00C74BC6" w14:paraId="3474E9D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96C6E0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Бяла - Русе</w:t>
            </w:r>
          </w:p>
        </w:tc>
        <w:tc>
          <w:tcPr>
            <w:tcW w:w="1188" w:type="dxa"/>
            <w:tcBorders>
              <w:top w:val="nil"/>
              <w:left w:val="nil"/>
              <w:bottom w:val="single" w:sz="4" w:space="0" w:color="auto"/>
              <w:right w:val="single" w:sz="4" w:space="0" w:color="auto"/>
            </w:tcBorders>
            <w:shd w:val="clear" w:color="auto" w:fill="auto"/>
            <w:noWrap/>
            <w:vAlign w:val="bottom"/>
            <w:hideMark/>
          </w:tcPr>
          <w:p w14:paraId="3FC5BB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4 389</w:t>
            </w:r>
          </w:p>
        </w:tc>
        <w:tc>
          <w:tcPr>
            <w:tcW w:w="1188" w:type="dxa"/>
            <w:tcBorders>
              <w:top w:val="nil"/>
              <w:left w:val="nil"/>
              <w:bottom w:val="single" w:sz="4" w:space="0" w:color="auto"/>
              <w:right w:val="single" w:sz="4" w:space="0" w:color="auto"/>
            </w:tcBorders>
            <w:shd w:val="clear" w:color="auto" w:fill="auto"/>
            <w:noWrap/>
            <w:vAlign w:val="bottom"/>
            <w:hideMark/>
          </w:tcPr>
          <w:p w14:paraId="1FB3A62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4 166</w:t>
            </w:r>
          </w:p>
        </w:tc>
        <w:tc>
          <w:tcPr>
            <w:tcW w:w="1189" w:type="dxa"/>
            <w:tcBorders>
              <w:top w:val="nil"/>
              <w:left w:val="nil"/>
              <w:bottom w:val="single" w:sz="4" w:space="0" w:color="auto"/>
              <w:right w:val="single" w:sz="4" w:space="0" w:color="auto"/>
            </w:tcBorders>
            <w:shd w:val="clear" w:color="auto" w:fill="auto"/>
            <w:noWrap/>
            <w:vAlign w:val="bottom"/>
            <w:hideMark/>
          </w:tcPr>
          <w:p w14:paraId="49FAEFE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4 091</w:t>
            </w:r>
          </w:p>
        </w:tc>
        <w:tc>
          <w:tcPr>
            <w:tcW w:w="1189" w:type="dxa"/>
            <w:tcBorders>
              <w:top w:val="nil"/>
              <w:left w:val="nil"/>
              <w:bottom w:val="single" w:sz="4" w:space="0" w:color="auto"/>
              <w:right w:val="single" w:sz="4" w:space="0" w:color="auto"/>
            </w:tcBorders>
            <w:shd w:val="clear" w:color="auto" w:fill="auto"/>
            <w:noWrap/>
            <w:vAlign w:val="bottom"/>
            <w:hideMark/>
          </w:tcPr>
          <w:p w14:paraId="3AD3404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4 183</w:t>
            </w:r>
          </w:p>
        </w:tc>
        <w:tc>
          <w:tcPr>
            <w:tcW w:w="1189" w:type="dxa"/>
            <w:tcBorders>
              <w:top w:val="nil"/>
              <w:left w:val="nil"/>
              <w:bottom w:val="single" w:sz="4" w:space="0" w:color="auto"/>
              <w:right w:val="single" w:sz="4" w:space="0" w:color="auto"/>
            </w:tcBorders>
            <w:shd w:val="clear" w:color="auto" w:fill="auto"/>
            <w:noWrap/>
            <w:vAlign w:val="bottom"/>
            <w:hideMark/>
          </w:tcPr>
          <w:p w14:paraId="55567E5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4 397</w:t>
            </w:r>
          </w:p>
        </w:tc>
        <w:tc>
          <w:tcPr>
            <w:tcW w:w="1189" w:type="dxa"/>
            <w:tcBorders>
              <w:top w:val="nil"/>
              <w:left w:val="nil"/>
              <w:bottom w:val="single" w:sz="4" w:space="0" w:color="auto"/>
              <w:right w:val="single" w:sz="4" w:space="0" w:color="auto"/>
            </w:tcBorders>
            <w:shd w:val="clear" w:color="auto" w:fill="auto"/>
            <w:noWrap/>
            <w:vAlign w:val="bottom"/>
            <w:hideMark/>
          </w:tcPr>
          <w:p w14:paraId="7239F4E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1 531</w:t>
            </w:r>
          </w:p>
        </w:tc>
      </w:tr>
      <w:tr w:rsidR="00B829CE" w:rsidRPr="00C74BC6" w14:paraId="48F0C10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43C495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Две могили</w:t>
            </w:r>
          </w:p>
        </w:tc>
        <w:tc>
          <w:tcPr>
            <w:tcW w:w="1188" w:type="dxa"/>
            <w:tcBorders>
              <w:top w:val="nil"/>
              <w:left w:val="nil"/>
              <w:bottom w:val="single" w:sz="4" w:space="0" w:color="auto"/>
              <w:right w:val="single" w:sz="4" w:space="0" w:color="auto"/>
            </w:tcBorders>
            <w:shd w:val="clear" w:color="auto" w:fill="auto"/>
            <w:noWrap/>
            <w:vAlign w:val="bottom"/>
            <w:hideMark/>
          </w:tcPr>
          <w:p w14:paraId="17D6F6E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3 712</w:t>
            </w:r>
          </w:p>
        </w:tc>
        <w:tc>
          <w:tcPr>
            <w:tcW w:w="1188" w:type="dxa"/>
            <w:tcBorders>
              <w:top w:val="nil"/>
              <w:left w:val="nil"/>
              <w:bottom w:val="single" w:sz="4" w:space="0" w:color="auto"/>
              <w:right w:val="single" w:sz="4" w:space="0" w:color="auto"/>
            </w:tcBorders>
            <w:shd w:val="clear" w:color="auto" w:fill="auto"/>
            <w:noWrap/>
            <w:vAlign w:val="bottom"/>
            <w:hideMark/>
          </w:tcPr>
          <w:p w14:paraId="2CCA193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3 780</w:t>
            </w:r>
          </w:p>
        </w:tc>
        <w:tc>
          <w:tcPr>
            <w:tcW w:w="1189" w:type="dxa"/>
            <w:tcBorders>
              <w:top w:val="nil"/>
              <w:left w:val="nil"/>
              <w:bottom w:val="single" w:sz="4" w:space="0" w:color="auto"/>
              <w:right w:val="single" w:sz="4" w:space="0" w:color="auto"/>
            </w:tcBorders>
            <w:shd w:val="clear" w:color="auto" w:fill="auto"/>
            <w:noWrap/>
            <w:vAlign w:val="bottom"/>
            <w:hideMark/>
          </w:tcPr>
          <w:p w14:paraId="60370A8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3 734</w:t>
            </w:r>
          </w:p>
        </w:tc>
        <w:tc>
          <w:tcPr>
            <w:tcW w:w="1189" w:type="dxa"/>
            <w:tcBorders>
              <w:top w:val="nil"/>
              <w:left w:val="nil"/>
              <w:bottom w:val="single" w:sz="4" w:space="0" w:color="auto"/>
              <w:right w:val="single" w:sz="4" w:space="0" w:color="auto"/>
            </w:tcBorders>
            <w:shd w:val="clear" w:color="auto" w:fill="auto"/>
            <w:noWrap/>
            <w:vAlign w:val="bottom"/>
            <w:hideMark/>
          </w:tcPr>
          <w:p w14:paraId="3A9BE7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3 080</w:t>
            </w:r>
          </w:p>
        </w:tc>
        <w:tc>
          <w:tcPr>
            <w:tcW w:w="1189" w:type="dxa"/>
            <w:tcBorders>
              <w:top w:val="nil"/>
              <w:left w:val="nil"/>
              <w:bottom w:val="single" w:sz="4" w:space="0" w:color="auto"/>
              <w:right w:val="single" w:sz="4" w:space="0" w:color="auto"/>
            </w:tcBorders>
            <w:shd w:val="clear" w:color="auto" w:fill="auto"/>
            <w:noWrap/>
            <w:vAlign w:val="bottom"/>
            <w:hideMark/>
          </w:tcPr>
          <w:p w14:paraId="0A04BA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3 212</w:t>
            </w:r>
          </w:p>
        </w:tc>
        <w:tc>
          <w:tcPr>
            <w:tcW w:w="1189" w:type="dxa"/>
            <w:tcBorders>
              <w:top w:val="nil"/>
              <w:left w:val="nil"/>
              <w:bottom w:val="single" w:sz="4" w:space="0" w:color="auto"/>
              <w:right w:val="single" w:sz="4" w:space="0" w:color="auto"/>
            </w:tcBorders>
            <w:shd w:val="clear" w:color="auto" w:fill="auto"/>
            <w:noWrap/>
            <w:vAlign w:val="bottom"/>
            <w:hideMark/>
          </w:tcPr>
          <w:p w14:paraId="726933A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2 784</w:t>
            </w:r>
          </w:p>
        </w:tc>
      </w:tr>
      <w:tr w:rsidR="00B829CE" w:rsidRPr="00C74BC6" w14:paraId="6D80F4D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72903B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Опака</w:t>
            </w:r>
          </w:p>
        </w:tc>
        <w:tc>
          <w:tcPr>
            <w:tcW w:w="1188" w:type="dxa"/>
            <w:tcBorders>
              <w:top w:val="nil"/>
              <w:left w:val="nil"/>
              <w:bottom w:val="single" w:sz="4" w:space="0" w:color="auto"/>
              <w:right w:val="single" w:sz="4" w:space="0" w:color="auto"/>
            </w:tcBorders>
            <w:shd w:val="clear" w:color="auto" w:fill="auto"/>
            <w:noWrap/>
            <w:vAlign w:val="bottom"/>
            <w:hideMark/>
          </w:tcPr>
          <w:p w14:paraId="5B80D18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904</w:t>
            </w:r>
          </w:p>
        </w:tc>
        <w:tc>
          <w:tcPr>
            <w:tcW w:w="1188" w:type="dxa"/>
            <w:tcBorders>
              <w:top w:val="nil"/>
              <w:left w:val="nil"/>
              <w:bottom w:val="single" w:sz="4" w:space="0" w:color="auto"/>
              <w:right w:val="single" w:sz="4" w:space="0" w:color="auto"/>
            </w:tcBorders>
            <w:shd w:val="clear" w:color="auto" w:fill="auto"/>
            <w:noWrap/>
            <w:vAlign w:val="bottom"/>
            <w:hideMark/>
          </w:tcPr>
          <w:p w14:paraId="77F33B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877</w:t>
            </w:r>
          </w:p>
        </w:tc>
        <w:tc>
          <w:tcPr>
            <w:tcW w:w="1189" w:type="dxa"/>
            <w:tcBorders>
              <w:top w:val="nil"/>
              <w:left w:val="nil"/>
              <w:bottom w:val="single" w:sz="4" w:space="0" w:color="auto"/>
              <w:right w:val="single" w:sz="4" w:space="0" w:color="auto"/>
            </w:tcBorders>
            <w:shd w:val="clear" w:color="auto" w:fill="auto"/>
            <w:noWrap/>
            <w:vAlign w:val="bottom"/>
            <w:hideMark/>
          </w:tcPr>
          <w:p w14:paraId="494CE8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889</w:t>
            </w:r>
          </w:p>
        </w:tc>
        <w:tc>
          <w:tcPr>
            <w:tcW w:w="1189" w:type="dxa"/>
            <w:tcBorders>
              <w:top w:val="nil"/>
              <w:left w:val="nil"/>
              <w:bottom w:val="single" w:sz="4" w:space="0" w:color="auto"/>
              <w:right w:val="single" w:sz="4" w:space="0" w:color="auto"/>
            </w:tcBorders>
            <w:shd w:val="clear" w:color="auto" w:fill="auto"/>
            <w:noWrap/>
            <w:vAlign w:val="bottom"/>
            <w:hideMark/>
          </w:tcPr>
          <w:p w14:paraId="268708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898</w:t>
            </w:r>
          </w:p>
        </w:tc>
        <w:tc>
          <w:tcPr>
            <w:tcW w:w="1189" w:type="dxa"/>
            <w:tcBorders>
              <w:top w:val="nil"/>
              <w:left w:val="nil"/>
              <w:bottom w:val="single" w:sz="4" w:space="0" w:color="auto"/>
              <w:right w:val="single" w:sz="4" w:space="0" w:color="auto"/>
            </w:tcBorders>
            <w:shd w:val="clear" w:color="auto" w:fill="auto"/>
            <w:noWrap/>
            <w:vAlign w:val="bottom"/>
            <w:hideMark/>
          </w:tcPr>
          <w:p w14:paraId="256551F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853</w:t>
            </w:r>
          </w:p>
        </w:tc>
        <w:tc>
          <w:tcPr>
            <w:tcW w:w="1189" w:type="dxa"/>
            <w:tcBorders>
              <w:top w:val="nil"/>
              <w:left w:val="nil"/>
              <w:bottom w:val="single" w:sz="4" w:space="0" w:color="auto"/>
              <w:right w:val="single" w:sz="4" w:space="0" w:color="auto"/>
            </w:tcBorders>
            <w:shd w:val="clear" w:color="auto" w:fill="auto"/>
            <w:noWrap/>
            <w:vAlign w:val="bottom"/>
            <w:hideMark/>
          </w:tcPr>
          <w:p w14:paraId="3B05EDC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1 420</w:t>
            </w:r>
          </w:p>
        </w:tc>
      </w:tr>
      <w:tr w:rsidR="00B829CE" w:rsidRPr="00C74BC6" w14:paraId="7266396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73CCED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Полски Тръмбеш</w:t>
            </w:r>
          </w:p>
        </w:tc>
        <w:tc>
          <w:tcPr>
            <w:tcW w:w="1188" w:type="dxa"/>
            <w:tcBorders>
              <w:top w:val="nil"/>
              <w:left w:val="nil"/>
              <w:bottom w:val="single" w:sz="4" w:space="0" w:color="auto"/>
              <w:right w:val="single" w:sz="4" w:space="0" w:color="auto"/>
            </w:tcBorders>
            <w:shd w:val="clear" w:color="auto" w:fill="auto"/>
            <w:noWrap/>
            <w:vAlign w:val="bottom"/>
            <w:hideMark/>
          </w:tcPr>
          <w:p w14:paraId="42D8E5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6 377</w:t>
            </w:r>
          </w:p>
        </w:tc>
        <w:tc>
          <w:tcPr>
            <w:tcW w:w="1188" w:type="dxa"/>
            <w:tcBorders>
              <w:top w:val="nil"/>
              <w:left w:val="nil"/>
              <w:bottom w:val="single" w:sz="4" w:space="0" w:color="auto"/>
              <w:right w:val="single" w:sz="4" w:space="0" w:color="auto"/>
            </w:tcBorders>
            <w:shd w:val="clear" w:color="auto" w:fill="auto"/>
            <w:noWrap/>
            <w:vAlign w:val="bottom"/>
            <w:hideMark/>
          </w:tcPr>
          <w:p w14:paraId="15E94A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3 626</w:t>
            </w:r>
          </w:p>
        </w:tc>
        <w:tc>
          <w:tcPr>
            <w:tcW w:w="1189" w:type="dxa"/>
            <w:tcBorders>
              <w:top w:val="nil"/>
              <w:left w:val="nil"/>
              <w:bottom w:val="single" w:sz="4" w:space="0" w:color="auto"/>
              <w:right w:val="single" w:sz="4" w:space="0" w:color="auto"/>
            </w:tcBorders>
            <w:shd w:val="clear" w:color="auto" w:fill="auto"/>
            <w:noWrap/>
            <w:vAlign w:val="bottom"/>
            <w:hideMark/>
          </w:tcPr>
          <w:p w14:paraId="31ED11E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3 404</w:t>
            </w:r>
          </w:p>
        </w:tc>
        <w:tc>
          <w:tcPr>
            <w:tcW w:w="1189" w:type="dxa"/>
            <w:tcBorders>
              <w:top w:val="nil"/>
              <w:left w:val="nil"/>
              <w:bottom w:val="single" w:sz="4" w:space="0" w:color="auto"/>
              <w:right w:val="single" w:sz="4" w:space="0" w:color="auto"/>
            </w:tcBorders>
            <w:shd w:val="clear" w:color="auto" w:fill="auto"/>
            <w:noWrap/>
            <w:vAlign w:val="bottom"/>
            <w:hideMark/>
          </w:tcPr>
          <w:p w14:paraId="6ED401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3 489</w:t>
            </w:r>
          </w:p>
        </w:tc>
        <w:tc>
          <w:tcPr>
            <w:tcW w:w="1189" w:type="dxa"/>
            <w:tcBorders>
              <w:top w:val="nil"/>
              <w:left w:val="nil"/>
              <w:bottom w:val="single" w:sz="4" w:space="0" w:color="auto"/>
              <w:right w:val="single" w:sz="4" w:space="0" w:color="auto"/>
            </w:tcBorders>
            <w:shd w:val="clear" w:color="auto" w:fill="auto"/>
            <w:noWrap/>
            <w:vAlign w:val="bottom"/>
            <w:hideMark/>
          </w:tcPr>
          <w:p w14:paraId="5649F1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3 269</w:t>
            </w:r>
          </w:p>
        </w:tc>
        <w:tc>
          <w:tcPr>
            <w:tcW w:w="1189" w:type="dxa"/>
            <w:tcBorders>
              <w:top w:val="nil"/>
              <w:left w:val="nil"/>
              <w:bottom w:val="single" w:sz="4" w:space="0" w:color="auto"/>
              <w:right w:val="single" w:sz="4" w:space="0" w:color="auto"/>
            </w:tcBorders>
            <w:shd w:val="clear" w:color="auto" w:fill="auto"/>
            <w:noWrap/>
            <w:vAlign w:val="bottom"/>
            <w:hideMark/>
          </w:tcPr>
          <w:p w14:paraId="6DD3D38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2 621</w:t>
            </w:r>
          </w:p>
        </w:tc>
      </w:tr>
      <w:tr w:rsidR="00B829CE" w:rsidRPr="00C74BC6" w14:paraId="202FC96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6B6201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Ценово</w:t>
            </w:r>
          </w:p>
        </w:tc>
        <w:tc>
          <w:tcPr>
            <w:tcW w:w="1188" w:type="dxa"/>
            <w:tcBorders>
              <w:top w:val="nil"/>
              <w:left w:val="nil"/>
              <w:bottom w:val="single" w:sz="4" w:space="0" w:color="auto"/>
              <w:right w:val="single" w:sz="4" w:space="0" w:color="auto"/>
            </w:tcBorders>
            <w:shd w:val="clear" w:color="auto" w:fill="auto"/>
            <w:noWrap/>
            <w:vAlign w:val="bottom"/>
            <w:hideMark/>
          </w:tcPr>
          <w:p w14:paraId="23F9877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2 809</w:t>
            </w:r>
          </w:p>
        </w:tc>
        <w:tc>
          <w:tcPr>
            <w:tcW w:w="1188" w:type="dxa"/>
            <w:tcBorders>
              <w:top w:val="nil"/>
              <w:left w:val="nil"/>
              <w:bottom w:val="single" w:sz="4" w:space="0" w:color="auto"/>
              <w:right w:val="single" w:sz="4" w:space="0" w:color="auto"/>
            </w:tcBorders>
            <w:shd w:val="clear" w:color="auto" w:fill="auto"/>
            <w:noWrap/>
            <w:vAlign w:val="bottom"/>
            <w:hideMark/>
          </w:tcPr>
          <w:p w14:paraId="36CFB9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1 212</w:t>
            </w:r>
          </w:p>
        </w:tc>
        <w:tc>
          <w:tcPr>
            <w:tcW w:w="1189" w:type="dxa"/>
            <w:tcBorders>
              <w:top w:val="nil"/>
              <w:left w:val="nil"/>
              <w:bottom w:val="single" w:sz="4" w:space="0" w:color="auto"/>
              <w:right w:val="single" w:sz="4" w:space="0" w:color="auto"/>
            </w:tcBorders>
            <w:shd w:val="clear" w:color="auto" w:fill="auto"/>
            <w:noWrap/>
            <w:vAlign w:val="bottom"/>
            <w:hideMark/>
          </w:tcPr>
          <w:p w14:paraId="5A11FD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745</w:t>
            </w:r>
          </w:p>
        </w:tc>
        <w:tc>
          <w:tcPr>
            <w:tcW w:w="1189" w:type="dxa"/>
            <w:tcBorders>
              <w:top w:val="nil"/>
              <w:left w:val="nil"/>
              <w:bottom w:val="single" w:sz="4" w:space="0" w:color="auto"/>
              <w:right w:val="single" w:sz="4" w:space="0" w:color="auto"/>
            </w:tcBorders>
            <w:shd w:val="clear" w:color="auto" w:fill="auto"/>
            <w:noWrap/>
            <w:vAlign w:val="bottom"/>
            <w:hideMark/>
          </w:tcPr>
          <w:p w14:paraId="7F26D8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700</w:t>
            </w:r>
          </w:p>
        </w:tc>
        <w:tc>
          <w:tcPr>
            <w:tcW w:w="1189" w:type="dxa"/>
            <w:tcBorders>
              <w:top w:val="nil"/>
              <w:left w:val="nil"/>
              <w:bottom w:val="single" w:sz="4" w:space="0" w:color="auto"/>
              <w:right w:val="single" w:sz="4" w:space="0" w:color="auto"/>
            </w:tcBorders>
            <w:shd w:val="clear" w:color="auto" w:fill="auto"/>
            <w:noWrap/>
            <w:vAlign w:val="bottom"/>
            <w:hideMark/>
          </w:tcPr>
          <w:p w14:paraId="103B919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715</w:t>
            </w:r>
          </w:p>
        </w:tc>
        <w:tc>
          <w:tcPr>
            <w:tcW w:w="1189" w:type="dxa"/>
            <w:tcBorders>
              <w:top w:val="nil"/>
              <w:left w:val="nil"/>
              <w:bottom w:val="single" w:sz="4" w:space="0" w:color="auto"/>
              <w:right w:val="single" w:sz="4" w:space="0" w:color="auto"/>
            </w:tcBorders>
            <w:shd w:val="clear" w:color="auto" w:fill="auto"/>
            <w:noWrap/>
            <w:vAlign w:val="bottom"/>
            <w:hideMark/>
          </w:tcPr>
          <w:p w14:paraId="584D15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522</w:t>
            </w:r>
          </w:p>
        </w:tc>
      </w:tr>
      <w:tr w:rsidR="00B829CE" w:rsidRPr="00C74BC6" w14:paraId="7A9450A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44E8CBF"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Видин</w:t>
            </w:r>
          </w:p>
        </w:tc>
        <w:tc>
          <w:tcPr>
            <w:tcW w:w="1188" w:type="dxa"/>
            <w:tcBorders>
              <w:top w:val="nil"/>
              <w:left w:val="nil"/>
              <w:bottom w:val="single" w:sz="4" w:space="0" w:color="auto"/>
              <w:right w:val="single" w:sz="4" w:space="0" w:color="auto"/>
            </w:tcBorders>
            <w:shd w:val="clear" w:color="auto" w:fill="auto"/>
            <w:noWrap/>
            <w:vAlign w:val="bottom"/>
            <w:hideMark/>
          </w:tcPr>
          <w:p w14:paraId="347A5FC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30 440</w:t>
            </w:r>
          </w:p>
        </w:tc>
        <w:tc>
          <w:tcPr>
            <w:tcW w:w="1188" w:type="dxa"/>
            <w:tcBorders>
              <w:top w:val="nil"/>
              <w:left w:val="nil"/>
              <w:bottom w:val="single" w:sz="4" w:space="0" w:color="auto"/>
              <w:right w:val="single" w:sz="4" w:space="0" w:color="auto"/>
            </w:tcBorders>
            <w:shd w:val="clear" w:color="auto" w:fill="auto"/>
            <w:noWrap/>
            <w:vAlign w:val="bottom"/>
            <w:hideMark/>
          </w:tcPr>
          <w:p w14:paraId="55B9B18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31 196</w:t>
            </w:r>
          </w:p>
        </w:tc>
        <w:tc>
          <w:tcPr>
            <w:tcW w:w="1189" w:type="dxa"/>
            <w:tcBorders>
              <w:top w:val="nil"/>
              <w:left w:val="nil"/>
              <w:bottom w:val="single" w:sz="4" w:space="0" w:color="auto"/>
              <w:right w:val="single" w:sz="4" w:space="0" w:color="auto"/>
            </w:tcBorders>
            <w:shd w:val="clear" w:color="auto" w:fill="auto"/>
            <w:noWrap/>
            <w:vAlign w:val="bottom"/>
            <w:hideMark/>
          </w:tcPr>
          <w:p w14:paraId="4FDB9BF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22 469</w:t>
            </w:r>
          </w:p>
        </w:tc>
        <w:tc>
          <w:tcPr>
            <w:tcW w:w="1189" w:type="dxa"/>
            <w:tcBorders>
              <w:top w:val="nil"/>
              <w:left w:val="nil"/>
              <w:bottom w:val="single" w:sz="4" w:space="0" w:color="auto"/>
              <w:right w:val="single" w:sz="4" w:space="0" w:color="auto"/>
            </w:tcBorders>
            <w:shd w:val="clear" w:color="auto" w:fill="auto"/>
            <w:noWrap/>
            <w:vAlign w:val="bottom"/>
            <w:hideMark/>
          </w:tcPr>
          <w:p w14:paraId="36FC625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26 103</w:t>
            </w:r>
          </w:p>
        </w:tc>
        <w:tc>
          <w:tcPr>
            <w:tcW w:w="1189" w:type="dxa"/>
            <w:tcBorders>
              <w:top w:val="nil"/>
              <w:left w:val="nil"/>
              <w:bottom w:val="single" w:sz="4" w:space="0" w:color="auto"/>
              <w:right w:val="single" w:sz="4" w:space="0" w:color="auto"/>
            </w:tcBorders>
            <w:shd w:val="clear" w:color="auto" w:fill="auto"/>
            <w:noWrap/>
            <w:vAlign w:val="bottom"/>
            <w:hideMark/>
          </w:tcPr>
          <w:p w14:paraId="0B54D81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24 147</w:t>
            </w:r>
          </w:p>
        </w:tc>
        <w:tc>
          <w:tcPr>
            <w:tcW w:w="1189" w:type="dxa"/>
            <w:tcBorders>
              <w:top w:val="nil"/>
              <w:left w:val="nil"/>
              <w:bottom w:val="single" w:sz="4" w:space="0" w:color="auto"/>
              <w:right w:val="single" w:sz="4" w:space="0" w:color="auto"/>
            </w:tcBorders>
            <w:shd w:val="clear" w:color="auto" w:fill="auto"/>
            <w:noWrap/>
            <w:vAlign w:val="bottom"/>
            <w:hideMark/>
          </w:tcPr>
          <w:p w14:paraId="50F24D8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28 730</w:t>
            </w:r>
          </w:p>
        </w:tc>
      </w:tr>
      <w:tr w:rsidR="00B829CE" w:rsidRPr="00C74BC6" w14:paraId="29DF603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6E84F5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Белоградчик</w:t>
            </w:r>
          </w:p>
        </w:tc>
        <w:tc>
          <w:tcPr>
            <w:tcW w:w="1188" w:type="dxa"/>
            <w:tcBorders>
              <w:top w:val="nil"/>
              <w:left w:val="nil"/>
              <w:bottom w:val="single" w:sz="4" w:space="0" w:color="auto"/>
              <w:right w:val="single" w:sz="4" w:space="0" w:color="auto"/>
            </w:tcBorders>
            <w:shd w:val="clear" w:color="auto" w:fill="auto"/>
            <w:noWrap/>
            <w:vAlign w:val="bottom"/>
            <w:hideMark/>
          </w:tcPr>
          <w:p w14:paraId="3937DF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1 359</w:t>
            </w:r>
          </w:p>
        </w:tc>
        <w:tc>
          <w:tcPr>
            <w:tcW w:w="1188" w:type="dxa"/>
            <w:tcBorders>
              <w:top w:val="nil"/>
              <w:left w:val="nil"/>
              <w:bottom w:val="single" w:sz="4" w:space="0" w:color="auto"/>
              <w:right w:val="single" w:sz="4" w:space="0" w:color="auto"/>
            </w:tcBorders>
            <w:shd w:val="clear" w:color="auto" w:fill="auto"/>
            <w:noWrap/>
            <w:vAlign w:val="bottom"/>
            <w:hideMark/>
          </w:tcPr>
          <w:p w14:paraId="2F84E0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1 235</w:t>
            </w:r>
          </w:p>
        </w:tc>
        <w:tc>
          <w:tcPr>
            <w:tcW w:w="1189" w:type="dxa"/>
            <w:tcBorders>
              <w:top w:val="nil"/>
              <w:left w:val="nil"/>
              <w:bottom w:val="single" w:sz="4" w:space="0" w:color="auto"/>
              <w:right w:val="single" w:sz="4" w:space="0" w:color="auto"/>
            </w:tcBorders>
            <w:shd w:val="clear" w:color="auto" w:fill="auto"/>
            <w:noWrap/>
            <w:vAlign w:val="bottom"/>
            <w:hideMark/>
          </w:tcPr>
          <w:p w14:paraId="17B4BD6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1 173</w:t>
            </w:r>
          </w:p>
        </w:tc>
        <w:tc>
          <w:tcPr>
            <w:tcW w:w="1189" w:type="dxa"/>
            <w:tcBorders>
              <w:top w:val="nil"/>
              <w:left w:val="nil"/>
              <w:bottom w:val="single" w:sz="4" w:space="0" w:color="auto"/>
              <w:right w:val="single" w:sz="4" w:space="0" w:color="auto"/>
            </w:tcBorders>
            <w:shd w:val="clear" w:color="auto" w:fill="auto"/>
            <w:noWrap/>
            <w:vAlign w:val="bottom"/>
            <w:hideMark/>
          </w:tcPr>
          <w:p w14:paraId="0BD22C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1 380</w:t>
            </w:r>
          </w:p>
        </w:tc>
        <w:tc>
          <w:tcPr>
            <w:tcW w:w="1189" w:type="dxa"/>
            <w:tcBorders>
              <w:top w:val="nil"/>
              <w:left w:val="nil"/>
              <w:bottom w:val="single" w:sz="4" w:space="0" w:color="auto"/>
              <w:right w:val="single" w:sz="4" w:space="0" w:color="auto"/>
            </w:tcBorders>
            <w:shd w:val="clear" w:color="auto" w:fill="auto"/>
            <w:noWrap/>
            <w:vAlign w:val="bottom"/>
            <w:hideMark/>
          </w:tcPr>
          <w:p w14:paraId="190894A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1 203</w:t>
            </w:r>
          </w:p>
        </w:tc>
        <w:tc>
          <w:tcPr>
            <w:tcW w:w="1189" w:type="dxa"/>
            <w:tcBorders>
              <w:top w:val="nil"/>
              <w:left w:val="nil"/>
              <w:bottom w:val="single" w:sz="4" w:space="0" w:color="auto"/>
              <w:right w:val="single" w:sz="4" w:space="0" w:color="auto"/>
            </w:tcBorders>
            <w:shd w:val="clear" w:color="auto" w:fill="auto"/>
            <w:noWrap/>
            <w:vAlign w:val="bottom"/>
            <w:hideMark/>
          </w:tcPr>
          <w:p w14:paraId="793CBB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1 223</w:t>
            </w:r>
          </w:p>
        </w:tc>
      </w:tr>
      <w:tr w:rsidR="00B829CE" w:rsidRPr="00C74BC6" w14:paraId="1F8637D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97A2C9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Бойница</w:t>
            </w:r>
          </w:p>
        </w:tc>
        <w:tc>
          <w:tcPr>
            <w:tcW w:w="1188" w:type="dxa"/>
            <w:tcBorders>
              <w:top w:val="nil"/>
              <w:left w:val="nil"/>
              <w:bottom w:val="single" w:sz="4" w:space="0" w:color="auto"/>
              <w:right w:val="single" w:sz="4" w:space="0" w:color="auto"/>
            </w:tcBorders>
            <w:shd w:val="clear" w:color="auto" w:fill="auto"/>
            <w:noWrap/>
            <w:vAlign w:val="bottom"/>
            <w:hideMark/>
          </w:tcPr>
          <w:p w14:paraId="5F0E63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144</w:t>
            </w:r>
          </w:p>
        </w:tc>
        <w:tc>
          <w:tcPr>
            <w:tcW w:w="1188" w:type="dxa"/>
            <w:tcBorders>
              <w:top w:val="nil"/>
              <w:left w:val="nil"/>
              <w:bottom w:val="single" w:sz="4" w:space="0" w:color="auto"/>
              <w:right w:val="single" w:sz="4" w:space="0" w:color="auto"/>
            </w:tcBorders>
            <w:shd w:val="clear" w:color="auto" w:fill="auto"/>
            <w:noWrap/>
            <w:vAlign w:val="bottom"/>
            <w:hideMark/>
          </w:tcPr>
          <w:p w14:paraId="461363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111</w:t>
            </w:r>
          </w:p>
        </w:tc>
        <w:tc>
          <w:tcPr>
            <w:tcW w:w="1189" w:type="dxa"/>
            <w:tcBorders>
              <w:top w:val="nil"/>
              <w:left w:val="nil"/>
              <w:bottom w:val="single" w:sz="4" w:space="0" w:color="auto"/>
              <w:right w:val="single" w:sz="4" w:space="0" w:color="auto"/>
            </w:tcBorders>
            <w:shd w:val="clear" w:color="auto" w:fill="auto"/>
            <w:noWrap/>
            <w:vAlign w:val="bottom"/>
            <w:hideMark/>
          </w:tcPr>
          <w:p w14:paraId="70DA3C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113</w:t>
            </w:r>
          </w:p>
        </w:tc>
        <w:tc>
          <w:tcPr>
            <w:tcW w:w="1189" w:type="dxa"/>
            <w:tcBorders>
              <w:top w:val="nil"/>
              <w:left w:val="nil"/>
              <w:bottom w:val="single" w:sz="4" w:space="0" w:color="auto"/>
              <w:right w:val="single" w:sz="4" w:space="0" w:color="auto"/>
            </w:tcBorders>
            <w:shd w:val="clear" w:color="auto" w:fill="auto"/>
            <w:noWrap/>
            <w:vAlign w:val="bottom"/>
            <w:hideMark/>
          </w:tcPr>
          <w:p w14:paraId="7F5162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95</w:t>
            </w:r>
          </w:p>
        </w:tc>
        <w:tc>
          <w:tcPr>
            <w:tcW w:w="1189" w:type="dxa"/>
            <w:tcBorders>
              <w:top w:val="nil"/>
              <w:left w:val="nil"/>
              <w:bottom w:val="single" w:sz="4" w:space="0" w:color="auto"/>
              <w:right w:val="single" w:sz="4" w:space="0" w:color="auto"/>
            </w:tcBorders>
            <w:shd w:val="clear" w:color="auto" w:fill="auto"/>
            <w:noWrap/>
            <w:vAlign w:val="bottom"/>
            <w:hideMark/>
          </w:tcPr>
          <w:p w14:paraId="703170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118</w:t>
            </w:r>
          </w:p>
        </w:tc>
        <w:tc>
          <w:tcPr>
            <w:tcW w:w="1189" w:type="dxa"/>
            <w:tcBorders>
              <w:top w:val="nil"/>
              <w:left w:val="nil"/>
              <w:bottom w:val="single" w:sz="4" w:space="0" w:color="auto"/>
              <w:right w:val="single" w:sz="4" w:space="0" w:color="auto"/>
            </w:tcBorders>
            <w:shd w:val="clear" w:color="auto" w:fill="auto"/>
            <w:noWrap/>
            <w:vAlign w:val="bottom"/>
            <w:hideMark/>
          </w:tcPr>
          <w:p w14:paraId="33BAC7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105</w:t>
            </w:r>
          </w:p>
        </w:tc>
      </w:tr>
      <w:tr w:rsidR="00B829CE" w:rsidRPr="00C74BC6" w14:paraId="123EE12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B187E0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Брегово</w:t>
            </w:r>
          </w:p>
        </w:tc>
        <w:tc>
          <w:tcPr>
            <w:tcW w:w="1188" w:type="dxa"/>
            <w:tcBorders>
              <w:top w:val="nil"/>
              <w:left w:val="nil"/>
              <w:bottom w:val="single" w:sz="4" w:space="0" w:color="auto"/>
              <w:right w:val="single" w:sz="4" w:space="0" w:color="auto"/>
            </w:tcBorders>
            <w:shd w:val="clear" w:color="auto" w:fill="auto"/>
            <w:noWrap/>
            <w:vAlign w:val="bottom"/>
            <w:hideMark/>
          </w:tcPr>
          <w:p w14:paraId="75A8C83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276</w:t>
            </w:r>
          </w:p>
        </w:tc>
        <w:tc>
          <w:tcPr>
            <w:tcW w:w="1188" w:type="dxa"/>
            <w:tcBorders>
              <w:top w:val="nil"/>
              <w:left w:val="nil"/>
              <w:bottom w:val="single" w:sz="4" w:space="0" w:color="auto"/>
              <w:right w:val="single" w:sz="4" w:space="0" w:color="auto"/>
            </w:tcBorders>
            <w:shd w:val="clear" w:color="auto" w:fill="auto"/>
            <w:noWrap/>
            <w:vAlign w:val="bottom"/>
            <w:hideMark/>
          </w:tcPr>
          <w:p w14:paraId="671593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207</w:t>
            </w:r>
          </w:p>
        </w:tc>
        <w:tc>
          <w:tcPr>
            <w:tcW w:w="1189" w:type="dxa"/>
            <w:tcBorders>
              <w:top w:val="nil"/>
              <w:left w:val="nil"/>
              <w:bottom w:val="single" w:sz="4" w:space="0" w:color="auto"/>
              <w:right w:val="single" w:sz="4" w:space="0" w:color="auto"/>
            </w:tcBorders>
            <w:shd w:val="clear" w:color="auto" w:fill="auto"/>
            <w:noWrap/>
            <w:vAlign w:val="bottom"/>
            <w:hideMark/>
          </w:tcPr>
          <w:p w14:paraId="41C6F99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476</w:t>
            </w:r>
          </w:p>
        </w:tc>
        <w:tc>
          <w:tcPr>
            <w:tcW w:w="1189" w:type="dxa"/>
            <w:tcBorders>
              <w:top w:val="nil"/>
              <w:left w:val="nil"/>
              <w:bottom w:val="single" w:sz="4" w:space="0" w:color="auto"/>
              <w:right w:val="single" w:sz="4" w:space="0" w:color="auto"/>
            </w:tcBorders>
            <w:shd w:val="clear" w:color="auto" w:fill="auto"/>
            <w:noWrap/>
            <w:vAlign w:val="bottom"/>
            <w:hideMark/>
          </w:tcPr>
          <w:p w14:paraId="0962335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745</w:t>
            </w:r>
          </w:p>
        </w:tc>
        <w:tc>
          <w:tcPr>
            <w:tcW w:w="1189" w:type="dxa"/>
            <w:tcBorders>
              <w:top w:val="nil"/>
              <w:left w:val="nil"/>
              <w:bottom w:val="single" w:sz="4" w:space="0" w:color="auto"/>
              <w:right w:val="single" w:sz="4" w:space="0" w:color="auto"/>
            </w:tcBorders>
            <w:shd w:val="clear" w:color="auto" w:fill="auto"/>
            <w:noWrap/>
            <w:vAlign w:val="bottom"/>
            <w:hideMark/>
          </w:tcPr>
          <w:p w14:paraId="1758FC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836</w:t>
            </w:r>
          </w:p>
        </w:tc>
        <w:tc>
          <w:tcPr>
            <w:tcW w:w="1189" w:type="dxa"/>
            <w:tcBorders>
              <w:top w:val="nil"/>
              <w:left w:val="nil"/>
              <w:bottom w:val="single" w:sz="4" w:space="0" w:color="auto"/>
              <w:right w:val="single" w:sz="4" w:space="0" w:color="auto"/>
            </w:tcBorders>
            <w:shd w:val="clear" w:color="auto" w:fill="auto"/>
            <w:noWrap/>
            <w:vAlign w:val="bottom"/>
            <w:hideMark/>
          </w:tcPr>
          <w:p w14:paraId="4BDDAC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744</w:t>
            </w:r>
          </w:p>
        </w:tc>
      </w:tr>
      <w:tr w:rsidR="00B829CE" w:rsidRPr="00C74BC6" w14:paraId="044DF75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1514B3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Видин</w:t>
            </w:r>
          </w:p>
        </w:tc>
        <w:tc>
          <w:tcPr>
            <w:tcW w:w="1188" w:type="dxa"/>
            <w:tcBorders>
              <w:top w:val="nil"/>
              <w:left w:val="nil"/>
              <w:bottom w:val="single" w:sz="4" w:space="0" w:color="auto"/>
              <w:right w:val="single" w:sz="4" w:space="0" w:color="auto"/>
            </w:tcBorders>
            <w:shd w:val="clear" w:color="auto" w:fill="auto"/>
            <w:noWrap/>
            <w:vAlign w:val="bottom"/>
            <w:hideMark/>
          </w:tcPr>
          <w:p w14:paraId="76BF95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26 588</w:t>
            </w:r>
          </w:p>
        </w:tc>
        <w:tc>
          <w:tcPr>
            <w:tcW w:w="1188" w:type="dxa"/>
            <w:tcBorders>
              <w:top w:val="nil"/>
              <w:left w:val="nil"/>
              <w:bottom w:val="single" w:sz="4" w:space="0" w:color="auto"/>
              <w:right w:val="single" w:sz="4" w:space="0" w:color="auto"/>
            </w:tcBorders>
            <w:shd w:val="clear" w:color="auto" w:fill="auto"/>
            <w:noWrap/>
            <w:vAlign w:val="bottom"/>
            <w:hideMark/>
          </w:tcPr>
          <w:p w14:paraId="2ECFDC1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27 333</w:t>
            </w:r>
          </w:p>
        </w:tc>
        <w:tc>
          <w:tcPr>
            <w:tcW w:w="1189" w:type="dxa"/>
            <w:tcBorders>
              <w:top w:val="nil"/>
              <w:left w:val="nil"/>
              <w:bottom w:val="single" w:sz="4" w:space="0" w:color="auto"/>
              <w:right w:val="single" w:sz="4" w:space="0" w:color="auto"/>
            </w:tcBorders>
            <w:shd w:val="clear" w:color="auto" w:fill="auto"/>
            <w:noWrap/>
            <w:vAlign w:val="bottom"/>
            <w:hideMark/>
          </w:tcPr>
          <w:p w14:paraId="773BBA9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18 888</w:t>
            </w:r>
          </w:p>
        </w:tc>
        <w:tc>
          <w:tcPr>
            <w:tcW w:w="1189" w:type="dxa"/>
            <w:tcBorders>
              <w:top w:val="nil"/>
              <w:left w:val="nil"/>
              <w:bottom w:val="single" w:sz="4" w:space="0" w:color="auto"/>
              <w:right w:val="single" w:sz="4" w:space="0" w:color="auto"/>
            </w:tcBorders>
            <w:shd w:val="clear" w:color="auto" w:fill="auto"/>
            <w:noWrap/>
            <w:vAlign w:val="bottom"/>
            <w:hideMark/>
          </w:tcPr>
          <w:p w14:paraId="497146C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20 241</w:t>
            </w:r>
          </w:p>
        </w:tc>
        <w:tc>
          <w:tcPr>
            <w:tcW w:w="1189" w:type="dxa"/>
            <w:tcBorders>
              <w:top w:val="nil"/>
              <w:left w:val="nil"/>
              <w:bottom w:val="single" w:sz="4" w:space="0" w:color="auto"/>
              <w:right w:val="single" w:sz="4" w:space="0" w:color="auto"/>
            </w:tcBorders>
            <w:shd w:val="clear" w:color="auto" w:fill="auto"/>
            <w:noWrap/>
            <w:vAlign w:val="bottom"/>
            <w:hideMark/>
          </w:tcPr>
          <w:p w14:paraId="19B650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18 293</w:t>
            </w:r>
          </w:p>
        </w:tc>
        <w:tc>
          <w:tcPr>
            <w:tcW w:w="1189" w:type="dxa"/>
            <w:tcBorders>
              <w:top w:val="nil"/>
              <w:left w:val="nil"/>
              <w:bottom w:val="single" w:sz="4" w:space="0" w:color="auto"/>
              <w:right w:val="single" w:sz="4" w:space="0" w:color="auto"/>
            </w:tcBorders>
            <w:shd w:val="clear" w:color="auto" w:fill="auto"/>
            <w:noWrap/>
            <w:vAlign w:val="bottom"/>
            <w:hideMark/>
          </w:tcPr>
          <w:p w14:paraId="0229452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22 829</w:t>
            </w:r>
          </w:p>
        </w:tc>
      </w:tr>
      <w:tr w:rsidR="00B829CE" w:rsidRPr="00C74BC6" w14:paraId="46D8C87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E1714E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Грамада</w:t>
            </w:r>
          </w:p>
        </w:tc>
        <w:tc>
          <w:tcPr>
            <w:tcW w:w="1188" w:type="dxa"/>
            <w:tcBorders>
              <w:top w:val="nil"/>
              <w:left w:val="nil"/>
              <w:bottom w:val="single" w:sz="4" w:space="0" w:color="auto"/>
              <w:right w:val="single" w:sz="4" w:space="0" w:color="auto"/>
            </w:tcBorders>
            <w:shd w:val="clear" w:color="auto" w:fill="auto"/>
            <w:noWrap/>
            <w:vAlign w:val="bottom"/>
            <w:hideMark/>
          </w:tcPr>
          <w:p w14:paraId="1689F79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208</w:t>
            </w:r>
          </w:p>
        </w:tc>
        <w:tc>
          <w:tcPr>
            <w:tcW w:w="1188" w:type="dxa"/>
            <w:tcBorders>
              <w:top w:val="nil"/>
              <w:left w:val="nil"/>
              <w:bottom w:val="single" w:sz="4" w:space="0" w:color="auto"/>
              <w:right w:val="single" w:sz="4" w:space="0" w:color="auto"/>
            </w:tcBorders>
            <w:shd w:val="clear" w:color="auto" w:fill="auto"/>
            <w:noWrap/>
            <w:vAlign w:val="bottom"/>
            <w:hideMark/>
          </w:tcPr>
          <w:p w14:paraId="45ED2FC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208</w:t>
            </w:r>
          </w:p>
        </w:tc>
        <w:tc>
          <w:tcPr>
            <w:tcW w:w="1189" w:type="dxa"/>
            <w:tcBorders>
              <w:top w:val="nil"/>
              <w:left w:val="nil"/>
              <w:bottom w:val="single" w:sz="4" w:space="0" w:color="auto"/>
              <w:right w:val="single" w:sz="4" w:space="0" w:color="auto"/>
            </w:tcBorders>
            <w:shd w:val="clear" w:color="auto" w:fill="auto"/>
            <w:noWrap/>
            <w:vAlign w:val="bottom"/>
            <w:hideMark/>
          </w:tcPr>
          <w:p w14:paraId="374FCFA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214</w:t>
            </w:r>
          </w:p>
        </w:tc>
        <w:tc>
          <w:tcPr>
            <w:tcW w:w="1189" w:type="dxa"/>
            <w:tcBorders>
              <w:top w:val="nil"/>
              <w:left w:val="nil"/>
              <w:bottom w:val="single" w:sz="4" w:space="0" w:color="auto"/>
              <w:right w:val="single" w:sz="4" w:space="0" w:color="auto"/>
            </w:tcBorders>
            <w:shd w:val="clear" w:color="auto" w:fill="auto"/>
            <w:noWrap/>
            <w:vAlign w:val="bottom"/>
            <w:hideMark/>
          </w:tcPr>
          <w:p w14:paraId="0BDDD6A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215</w:t>
            </w:r>
          </w:p>
        </w:tc>
        <w:tc>
          <w:tcPr>
            <w:tcW w:w="1189" w:type="dxa"/>
            <w:tcBorders>
              <w:top w:val="nil"/>
              <w:left w:val="nil"/>
              <w:bottom w:val="single" w:sz="4" w:space="0" w:color="auto"/>
              <w:right w:val="single" w:sz="4" w:space="0" w:color="auto"/>
            </w:tcBorders>
            <w:shd w:val="clear" w:color="auto" w:fill="auto"/>
            <w:noWrap/>
            <w:vAlign w:val="bottom"/>
            <w:hideMark/>
          </w:tcPr>
          <w:p w14:paraId="58811CE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222</w:t>
            </w:r>
          </w:p>
        </w:tc>
        <w:tc>
          <w:tcPr>
            <w:tcW w:w="1189" w:type="dxa"/>
            <w:tcBorders>
              <w:top w:val="nil"/>
              <w:left w:val="nil"/>
              <w:bottom w:val="single" w:sz="4" w:space="0" w:color="auto"/>
              <w:right w:val="single" w:sz="4" w:space="0" w:color="auto"/>
            </w:tcBorders>
            <w:shd w:val="clear" w:color="auto" w:fill="auto"/>
            <w:noWrap/>
            <w:vAlign w:val="bottom"/>
            <w:hideMark/>
          </w:tcPr>
          <w:p w14:paraId="6C3EF8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225</w:t>
            </w:r>
          </w:p>
        </w:tc>
      </w:tr>
      <w:tr w:rsidR="00B829CE" w:rsidRPr="00C74BC6" w14:paraId="1E693D8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5906A3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Димово</w:t>
            </w:r>
          </w:p>
        </w:tc>
        <w:tc>
          <w:tcPr>
            <w:tcW w:w="1188" w:type="dxa"/>
            <w:tcBorders>
              <w:top w:val="nil"/>
              <w:left w:val="nil"/>
              <w:bottom w:val="single" w:sz="4" w:space="0" w:color="auto"/>
              <w:right w:val="single" w:sz="4" w:space="0" w:color="auto"/>
            </w:tcBorders>
            <w:shd w:val="clear" w:color="auto" w:fill="auto"/>
            <w:noWrap/>
            <w:vAlign w:val="bottom"/>
            <w:hideMark/>
          </w:tcPr>
          <w:p w14:paraId="104744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405</w:t>
            </w:r>
          </w:p>
        </w:tc>
        <w:tc>
          <w:tcPr>
            <w:tcW w:w="1188" w:type="dxa"/>
            <w:tcBorders>
              <w:top w:val="nil"/>
              <w:left w:val="nil"/>
              <w:bottom w:val="single" w:sz="4" w:space="0" w:color="auto"/>
              <w:right w:val="single" w:sz="4" w:space="0" w:color="auto"/>
            </w:tcBorders>
            <w:shd w:val="clear" w:color="auto" w:fill="auto"/>
            <w:noWrap/>
            <w:vAlign w:val="bottom"/>
            <w:hideMark/>
          </w:tcPr>
          <w:p w14:paraId="1915128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368</w:t>
            </w:r>
          </w:p>
        </w:tc>
        <w:tc>
          <w:tcPr>
            <w:tcW w:w="1189" w:type="dxa"/>
            <w:tcBorders>
              <w:top w:val="nil"/>
              <w:left w:val="nil"/>
              <w:bottom w:val="single" w:sz="4" w:space="0" w:color="auto"/>
              <w:right w:val="single" w:sz="4" w:space="0" w:color="auto"/>
            </w:tcBorders>
            <w:shd w:val="clear" w:color="auto" w:fill="auto"/>
            <w:noWrap/>
            <w:vAlign w:val="bottom"/>
            <w:hideMark/>
          </w:tcPr>
          <w:p w14:paraId="5874678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343</w:t>
            </w:r>
          </w:p>
        </w:tc>
        <w:tc>
          <w:tcPr>
            <w:tcW w:w="1189" w:type="dxa"/>
            <w:tcBorders>
              <w:top w:val="nil"/>
              <w:left w:val="nil"/>
              <w:bottom w:val="single" w:sz="4" w:space="0" w:color="auto"/>
              <w:right w:val="single" w:sz="4" w:space="0" w:color="auto"/>
            </w:tcBorders>
            <w:shd w:val="clear" w:color="auto" w:fill="auto"/>
            <w:noWrap/>
            <w:vAlign w:val="bottom"/>
            <w:hideMark/>
          </w:tcPr>
          <w:p w14:paraId="04B3D55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1 529</w:t>
            </w:r>
          </w:p>
        </w:tc>
        <w:tc>
          <w:tcPr>
            <w:tcW w:w="1189" w:type="dxa"/>
            <w:tcBorders>
              <w:top w:val="nil"/>
              <w:left w:val="nil"/>
              <w:bottom w:val="single" w:sz="4" w:space="0" w:color="auto"/>
              <w:right w:val="single" w:sz="4" w:space="0" w:color="auto"/>
            </w:tcBorders>
            <w:shd w:val="clear" w:color="auto" w:fill="auto"/>
            <w:noWrap/>
            <w:vAlign w:val="bottom"/>
            <w:hideMark/>
          </w:tcPr>
          <w:p w14:paraId="020C792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1 569</w:t>
            </w:r>
          </w:p>
        </w:tc>
        <w:tc>
          <w:tcPr>
            <w:tcW w:w="1189" w:type="dxa"/>
            <w:tcBorders>
              <w:top w:val="nil"/>
              <w:left w:val="nil"/>
              <w:bottom w:val="single" w:sz="4" w:space="0" w:color="auto"/>
              <w:right w:val="single" w:sz="4" w:space="0" w:color="auto"/>
            </w:tcBorders>
            <w:shd w:val="clear" w:color="auto" w:fill="auto"/>
            <w:noWrap/>
            <w:vAlign w:val="bottom"/>
            <w:hideMark/>
          </w:tcPr>
          <w:p w14:paraId="338F60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1 546</w:t>
            </w:r>
          </w:p>
        </w:tc>
      </w:tr>
      <w:tr w:rsidR="00B829CE" w:rsidRPr="00C74BC6" w14:paraId="24215E4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669F76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Кула</w:t>
            </w:r>
          </w:p>
        </w:tc>
        <w:tc>
          <w:tcPr>
            <w:tcW w:w="1188" w:type="dxa"/>
            <w:tcBorders>
              <w:top w:val="nil"/>
              <w:left w:val="nil"/>
              <w:bottom w:val="single" w:sz="4" w:space="0" w:color="auto"/>
              <w:right w:val="single" w:sz="4" w:space="0" w:color="auto"/>
            </w:tcBorders>
            <w:shd w:val="clear" w:color="auto" w:fill="auto"/>
            <w:noWrap/>
            <w:vAlign w:val="bottom"/>
            <w:hideMark/>
          </w:tcPr>
          <w:p w14:paraId="6A43F27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666</w:t>
            </w:r>
          </w:p>
        </w:tc>
        <w:tc>
          <w:tcPr>
            <w:tcW w:w="1188" w:type="dxa"/>
            <w:tcBorders>
              <w:top w:val="nil"/>
              <w:left w:val="nil"/>
              <w:bottom w:val="single" w:sz="4" w:space="0" w:color="auto"/>
              <w:right w:val="single" w:sz="4" w:space="0" w:color="auto"/>
            </w:tcBorders>
            <w:shd w:val="clear" w:color="auto" w:fill="auto"/>
            <w:noWrap/>
            <w:vAlign w:val="bottom"/>
            <w:hideMark/>
          </w:tcPr>
          <w:p w14:paraId="4BB9C2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560</w:t>
            </w:r>
          </w:p>
        </w:tc>
        <w:tc>
          <w:tcPr>
            <w:tcW w:w="1189" w:type="dxa"/>
            <w:tcBorders>
              <w:top w:val="nil"/>
              <w:left w:val="nil"/>
              <w:bottom w:val="single" w:sz="4" w:space="0" w:color="auto"/>
              <w:right w:val="single" w:sz="4" w:space="0" w:color="auto"/>
            </w:tcBorders>
            <w:shd w:val="clear" w:color="auto" w:fill="auto"/>
            <w:noWrap/>
            <w:vAlign w:val="bottom"/>
            <w:hideMark/>
          </w:tcPr>
          <w:p w14:paraId="305C323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580</w:t>
            </w:r>
          </w:p>
        </w:tc>
        <w:tc>
          <w:tcPr>
            <w:tcW w:w="1189" w:type="dxa"/>
            <w:tcBorders>
              <w:top w:val="nil"/>
              <w:left w:val="nil"/>
              <w:bottom w:val="single" w:sz="4" w:space="0" w:color="auto"/>
              <w:right w:val="single" w:sz="4" w:space="0" w:color="auto"/>
            </w:tcBorders>
            <w:shd w:val="clear" w:color="auto" w:fill="auto"/>
            <w:noWrap/>
            <w:vAlign w:val="bottom"/>
            <w:hideMark/>
          </w:tcPr>
          <w:p w14:paraId="5BFF1B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1 047</w:t>
            </w:r>
          </w:p>
        </w:tc>
        <w:tc>
          <w:tcPr>
            <w:tcW w:w="1189" w:type="dxa"/>
            <w:tcBorders>
              <w:top w:val="nil"/>
              <w:left w:val="nil"/>
              <w:bottom w:val="single" w:sz="4" w:space="0" w:color="auto"/>
              <w:right w:val="single" w:sz="4" w:space="0" w:color="auto"/>
            </w:tcBorders>
            <w:shd w:val="clear" w:color="auto" w:fill="auto"/>
            <w:noWrap/>
            <w:vAlign w:val="bottom"/>
            <w:hideMark/>
          </w:tcPr>
          <w:p w14:paraId="64E148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822</w:t>
            </w:r>
          </w:p>
        </w:tc>
        <w:tc>
          <w:tcPr>
            <w:tcW w:w="1189" w:type="dxa"/>
            <w:tcBorders>
              <w:top w:val="nil"/>
              <w:left w:val="nil"/>
              <w:bottom w:val="single" w:sz="4" w:space="0" w:color="auto"/>
              <w:right w:val="single" w:sz="4" w:space="0" w:color="auto"/>
            </w:tcBorders>
            <w:shd w:val="clear" w:color="auto" w:fill="auto"/>
            <w:noWrap/>
            <w:vAlign w:val="bottom"/>
            <w:hideMark/>
          </w:tcPr>
          <w:p w14:paraId="319E61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940</w:t>
            </w:r>
          </w:p>
        </w:tc>
      </w:tr>
      <w:tr w:rsidR="00B829CE" w:rsidRPr="00C74BC6" w14:paraId="0815237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F2BAFC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Макреш</w:t>
            </w:r>
          </w:p>
        </w:tc>
        <w:tc>
          <w:tcPr>
            <w:tcW w:w="1188" w:type="dxa"/>
            <w:tcBorders>
              <w:top w:val="nil"/>
              <w:left w:val="nil"/>
              <w:bottom w:val="single" w:sz="4" w:space="0" w:color="auto"/>
              <w:right w:val="single" w:sz="4" w:space="0" w:color="auto"/>
            </w:tcBorders>
            <w:shd w:val="clear" w:color="auto" w:fill="auto"/>
            <w:noWrap/>
            <w:vAlign w:val="bottom"/>
            <w:hideMark/>
          </w:tcPr>
          <w:p w14:paraId="3A0420A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173</w:t>
            </w:r>
          </w:p>
        </w:tc>
        <w:tc>
          <w:tcPr>
            <w:tcW w:w="1188" w:type="dxa"/>
            <w:tcBorders>
              <w:top w:val="nil"/>
              <w:left w:val="nil"/>
              <w:bottom w:val="single" w:sz="4" w:space="0" w:color="auto"/>
              <w:right w:val="single" w:sz="4" w:space="0" w:color="auto"/>
            </w:tcBorders>
            <w:shd w:val="clear" w:color="auto" w:fill="auto"/>
            <w:noWrap/>
            <w:vAlign w:val="bottom"/>
            <w:hideMark/>
          </w:tcPr>
          <w:p w14:paraId="4B6607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76</w:t>
            </w:r>
          </w:p>
        </w:tc>
        <w:tc>
          <w:tcPr>
            <w:tcW w:w="1189" w:type="dxa"/>
            <w:tcBorders>
              <w:top w:val="nil"/>
              <w:left w:val="nil"/>
              <w:bottom w:val="single" w:sz="4" w:space="0" w:color="auto"/>
              <w:right w:val="single" w:sz="4" w:space="0" w:color="auto"/>
            </w:tcBorders>
            <w:shd w:val="clear" w:color="auto" w:fill="auto"/>
            <w:noWrap/>
            <w:vAlign w:val="bottom"/>
            <w:hideMark/>
          </w:tcPr>
          <w:p w14:paraId="244443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138</w:t>
            </w:r>
          </w:p>
        </w:tc>
        <w:tc>
          <w:tcPr>
            <w:tcW w:w="1189" w:type="dxa"/>
            <w:tcBorders>
              <w:top w:val="nil"/>
              <w:left w:val="nil"/>
              <w:bottom w:val="single" w:sz="4" w:space="0" w:color="auto"/>
              <w:right w:val="single" w:sz="4" w:space="0" w:color="auto"/>
            </w:tcBorders>
            <w:shd w:val="clear" w:color="auto" w:fill="auto"/>
            <w:noWrap/>
            <w:vAlign w:val="bottom"/>
            <w:hideMark/>
          </w:tcPr>
          <w:p w14:paraId="69DD099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244</w:t>
            </w:r>
          </w:p>
        </w:tc>
        <w:tc>
          <w:tcPr>
            <w:tcW w:w="1189" w:type="dxa"/>
            <w:tcBorders>
              <w:top w:val="nil"/>
              <w:left w:val="nil"/>
              <w:bottom w:val="single" w:sz="4" w:space="0" w:color="auto"/>
              <w:right w:val="single" w:sz="4" w:space="0" w:color="auto"/>
            </w:tcBorders>
            <w:shd w:val="clear" w:color="auto" w:fill="auto"/>
            <w:noWrap/>
            <w:vAlign w:val="bottom"/>
            <w:hideMark/>
          </w:tcPr>
          <w:p w14:paraId="5FC5CC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226</w:t>
            </w:r>
          </w:p>
        </w:tc>
        <w:tc>
          <w:tcPr>
            <w:tcW w:w="1189" w:type="dxa"/>
            <w:tcBorders>
              <w:top w:val="nil"/>
              <w:left w:val="nil"/>
              <w:bottom w:val="single" w:sz="4" w:space="0" w:color="auto"/>
              <w:right w:val="single" w:sz="4" w:space="0" w:color="auto"/>
            </w:tcBorders>
            <w:shd w:val="clear" w:color="auto" w:fill="auto"/>
            <w:noWrap/>
            <w:vAlign w:val="bottom"/>
            <w:hideMark/>
          </w:tcPr>
          <w:p w14:paraId="42350BD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235</w:t>
            </w:r>
          </w:p>
        </w:tc>
      </w:tr>
      <w:tr w:rsidR="00B829CE" w:rsidRPr="00C74BC6" w14:paraId="313D6BA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DFF0BB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Ново село</w:t>
            </w:r>
          </w:p>
        </w:tc>
        <w:tc>
          <w:tcPr>
            <w:tcW w:w="1188" w:type="dxa"/>
            <w:tcBorders>
              <w:top w:val="nil"/>
              <w:left w:val="nil"/>
              <w:bottom w:val="single" w:sz="4" w:space="0" w:color="auto"/>
              <w:right w:val="single" w:sz="4" w:space="0" w:color="auto"/>
            </w:tcBorders>
            <w:shd w:val="clear" w:color="auto" w:fill="auto"/>
            <w:noWrap/>
            <w:vAlign w:val="bottom"/>
            <w:hideMark/>
          </w:tcPr>
          <w:p w14:paraId="2C72144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216</w:t>
            </w:r>
          </w:p>
        </w:tc>
        <w:tc>
          <w:tcPr>
            <w:tcW w:w="1188" w:type="dxa"/>
            <w:tcBorders>
              <w:top w:val="nil"/>
              <w:left w:val="nil"/>
              <w:bottom w:val="single" w:sz="4" w:space="0" w:color="auto"/>
              <w:right w:val="single" w:sz="4" w:space="0" w:color="auto"/>
            </w:tcBorders>
            <w:shd w:val="clear" w:color="auto" w:fill="auto"/>
            <w:noWrap/>
            <w:vAlign w:val="bottom"/>
            <w:hideMark/>
          </w:tcPr>
          <w:p w14:paraId="2F80874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700</w:t>
            </w:r>
          </w:p>
        </w:tc>
        <w:tc>
          <w:tcPr>
            <w:tcW w:w="1189" w:type="dxa"/>
            <w:tcBorders>
              <w:top w:val="nil"/>
              <w:left w:val="nil"/>
              <w:bottom w:val="single" w:sz="4" w:space="0" w:color="auto"/>
              <w:right w:val="single" w:sz="4" w:space="0" w:color="auto"/>
            </w:tcBorders>
            <w:shd w:val="clear" w:color="auto" w:fill="auto"/>
            <w:noWrap/>
            <w:vAlign w:val="bottom"/>
            <w:hideMark/>
          </w:tcPr>
          <w:p w14:paraId="70D1FA4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195</w:t>
            </w:r>
          </w:p>
        </w:tc>
        <w:tc>
          <w:tcPr>
            <w:tcW w:w="1189" w:type="dxa"/>
            <w:tcBorders>
              <w:top w:val="nil"/>
              <w:left w:val="nil"/>
              <w:bottom w:val="single" w:sz="4" w:space="0" w:color="auto"/>
              <w:right w:val="single" w:sz="4" w:space="0" w:color="auto"/>
            </w:tcBorders>
            <w:shd w:val="clear" w:color="auto" w:fill="auto"/>
            <w:noWrap/>
            <w:vAlign w:val="bottom"/>
            <w:hideMark/>
          </w:tcPr>
          <w:p w14:paraId="427AF63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228</w:t>
            </w:r>
          </w:p>
        </w:tc>
        <w:tc>
          <w:tcPr>
            <w:tcW w:w="1189" w:type="dxa"/>
            <w:tcBorders>
              <w:top w:val="nil"/>
              <w:left w:val="nil"/>
              <w:bottom w:val="single" w:sz="4" w:space="0" w:color="auto"/>
              <w:right w:val="single" w:sz="4" w:space="0" w:color="auto"/>
            </w:tcBorders>
            <w:shd w:val="clear" w:color="auto" w:fill="auto"/>
            <w:noWrap/>
            <w:vAlign w:val="bottom"/>
            <w:hideMark/>
          </w:tcPr>
          <w:p w14:paraId="024585F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182</w:t>
            </w:r>
          </w:p>
        </w:tc>
        <w:tc>
          <w:tcPr>
            <w:tcW w:w="1189" w:type="dxa"/>
            <w:tcBorders>
              <w:top w:val="nil"/>
              <w:left w:val="nil"/>
              <w:bottom w:val="single" w:sz="4" w:space="0" w:color="auto"/>
              <w:right w:val="single" w:sz="4" w:space="0" w:color="auto"/>
            </w:tcBorders>
            <w:shd w:val="clear" w:color="auto" w:fill="auto"/>
            <w:noWrap/>
            <w:vAlign w:val="bottom"/>
            <w:hideMark/>
          </w:tcPr>
          <w:p w14:paraId="4030F54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118</w:t>
            </w:r>
          </w:p>
        </w:tc>
      </w:tr>
      <w:tr w:rsidR="00B829CE" w:rsidRPr="00C74BC6" w14:paraId="058919B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C57902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Ружинци</w:t>
            </w:r>
          </w:p>
        </w:tc>
        <w:tc>
          <w:tcPr>
            <w:tcW w:w="1188" w:type="dxa"/>
            <w:tcBorders>
              <w:top w:val="nil"/>
              <w:left w:val="nil"/>
              <w:bottom w:val="single" w:sz="4" w:space="0" w:color="auto"/>
              <w:right w:val="single" w:sz="4" w:space="0" w:color="auto"/>
            </w:tcBorders>
            <w:shd w:val="clear" w:color="auto" w:fill="auto"/>
            <w:noWrap/>
            <w:vAlign w:val="bottom"/>
            <w:hideMark/>
          </w:tcPr>
          <w:p w14:paraId="664201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230</w:t>
            </w:r>
          </w:p>
        </w:tc>
        <w:tc>
          <w:tcPr>
            <w:tcW w:w="1188" w:type="dxa"/>
            <w:tcBorders>
              <w:top w:val="nil"/>
              <w:left w:val="nil"/>
              <w:bottom w:val="single" w:sz="4" w:space="0" w:color="auto"/>
              <w:right w:val="single" w:sz="4" w:space="0" w:color="auto"/>
            </w:tcBorders>
            <w:shd w:val="clear" w:color="auto" w:fill="auto"/>
            <w:noWrap/>
            <w:vAlign w:val="bottom"/>
            <w:hideMark/>
          </w:tcPr>
          <w:p w14:paraId="0D4579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230</w:t>
            </w:r>
          </w:p>
        </w:tc>
        <w:tc>
          <w:tcPr>
            <w:tcW w:w="1189" w:type="dxa"/>
            <w:tcBorders>
              <w:top w:val="nil"/>
              <w:left w:val="nil"/>
              <w:bottom w:val="single" w:sz="4" w:space="0" w:color="auto"/>
              <w:right w:val="single" w:sz="4" w:space="0" w:color="auto"/>
            </w:tcBorders>
            <w:shd w:val="clear" w:color="auto" w:fill="auto"/>
            <w:noWrap/>
            <w:vAlign w:val="bottom"/>
            <w:hideMark/>
          </w:tcPr>
          <w:p w14:paraId="3D4188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230</w:t>
            </w:r>
          </w:p>
        </w:tc>
        <w:tc>
          <w:tcPr>
            <w:tcW w:w="1189" w:type="dxa"/>
            <w:tcBorders>
              <w:top w:val="nil"/>
              <w:left w:val="nil"/>
              <w:bottom w:val="single" w:sz="4" w:space="0" w:color="auto"/>
              <w:right w:val="single" w:sz="4" w:space="0" w:color="auto"/>
            </w:tcBorders>
            <w:shd w:val="clear" w:color="auto" w:fill="auto"/>
            <w:noWrap/>
            <w:vAlign w:val="bottom"/>
            <w:hideMark/>
          </w:tcPr>
          <w:p w14:paraId="163144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303</w:t>
            </w:r>
          </w:p>
        </w:tc>
        <w:tc>
          <w:tcPr>
            <w:tcW w:w="1189" w:type="dxa"/>
            <w:tcBorders>
              <w:top w:val="nil"/>
              <w:left w:val="nil"/>
              <w:bottom w:val="single" w:sz="4" w:space="0" w:color="auto"/>
              <w:right w:val="single" w:sz="4" w:space="0" w:color="auto"/>
            </w:tcBorders>
            <w:shd w:val="clear" w:color="auto" w:fill="auto"/>
            <w:noWrap/>
            <w:vAlign w:val="bottom"/>
            <w:hideMark/>
          </w:tcPr>
          <w:p w14:paraId="7B228B7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369</w:t>
            </w:r>
          </w:p>
        </w:tc>
        <w:tc>
          <w:tcPr>
            <w:tcW w:w="1189" w:type="dxa"/>
            <w:tcBorders>
              <w:top w:val="nil"/>
              <w:left w:val="nil"/>
              <w:bottom w:val="single" w:sz="4" w:space="0" w:color="auto"/>
              <w:right w:val="single" w:sz="4" w:space="0" w:color="auto"/>
            </w:tcBorders>
            <w:shd w:val="clear" w:color="auto" w:fill="auto"/>
            <w:noWrap/>
            <w:vAlign w:val="bottom"/>
            <w:hideMark/>
          </w:tcPr>
          <w:p w14:paraId="774DFA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364</w:t>
            </w:r>
          </w:p>
        </w:tc>
      </w:tr>
      <w:tr w:rsidR="00B829CE" w:rsidRPr="00C74BC6" w14:paraId="065E6E3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7AD74E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Чупрене</w:t>
            </w:r>
          </w:p>
        </w:tc>
        <w:tc>
          <w:tcPr>
            <w:tcW w:w="1188" w:type="dxa"/>
            <w:tcBorders>
              <w:top w:val="nil"/>
              <w:left w:val="nil"/>
              <w:bottom w:val="single" w:sz="4" w:space="0" w:color="auto"/>
              <w:right w:val="single" w:sz="4" w:space="0" w:color="auto"/>
            </w:tcBorders>
            <w:shd w:val="clear" w:color="auto" w:fill="auto"/>
            <w:noWrap/>
            <w:vAlign w:val="bottom"/>
            <w:hideMark/>
          </w:tcPr>
          <w:p w14:paraId="546A847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175</w:t>
            </w:r>
          </w:p>
        </w:tc>
        <w:tc>
          <w:tcPr>
            <w:tcW w:w="1188" w:type="dxa"/>
            <w:tcBorders>
              <w:top w:val="nil"/>
              <w:left w:val="nil"/>
              <w:bottom w:val="single" w:sz="4" w:space="0" w:color="auto"/>
              <w:right w:val="single" w:sz="4" w:space="0" w:color="auto"/>
            </w:tcBorders>
            <w:shd w:val="clear" w:color="auto" w:fill="auto"/>
            <w:noWrap/>
            <w:vAlign w:val="bottom"/>
            <w:hideMark/>
          </w:tcPr>
          <w:p w14:paraId="15683B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168</w:t>
            </w:r>
          </w:p>
        </w:tc>
        <w:tc>
          <w:tcPr>
            <w:tcW w:w="1189" w:type="dxa"/>
            <w:tcBorders>
              <w:top w:val="nil"/>
              <w:left w:val="nil"/>
              <w:bottom w:val="single" w:sz="4" w:space="0" w:color="auto"/>
              <w:right w:val="single" w:sz="4" w:space="0" w:color="auto"/>
            </w:tcBorders>
            <w:shd w:val="clear" w:color="auto" w:fill="auto"/>
            <w:noWrap/>
            <w:vAlign w:val="bottom"/>
            <w:hideMark/>
          </w:tcPr>
          <w:p w14:paraId="5ABA6E3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118</w:t>
            </w:r>
          </w:p>
        </w:tc>
        <w:tc>
          <w:tcPr>
            <w:tcW w:w="1189" w:type="dxa"/>
            <w:tcBorders>
              <w:top w:val="nil"/>
              <w:left w:val="nil"/>
              <w:bottom w:val="single" w:sz="4" w:space="0" w:color="auto"/>
              <w:right w:val="single" w:sz="4" w:space="0" w:color="auto"/>
            </w:tcBorders>
            <w:shd w:val="clear" w:color="auto" w:fill="auto"/>
            <w:noWrap/>
            <w:vAlign w:val="bottom"/>
            <w:hideMark/>
          </w:tcPr>
          <w:p w14:paraId="3D2267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76</w:t>
            </w:r>
          </w:p>
        </w:tc>
        <w:tc>
          <w:tcPr>
            <w:tcW w:w="1189" w:type="dxa"/>
            <w:tcBorders>
              <w:top w:val="nil"/>
              <w:left w:val="nil"/>
              <w:bottom w:val="single" w:sz="4" w:space="0" w:color="auto"/>
              <w:right w:val="single" w:sz="4" w:space="0" w:color="auto"/>
            </w:tcBorders>
            <w:shd w:val="clear" w:color="auto" w:fill="auto"/>
            <w:noWrap/>
            <w:vAlign w:val="bottom"/>
            <w:hideMark/>
          </w:tcPr>
          <w:p w14:paraId="6BE2E2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308</w:t>
            </w:r>
          </w:p>
        </w:tc>
        <w:tc>
          <w:tcPr>
            <w:tcW w:w="1189" w:type="dxa"/>
            <w:tcBorders>
              <w:top w:val="nil"/>
              <w:left w:val="nil"/>
              <w:bottom w:val="single" w:sz="4" w:space="0" w:color="auto"/>
              <w:right w:val="single" w:sz="4" w:space="0" w:color="auto"/>
            </w:tcBorders>
            <w:shd w:val="clear" w:color="auto" w:fill="auto"/>
            <w:noWrap/>
            <w:vAlign w:val="bottom"/>
            <w:hideMark/>
          </w:tcPr>
          <w:p w14:paraId="7A1157B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401</w:t>
            </w:r>
          </w:p>
        </w:tc>
      </w:tr>
      <w:tr w:rsidR="00B829CE" w:rsidRPr="00C74BC6" w14:paraId="766FE9A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FB79F2E"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Плевен</w:t>
            </w:r>
          </w:p>
        </w:tc>
        <w:tc>
          <w:tcPr>
            <w:tcW w:w="1188" w:type="dxa"/>
            <w:tcBorders>
              <w:top w:val="nil"/>
              <w:left w:val="nil"/>
              <w:bottom w:val="single" w:sz="4" w:space="0" w:color="auto"/>
              <w:right w:val="single" w:sz="4" w:space="0" w:color="auto"/>
            </w:tcBorders>
            <w:shd w:val="clear" w:color="auto" w:fill="auto"/>
            <w:noWrap/>
            <w:vAlign w:val="bottom"/>
            <w:hideMark/>
          </w:tcPr>
          <w:p w14:paraId="7262881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58 443</w:t>
            </w:r>
          </w:p>
        </w:tc>
        <w:tc>
          <w:tcPr>
            <w:tcW w:w="1188" w:type="dxa"/>
            <w:tcBorders>
              <w:top w:val="nil"/>
              <w:left w:val="nil"/>
              <w:bottom w:val="single" w:sz="4" w:space="0" w:color="auto"/>
              <w:right w:val="single" w:sz="4" w:space="0" w:color="auto"/>
            </w:tcBorders>
            <w:shd w:val="clear" w:color="auto" w:fill="auto"/>
            <w:noWrap/>
            <w:vAlign w:val="bottom"/>
            <w:hideMark/>
          </w:tcPr>
          <w:p w14:paraId="490AE4C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79 152</w:t>
            </w:r>
          </w:p>
        </w:tc>
        <w:tc>
          <w:tcPr>
            <w:tcW w:w="1189" w:type="dxa"/>
            <w:tcBorders>
              <w:top w:val="nil"/>
              <w:left w:val="nil"/>
              <w:bottom w:val="single" w:sz="4" w:space="0" w:color="auto"/>
              <w:right w:val="single" w:sz="4" w:space="0" w:color="auto"/>
            </w:tcBorders>
            <w:shd w:val="clear" w:color="auto" w:fill="auto"/>
            <w:noWrap/>
            <w:vAlign w:val="bottom"/>
            <w:hideMark/>
          </w:tcPr>
          <w:p w14:paraId="41F819E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51 615</w:t>
            </w:r>
          </w:p>
        </w:tc>
        <w:tc>
          <w:tcPr>
            <w:tcW w:w="1189" w:type="dxa"/>
            <w:tcBorders>
              <w:top w:val="nil"/>
              <w:left w:val="nil"/>
              <w:bottom w:val="single" w:sz="4" w:space="0" w:color="auto"/>
              <w:right w:val="single" w:sz="4" w:space="0" w:color="auto"/>
            </w:tcBorders>
            <w:shd w:val="clear" w:color="auto" w:fill="auto"/>
            <w:noWrap/>
            <w:vAlign w:val="bottom"/>
            <w:hideMark/>
          </w:tcPr>
          <w:p w14:paraId="6605E0A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54 479</w:t>
            </w:r>
          </w:p>
        </w:tc>
        <w:tc>
          <w:tcPr>
            <w:tcW w:w="1189" w:type="dxa"/>
            <w:tcBorders>
              <w:top w:val="nil"/>
              <w:left w:val="nil"/>
              <w:bottom w:val="single" w:sz="4" w:space="0" w:color="auto"/>
              <w:right w:val="single" w:sz="4" w:space="0" w:color="auto"/>
            </w:tcBorders>
            <w:shd w:val="clear" w:color="auto" w:fill="auto"/>
            <w:noWrap/>
            <w:vAlign w:val="bottom"/>
            <w:hideMark/>
          </w:tcPr>
          <w:p w14:paraId="0A88093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68 440</w:t>
            </w:r>
          </w:p>
        </w:tc>
        <w:tc>
          <w:tcPr>
            <w:tcW w:w="1189" w:type="dxa"/>
            <w:tcBorders>
              <w:top w:val="nil"/>
              <w:left w:val="nil"/>
              <w:bottom w:val="single" w:sz="4" w:space="0" w:color="auto"/>
              <w:right w:val="single" w:sz="4" w:space="0" w:color="auto"/>
            </w:tcBorders>
            <w:shd w:val="clear" w:color="auto" w:fill="auto"/>
            <w:noWrap/>
            <w:vAlign w:val="bottom"/>
            <w:hideMark/>
          </w:tcPr>
          <w:p w14:paraId="1FD62C5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76 934</w:t>
            </w:r>
          </w:p>
        </w:tc>
      </w:tr>
      <w:tr w:rsidR="00B829CE" w:rsidRPr="00C74BC6" w14:paraId="40589E8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E62D87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Гулянци</w:t>
            </w:r>
          </w:p>
        </w:tc>
        <w:tc>
          <w:tcPr>
            <w:tcW w:w="1188" w:type="dxa"/>
            <w:tcBorders>
              <w:top w:val="nil"/>
              <w:left w:val="nil"/>
              <w:bottom w:val="single" w:sz="4" w:space="0" w:color="auto"/>
              <w:right w:val="single" w:sz="4" w:space="0" w:color="auto"/>
            </w:tcBorders>
            <w:shd w:val="clear" w:color="auto" w:fill="auto"/>
            <w:noWrap/>
            <w:vAlign w:val="bottom"/>
            <w:hideMark/>
          </w:tcPr>
          <w:p w14:paraId="711868A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1 103</w:t>
            </w:r>
          </w:p>
        </w:tc>
        <w:tc>
          <w:tcPr>
            <w:tcW w:w="1188" w:type="dxa"/>
            <w:tcBorders>
              <w:top w:val="nil"/>
              <w:left w:val="nil"/>
              <w:bottom w:val="single" w:sz="4" w:space="0" w:color="auto"/>
              <w:right w:val="single" w:sz="4" w:space="0" w:color="auto"/>
            </w:tcBorders>
            <w:shd w:val="clear" w:color="auto" w:fill="auto"/>
            <w:noWrap/>
            <w:vAlign w:val="bottom"/>
            <w:hideMark/>
          </w:tcPr>
          <w:p w14:paraId="507404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1 091</w:t>
            </w:r>
          </w:p>
        </w:tc>
        <w:tc>
          <w:tcPr>
            <w:tcW w:w="1189" w:type="dxa"/>
            <w:tcBorders>
              <w:top w:val="nil"/>
              <w:left w:val="nil"/>
              <w:bottom w:val="single" w:sz="4" w:space="0" w:color="auto"/>
              <w:right w:val="single" w:sz="4" w:space="0" w:color="auto"/>
            </w:tcBorders>
            <w:shd w:val="clear" w:color="auto" w:fill="auto"/>
            <w:noWrap/>
            <w:vAlign w:val="bottom"/>
            <w:hideMark/>
          </w:tcPr>
          <w:p w14:paraId="0DCFD6E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1 163</w:t>
            </w:r>
          </w:p>
        </w:tc>
        <w:tc>
          <w:tcPr>
            <w:tcW w:w="1189" w:type="dxa"/>
            <w:tcBorders>
              <w:top w:val="nil"/>
              <w:left w:val="nil"/>
              <w:bottom w:val="single" w:sz="4" w:space="0" w:color="auto"/>
              <w:right w:val="single" w:sz="4" w:space="0" w:color="auto"/>
            </w:tcBorders>
            <w:shd w:val="clear" w:color="auto" w:fill="auto"/>
            <w:noWrap/>
            <w:vAlign w:val="bottom"/>
            <w:hideMark/>
          </w:tcPr>
          <w:p w14:paraId="797374F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940</w:t>
            </w:r>
          </w:p>
        </w:tc>
        <w:tc>
          <w:tcPr>
            <w:tcW w:w="1189" w:type="dxa"/>
            <w:tcBorders>
              <w:top w:val="nil"/>
              <w:left w:val="nil"/>
              <w:bottom w:val="single" w:sz="4" w:space="0" w:color="auto"/>
              <w:right w:val="single" w:sz="4" w:space="0" w:color="auto"/>
            </w:tcBorders>
            <w:shd w:val="clear" w:color="auto" w:fill="auto"/>
            <w:noWrap/>
            <w:vAlign w:val="bottom"/>
            <w:hideMark/>
          </w:tcPr>
          <w:p w14:paraId="5D5B11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431</w:t>
            </w:r>
          </w:p>
        </w:tc>
        <w:tc>
          <w:tcPr>
            <w:tcW w:w="1189" w:type="dxa"/>
            <w:tcBorders>
              <w:top w:val="nil"/>
              <w:left w:val="nil"/>
              <w:bottom w:val="single" w:sz="4" w:space="0" w:color="auto"/>
              <w:right w:val="single" w:sz="4" w:space="0" w:color="auto"/>
            </w:tcBorders>
            <w:shd w:val="clear" w:color="auto" w:fill="auto"/>
            <w:noWrap/>
            <w:vAlign w:val="bottom"/>
            <w:hideMark/>
          </w:tcPr>
          <w:p w14:paraId="09CAB39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1 158</w:t>
            </w:r>
          </w:p>
        </w:tc>
      </w:tr>
      <w:tr w:rsidR="00B829CE" w:rsidRPr="00C74BC6" w14:paraId="4A00876D"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2C7098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Долна Митрополия</w:t>
            </w:r>
          </w:p>
        </w:tc>
        <w:tc>
          <w:tcPr>
            <w:tcW w:w="1188" w:type="dxa"/>
            <w:tcBorders>
              <w:top w:val="nil"/>
              <w:left w:val="nil"/>
              <w:bottom w:val="single" w:sz="4" w:space="0" w:color="auto"/>
              <w:right w:val="single" w:sz="4" w:space="0" w:color="auto"/>
            </w:tcBorders>
            <w:shd w:val="clear" w:color="auto" w:fill="auto"/>
            <w:noWrap/>
            <w:vAlign w:val="bottom"/>
            <w:hideMark/>
          </w:tcPr>
          <w:p w14:paraId="48C60B8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5 022</w:t>
            </w:r>
          </w:p>
        </w:tc>
        <w:tc>
          <w:tcPr>
            <w:tcW w:w="1188" w:type="dxa"/>
            <w:tcBorders>
              <w:top w:val="nil"/>
              <w:left w:val="nil"/>
              <w:bottom w:val="single" w:sz="4" w:space="0" w:color="auto"/>
              <w:right w:val="single" w:sz="4" w:space="0" w:color="auto"/>
            </w:tcBorders>
            <w:shd w:val="clear" w:color="auto" w:fill="auto"/>
            <w:noWrap/>
            <w:vAlign w:val="bottom"/>
            <w:hideMark/>
          </w:tcPr>
          <w:p w14:paraId="70B5722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4 572</w:t>
            </w:r>
          </w:p>
        </w:tc>
        <w:tc>
          <w:tcPr>
            <w:tcW w:w="1189" w:type="dxa"/>
            <w:tcBorders>
              <w:top w:val="nil"/>
              <w:left w:val="nil"/>
              <w:bottom w:val="single" w:sz="4" w:space="0" w:color="auto"/>
              <w:right w:val="single" w:sz="4" w:space="0" w:color="auto"/>
            </w:tcBorders>
            <w:shd w:val="clear" w:color="auto" w:fill="auto"/>
            <w:noWrap/>
            <w:vAlign w:val="bottom"/>
            <w:hideMark/>
          </w:tcPr>
          <w:p w14:paraId="7BE8B4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4 317</w:t>
            </w:r>
          </w:p>
        </w:tc>
        <w:tc>
          <w:tcPr>
            <w:tcW w:w="1189" w:type="dxa"/>
            <w:tcBorders>
              <w:top w:val="nil"/>
              <w:left w:val="nil"/>
              <w:bottom w:val="single" w:sz="4" w:space="0" w:color="auto"/>
              <w:right w:val="single" w:sz="4" w:space="0" w:color="auto"/>
            </w:tcBorders>
            <w:shd w:val="clear" w:color="auto" w:fill="auto"/>
            <w:noWrap/>
            <w:vAlign w:val="bottom"/>
            <w:hideMark/>
          </w:tcPr>
          <w:p w14:paraId="29515DC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4 057</w:t>
            </w:r>
          </w:p>
        </w:tc>
        <w:tc>
          <w:tcPr>
            <w:tcW w:w="1189" w:type="dxa"/>
            <w:tcBorders>
              <w:top w:val="nil"/>
              <w:left w:val="nil"/>
              <w:bottom w:val="single" w:sz="4" w:space="0" w:color="auto"/>
              <w:right w:val="single" w:sz="4" w:space="0" w:color="auto"/>
            </w:tcBorders>
            <w:shd w:val="clear" w:color="auto" w:fill="auto"/>
            <w:noWrap/>
            <w:vAlign w:val="bottom"/>
            <w:hideMark/>
          </w:tcPr>
          <w:p w14:paraId="31874E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4 887</w:t>
            </w:r>
          </w:p>
        </w:tc>
        <w:tc>
          <w:tcPr>
            <w:tcW w:w="1189" w:type="dxa"/>
            <w:tcBorders>
              <w:top w:val="nil"/>
              <w:left w:val="nil"/>
              <w:bottom w:val="single" w:sz="4" w:space="0" w:color="auto"/>
              <w:right w:val="single" w:sz="4" w:space="0" w:color="auto"/>
            </w:tcBorders>
            <w:shd w:val="clear" w:color="auto" w:fill="auto"/>
            <w:noWrap/>
            <w:vAlign w:val="bottom"/>
            <w:hideMark/>
          </w:tcPr>
          <w:p w14:paraId="2ECEAE4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4 338</w:t>
            </w:r>
          </w:p>
        </w:tc>
      </w:tr>
      <w:tr w:rsidR="00B829CE" w:rsidRPr="00C74BC6" w14:paraId="0BF8F7A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1582BD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Долни Дъбник</w:t>
            </w:r>
          </w:p>
        </w:tc>
        <w:tc>
          <w:tcPr>
            <w:tcW w:w="1188" w:type="dxa"/>
            <w:tcBorders>
              <w:top w:val="nil"/>
              <w:left w:val="nil"/>
              <w:bottom w:val="single" w:sz="4" w:space="0" w:color="auto"/>
              <w:right w:val="single" w:sz="4" w:space="0" w:color="auto"/>
            </w:tcBorders>
            <w:shd w:val="clear" w:color="auto" w:fill="auto"/>
            <w:noWrap/>
            <w:vAlign w:val="bottom"/>
            <w:hideMark/>
          </w:tcPr>
          <w:p w14:paraId="7E9625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4 281</w:t>
            </w:r>
          </w:p>
        </w:tc>
        <w:tc>
          <w:tcPr>
            <w:tcW w:w="1188" w:type="dxa"/>
            <w:tcBorders>
              <w:top w:val="nil"/>
              <w:left w:val="nil"/>
              <w:bottom w:val="single" w:sz="4" w:space="0" w:color="auto"/>
              <w:right w:val="single" w:sz="4" w:space="0" w:color="auto"/>
            </w:tcBorders>
            <w:shd w:val="clear" w:color="auto" w:fill="auto"/>
            <w:noWrap/>
            <w:vAlign w:val="bottom"/>
            <w:hideMark/>
          </w:tcPr>
          <w:p w14:paraId="612C762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4 774</w:t>
            </w:r>
          </w:p>
        </w:tc>
        <w:tc>
          <w:tcPr>
            <w:tcW w:w="1189" w:type="dxa"/>
            <w:tcBorders>
              <w:top w:val="nil"/>
              <w:left w:val="nil"/>
              <w:bottom w:val="single" w:sz="4" w:space="0" w:color="auto"/>
              <w:right w:val="single" w:sz="4" w:space="0" w:color="auto"/>
            </w:tcBorders>
            <w:shd w:val="clear" w:color="auto" w:fill="auto"/>
            <w:noWrap/>
            <w:vAlign w:val="bottom"/>
            <w:hideMark/>
          </w:tcPr>
          <w:p w14:paraId="01BCC86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4 107</w:t>
            </w:r>
          </w:p>
        </w:tc>
        <w:tc>
          <w:tcPr>
            <w:tcW w:w="1189" w:type="dxa"/>
            <w:tcBorders>
              <w:top w:val="nil"/>
              <w:left w:val="nil"/>
              <w:bottom w:val="single" w:sz="4" w:space="0" w:color="auto"/>
              <w:right w:val="single" w:sz="4" w:space="0" w:color="auto"/>
            </w:tcBorders>
            <w:shd w:val="clear" w:color="auto" w:fill="auto"/>
            <w:noWrap/>
            <w:vAlign w:val="bottom"/>
            <w:hideMark/>
          </w:tcPr>
          <w:p w14:paraId="4260C6E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3 483</w:t>
            </w:r>
          </w:p>
        </w:tc>
        <w:tc>
          <w:tcPr>
            <w:tcW w:w="1189" w:type="dxa"/>
            <w:tcBorders>
              <w:top w:val="nil"/>
              <w:left w:val="nil"/>
              <w:bottom w:val="single" w:sz="4" w:space="0" w:color="auto"/>
              <w:right w:val="single" w:sz="4" w:space="0" w:color="auto"/>
            </w:tcBorders>
            <w:shd w:val="clear" w:color="auto" w:fill="auto"/>
            <w:noWrap/>
            <w:vAlign w:val="bottom"/>
            <w:hideMark/>
          </w:tcPr>
          <w:p w14:paraId="15BC2B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2 821</w:t>
            </w:r>
          </w:p>
        </w:tc>
        <w:tc>
          <w:tcPr>
            <w:tcW w:w="1189" w:type="dxa"/>
            <w:tcBorders>
              <w:top w:val="nil"/>
              <w:left w:val="nil"/>
              <w:bottom w:val="single" w:sz="4" w:space="0" w:color="auto"/>
              <w:right w:val="single" w:sz="4" w:space="0" w:color="auto"/>
            </w:tcBorders>
            <w:shd w:val="clear" w:color="auto" w:fill="auto"/>
            <w:noWrap/>
            <w:vAlign w:val="bottom"/>
            <w:hideMark/>
          </w:tcPr>
          <w:p w14:paraId="6EE616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3 465</w:t>
            </w:r>
          </w:p>
        </w:tc>
      </w:tr>
      <w:tr w:rsidR="00B829CE" w:rsidRPr="00C74BC6" w14:paraId="67E94F6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9407CA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Искър</w:t>
            </w:r>
          </w:p>
        </w:tc>
        <w:tc>
          <w:tcPr>
            <w:tcW w:w="1188" w:type="dxa"/>
            <w:tcBorders>
              <w:top w:val="nil"/>
              <w:left w:val="nil"/>
              <w:bottom w:val="single" w:sz="4" w:space="0" w:color="auto"/>
              <w:right w:val="single" w:sz="4" w:space="0" w:color="auto"/>
            </w:tcBorders>
            <w:shd w:val="clear" w:color="auto" w:fill="auto"/>
            <w:noWrap/>
            <w:vAlign w:val="bottom"/>
            <w:hideMark/>
          </w:tcPr>
          <w:p w14:paraId="69FC0AF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1 557</w:t>
            </w:r>
          </w:p>
        </w:tc>
        <w:tc>
          <w:tcPr>
            <w:tcW w:w="1188" w:type="dxa"/>
            <w:tcBorders>
              <w:top w:val="nil"/>
              <w:left w:val="nil"/>
              <w:bottom w:val="single" w:sz="4" w:space="0" w:color="auto"/>
              <w:right w:val="single" w:sz="4" w:space="0" w:color="auto"/>
            </w:tcBorders>
            <w:shd w:val="clear" w:color="auto" w:fill="auto"/>
            <w:noWrap/>
            <w:vAlign w:val="bottom"/>
            <w:hideMark/>
          </w:tcPr>
          <w:p w14:paraId="053D3A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1 549</w:t>
            </w:r>
          </w:p>
        </w:tc>
        <w:tc>
          <w:tcPr>
            <w:tcW w:w="1189" w:type="dxa"/>
            <w:tcBorders>
              <w:top w:val="nil"/>
              <w:left w:val="nil"/>
              <w:bottom w:val="single" w:sz="4" w:space="0" w:color="auto"/>
              <w:right w:val="single" w:sz="4" w:space="0" w:color="auto"/>
            </w:tcBorders>
            <w:shd w:val="clear" w:color="auto" w:fill="auto"/>
            <w:noWrap/>
            <w:vAlign w:val="bottom"/>
            <w:hideMark/>
          </w:tcPr>
          <w:p w14:paraId="18F98CF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1 602</w:t>
            </w:r>
          </w:p>
        </w:tc>
        <w:tc>
          <w:tcPr>
            <w:tcW w:w="1189" w:type="dxa"/>
            <w:tcBorders>
              <w:top w:val="nil"/>
              <w:left w:val="nil"/>
              <w:bottom w:val="single" w:sz="4" w:space="0" w:color="auto"/>
              <w:right w:val="single" w:sz="4" w:space="0" w:color="auto"/>
            </w:tcBorders>
            <w:shd w:val="clear" w:color="auto" w:fill="auto"/>
            <w:noWrap/>
            <w:vAlign w:val="bottom"/>
            <w:hideMark/>
          </w:tcPr>
          <w:p w14:paraId="38A1215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1 420</w:t>
            </w:r>
          </w:p>
        </w:tc>
        <w:tc>
          <w:tcPr>
            <w:tcW w:w="1189" w:type="dxa"/>
            <w:tcBorders>
              <w:top w:val="nil"/>
              <w:left w:val="nil"/>
              <w:bottom w:val="single" w:sz="4" w:space="0" w:color="auto"/>
              <w:right w:val="single" w:sz="4" w:space="0" w:color="auto"/>
            </w:tcBorders>
            <w:shd w:val="clear" w:color="auto" w:fill="auto"/>
            <w:noWrap/>
            <w:vAlign w:val="bottom"/>
            <w:hideMark/>
          </w:tcPr>
          <w:p w14:paraId="1887EE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1 097</w:t>
            </w:r>
          </w:p>
        </w:tc>
        <w:tc>
          <w:tcPr>
            <w:tcW w:w="1189" w:type="dxa"/>
            <w:tcBorders>
              <w:top w:val="nil"/>
              <w:left w:val="nil"/>
              <w:bottom w:val="single" w:sz="4" w:space="0" w:color="auto"/>
              <w:right w:val="single" w:sz="4" w:space="0" w:color="auto"/>
            </w:tcBorders>
            <w:shd w:val="clear" w:color="auto" w:fill="auto"/>
            <w:noWrap/>
            <w:vAlign w:val="bottom"/>
            <w:hideMark/>
          </w:tcPr>
          <w:p w14:paraId="31D588A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1 167</w:t>
            </w:r>
          </w:p>
        </w:tc>
      </w:tr>
      <w:tr w:rsidR="00B829CE" w:rsidRPr="00C74BC6" w14:paraId="39A66C9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C990F1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Плевен</w:t>
            </w:r>
          </w:p>
        </w:tc>
        <w:tc>
          <w:tcPr>
            <w:tcW w:w="1188" w:type="dxa"/>
            <w:tcBorders>
              <w:top w:val="nil"/>
              <w:left w:val="nil"/>
              <w:bottom w:val="single" w:sz="4" w:space="0" w:color="auto"/>
              <w:right w:val="single" w:sz="4" w:space="0" w:color="auto"/>
            </w:tcBorders>
            <w:shd w:val="clear" w:color="auto" w:fill="auto"/>
            <w:noWrap/>
            <w:vAlign w:val="bottom"/>
            <w:hideMark/>
          </w:tcPr>
          <w:p w14:paraId="16E4E7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45 186</w:t>
            </w:r>
          </w:p>
        </w:tc>
        <w:tc>
          <w:tcPr>
            <w:tcW w:w="1188" w:type="dxa"/>
            <w:tcBorders>
              <w:top w:val="nil"/>
              <w:left w:val="nil"/>
              <w:bottom w:val="single" w:sz="4" w:space="0" w:color="auto"/>
              <w:right w:val="single" w:sz="4" w:space="0" w:color="auto"/>
            </w:tcBorders>
            <w:shd w:val="clear" w:color="auto" w:fill="auto"/>
            <w:noWrap/>
            <w:vAlign w:val="bottom"/>
            <w:hideMark/>
          </w:tcPr>
          <w:p w14:paraId="66898DC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66 001</w:t>
            </w:r>
          </w:p>
        </w:tc>
        <w:tc>
          <w:tcPr>
            <w:tcW w:w="1189" w:type="dxa"/>
            <w:tcBorders>
              <w:top w:val="nil"/>
              <w:left w:val="nil"/>
              <w:bottom w:val="single" w:sz="4" w:space="0" w:color="auto"/>
              <w:right w:val="single" w:sz="4" w:space="0" w:color="auto"/>
            </w:tcBorders>
            <w:shd w:val="clear" w:color="auto" w:fill="auto"/>
            <w:noWrap/>
            <w:vAlign w:val="bottom"/>
            <w:hideMark/>
          </w:tcPr>
          <w:p w14:paraId="4611A0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39 423</w:t>
            </w:r>
          </w:p>
        </w:tc>
        <w:tc>
          <w:tcPr>
            <w:tcW w:w="1189" w:type="dxa"/>
            <w:tcBorders>
              <w:top w:val="nil"/>
              <w:left w:val="nil"/>
              <w:bottom w:val="single" w:sz="4" w:space="0" w:color="auto"/>
              <w:right w:val="single" w:sz="4" w:space="0" w:color="auto"/>
            </w:tcBorders>
            <w:shd w:val="clear" w:color="auto" w:fill="auto"/>
            <w:noWrap/>
            <w:vAlign w:val="bottom"/>
            <w:hideMark/>
          </w:tcPr>
          <w:p w14:paraId="2D4277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43 700</w:t>
            </w:r>
          </w:p>
        </w:tc>
        <w:tc>
          <w:tcPr>
            <w:tcW w:w="1189" w:type="dxa"/>
            <w:tcBorders>
              <w:top w:val="nil"/>
              <w:left w:val="nil"/>
              <w:bottom w:val="single" w:sz="4" w:space="0" w:color="auto"/>
              <w:right w:val="single" w:sz="4" w:space="0" w:color="auto"/>
            </w:tcBorders>
            <w:shd w:val="clear" w:color="auto" w:fill="auto"/>
            <w:noWrap/>
            <w:vAlign w:val="bottom"/>
            <w:hideMark/>
          </w:tcPr>
          <w:p w14:paraId="69FC3B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58 190</w:t>
            </w:r>
          </w:p>
        </w:tc>
        <w:tc>
          <w:tcPr>
            <w:tcW w:w="1189" w:type="dxa"/>
            <w:tcBorders>
              <w:top w:val="nil"/>
              <w:left w:val="nil"/>
              <w:bottom w:val="single" w:sz="4" w:space="0" w:color="auto"/>
              <w:right w:val="single" w:sz="4" w:space="0" w:color="auto"/>
            </w:tcBorders>
            <w:shd w:val="clear" w:color="auto" w:fill="auto"/>
            <w:noWrap/>
            <w:vAlign w:val="bottom"/>
            <w:hideMark/>
          </w:tcPr>
          <w:p w14:paraId="0C7D2F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65 770</w:t>
            </w:r>
          </w:p>
        </w:tc>
      </w:tr>
      <w:tr w:rsidR="00B829CE" w:rsidRPr="00C74BC6" w14:paraId="03B5DBA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0A02CA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Пордим</w:t>
            </w:r>
          </w:p>
        </w:tc>
        <w:tc>
          <w:tcPr>
            <w:tcW w:w="1188" w:type="dxa"/>
            <w:tcBorders>
              <w:top w:val="nil"/>
              <w:left w:val="nil"/>
              <w:bottom w:val="single" w:sz="4" w:space="0" w:color="auto"/>
              <w:right w:val="single" w:sz="4" w:space="0" w:color="auto"/>
            </w:tcBorders>
            <w:shd w:val="clear" w:color="auto" w:fill="auto"/>
            <w:noWrap/>
            <w:vAlign w:val="bottom"/>
            <w:hideMark/>
          </w:tcPr>
          <w:p w14:paraId="5BDECA8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1 294</w:t>
            </w:r>
          </w:p>
        </w:tc>
        <w:tc>
          <w:tcPr>
            <w:tcW w:w="1188" w:type="dxa"/>
            <w:tcBorders>
              <w:top w:val="nil"/>
              <w:left w:val="nil"/>
              <w:bottom w:val="single" w:sz="4" w:space="0" w:color="auto"/>
              <w:right w:val="single" w:sz="4" w:space="0" w:color="auto"/>
            </w:tcBorders>
            <w:shd w:val="clear" w:color="auto" w:fill="auto"/>
            <w:noWrap/>
            <w:vAlign w:val="bottom"/>
            <w:hideMark/>
          </w:tcPr>
          <w:p w14:paraId="0D0D7E0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1 165</w:t>
            </w:r>
          </w:p>
        </w:tc>
        <w:tc>
          <w:tcPr>
            <w:tcW w:w="1189" w:type="dxa"/>
            <w:tcBorders>
              <w:top w:val="nil"/>
              <w:left w:val="nil"/>
              <w:bottom w:val="single" w:sz="4" w:space="0" w:color="auto"/>
              <w:right w:val="single" w:sz="4" w:space="0" w:color="auto"/>
            </w:tcBorders>
            <w:shd w:val="clear" w:color="auto" w:fill="auto"/>
            <w:noWrap/>
            <w:vAlign w:val="bottom"/>
            <w:hideMark/>
          </w:tcPr>
          <w:p w14:paraId="59A8C79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1 003</w:t>
            </w:r>
          </w:p>
        </w:tc>
        <w:tc>
          <w:tcPr>
            <w:tcW w:w="1189" w:type="dxa"/>
            <w:tcBorders>
              <w:top w:val="nil"/>
              <w:left w:val="nil"/>
              <w:bottom w:val="single" w:sz="4" w:space="0" w:color="auto"/>
              <w:right w:val="single" w:sz="4" w:space="0" w:color="auto"/>
            </w:tcBorders>
            <w:shd w:val="clear" w:color="auto" w:fill="auto"/>
            <w:noWrap/>
            <w:vAlign w:val="bottom"/>
            <w:hideMark/>
          </w:tcPr>
          <w:p w14:paraId="3AFD6E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879</w:t>
            </w:r>
          </w:p>
        </w:tc>
        <w:tc>
          <w:tcPr>
            <w:tcW w:w="1189" w:type="dxa"/>
            <w:tcBorders>
              <w:top w:val="nil"/>
              <w:left w:val="nil"/>
              <w:bottom w:val="single" w:sz="4" w:space="0" w:color="auto"/>
              <w:right w:val="single" w:sz="4" w:space="0" w:color="auto"/>
            </w:tcBorders>
            <w:shd w:val="clear" w:color="auto" w:fill="auto"/>
            <w:noWrap/>
            <w:vAlign w:val="bottom"/>
            <w:hideMark/>
          </w:tcPr>
          <w:p w14:paraId="277E66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1 015</w:t>
            </w:r>
          </w:p>
        </w:tc>
        <w:tc>
          <w:tcPr>
            <w:tcW w:w="1189" w:type="dxa"/>
            <w:tcBorders>
              <w:top w:val="nil"/>
              <w:left w:val="nil"/>
              <w:bottom w:val="single" w:sz="4" w:space="0" w:color="auto"/>
              <w:right w:val="single" w:sz="4" w:space="0" w:color="auto"/>
            </w:tcBorders>
            <w:shd w:val="clear" w:color="auto" w:fill="auto"/>
            <w:noWrap/>
            <w:vAlign w:val="bottom"/>
            <w:hideMark/>
          </w:tcPr>
          <w:p w14:paraId="3720E31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1 036</w:t>
            </w:r>
          </w:p>
        </w:tc>
      </w:tr>
      <w:tr w:rsidR="00B829CE" w:rsidRPr="00C74BC6" w14:paraId="565AE5E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2B862C4"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Левски</w:t>
            </w:r>
          </w:p>
        </w:tc>
        <w:tc>
          <w:tcPr>
            <w:tcW w:w="1188" w:type="dxa"/>
            <w:tcBorders>
              <w:top w:val="nil"/>
              <w:left w:val="nil"/>
              <w:bottom w:val="single" w:sz="4" w:space="0" w:color="auto"/>
              <w:right w:val="single" w:sz="4" w:space="0" w:color="auto"/>
            </w:tcBorders>
            <w:shd w:val="clear" w:color="auto" w:fill="auto"/>
            <w:noWrap/>
            <w:vAlign w:val="bottom"/>
            <w:hideMark/>
          </w:tcPr>
          <w:p w14:paraId="26B1F5E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40 730</w:t>
            </w:r>
          </w:p>
        </w:tc>
        <w:tc>
          <w:tcPr>
            <w:tcW w:w="1188" w:type="dxa"/>
            <w:tcBorders>
              <w:top w:val="nil"/>
              <w:left w:val="nil"/>
              <w:bottom w:val="single" w:sz="4" w:space="0" w:color="auto"/>
              <w:right w:val="single" w:sz="4" w:space="0" w:color="auto"/>
            </w:tcBorders>
            <w:shd w:val="clear" w:color="auto" w:fill="auto"/>
            <w:noWrap/>
            <w:vAlign w:val="bottom"/>
            <w:hideMark/>
          </w:tcPr>
          <w:p w14:paraId="1432C28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39 738</w:t>
            </w:r>
          </w:p>
        </w:tc>
        <w:tc>
          <w:tcPr>
            <w:tcW w:w="1189" w:type="dxa"/>
            <w:tcBorders>
              <w:top w:val="nil"/>
              <w:left w:val="nil"/>
              <w:bottom w:val="single" w:sz="4" w:space="0" w:color="auto"/>
              <w:right w:val="single" w:sz="4" w:space="0" w:color="auto"/>
            </w:tcBorders>
            <w:shd w:val="clear" w:color="auto" w:fill="auto"/>
            <w:noWrap/>
            <w:vAlign w:val="bottom"/>
            <w:hideMark/>
          </w:tcPr>
          <w:p w14:paraId="7A5DB6A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36 312</w:t>
            </w:r>
          </w:p>
        </w:tc>
        <w:tc>
          <w:tcPr>
            <w:tcW w:w="1189" w:type="dxa"/>
            <w:tcBorders>
              <w:top w:val="nil"/>
              <w:left w:val="nil"/>
              <w:bottom w:val="single" w:sz="4" w:space="0" w:color="auto"/>
              <w:right w:val="single" w:sz="4" w:space="0" w:color="auto"/>
            </w:tcBorders>
            <w:shd w:val="clear" w:color="auto" w:fill="auto"/>
            <w:noWrap/>
            <w:vAlign w:val="bottom"/>
            <w:hideMark/>
          </w:tcPr>
          <w:p w14:paraId="7835A11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22 912</w:t>
            </w:r>
          </w:p>
        </w:tc>
        <w:tc>
          <w:tcPr>
            <w:tcW w:w="1189" w:type="dxa"/>
            <w:tcBorders>
              <w:top w:val="nil"/>
              <w:left w:val="nil"/>
              <w:bottom w:val="single" w:sz="4" w:space="0" w:color="auto"/>
              <w:right w:val="single" w:sz="4" w:space="0" w:color="auto"/>
            </w:tcBorders>
            <w:shd w:val="clear" w:color="auto" w:fill="auto"/>
            <w:noWrap/>
            <w:vAlign w:val="bottom"/>
            <w:hideMark/>
          </w:tcPr>
          <w:p w14:paraId="3C723A5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20 279</w:t>
            </w:r>
          </w:p>
        </w:tc>
        <w:tc>
          <w:tcPr>
            <w:tcW w:w="1189" w:type="dxa"/>
            <w:tcBorders>
              <w:top w:val="nil"/>
              <w:left w:val="nil"/>
              <w:bottom w:val="single" w:sz="4" w:space="0" w:color="auto"/>
              <w:right w:val="single" w:sz="4" w:space="0" w:color="auto"/>
            </w:tcBorders>
            <w:shd w:val="clear" w:color="auto" w:fill="auto"/>
            <w:noWrap/>
            <w:vAlign w:val="bottom"/>
            <w:hideMark/>
          </w:tcPr>
          <w:p w14:paraId="0534D1A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21 893</w:t>
            </w:r>
          </w:p>
        </w:tc>
      </w:tr>
      <w:tr w:rsidR="00B829CE" w:rsidRPr="00C74BC6" w14:paraId="4A8097F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832B5A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Белене</w:t>
            </w:r>
          </w:p>
        </w:tc>
        <w:tc>
          <w:tcPr>
            <w:tcW w:w="1188" w:type="dxa"/>
            <w:tcBorders>
              <w:top w:val="nil"/>
              <w:left w:val="nil"/>
              <w:bottom w:val="single" w:sz="4" w:space="0" w:color="auto"/>
              <w:right w:val="single" w:sz="4" w:space="0" w:color="auto"/>
            </w:tcBorders>
            <w:shd w:val="clear" w:color="auto" w:fill="auto"/>
            <w:noWrap/>
            <w:vAlign w:val="bottom"/>
            <w:hideMark/>
          </w:tcPr>
          <w:p w14:paraId="4C6F55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2 490</w:t>
            </w:r>
          </w:p>
        </w:tc>
        <w:tc>
          <w:tcPr>
            <w:tcW w:w="1188" w:type="dxa"/>
            <w:tcBorders>
              <w:top w:val="nil"/>
              <w:left w:val="nil"/>
              <w:bottom w:val="single" w:sz="4" w:space="0" w:color="auto"/>
              <w:right w:val="single" w:sz="4" w:space="0" w:color="auto"/>
            </w:tcBorders>
            <w:shd w:val="clear" w:color="auto" w:fill="auto"/>
            <w:noWrap/>
            <w:vAlign w:val="bottom"/>
            <w:hideMark/>
          </w:tcPr>
          <w:p w14:paraId="663F6C8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2 484</w:t>
            </w:r>
          </w:p>
        </w:tc>
        <w:tc>
          <w:tcPr>
            <w:tcW w:w="1189" w:type="dxa"/>
            <w:tcBorders>
              <w:top w:val="nil"/>
              <w:left w:val="nil"/>
              <w:bottom w:val="single" w:sz="4" w:space="0" w:color="auto"/>
              <w:right w:val="single" w:sz="4" w:space="0" w:color="auto"/>
            </w:tcBorders>
            <w:shd w:val="clear" w:color="auto" w:fill="auto"/>
            <w:noWrap/>
            <w:vAlign w:val="bottom"/>
            <w:hideMark/>
          </w:tcPr>
          <w:p w14:paraId="2A33BA0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2 431</w:t>
            </w:r>
          </w:p>
        </w:tc>
        <w:tc>
          <w:tcPr>
            <w:tcW w:w="1189" w:type="dxa"/>
            <w:tcBorders>
              <w:top w:val="nil"/>
              <w:left w:val="nil"/>
              <w:bottom w:val="single" w:sz="4" w:space="0" w:color="auto"/>
              <w:right w:val="single" w:sz="4" w:space="0" w:color="auto"/>
            </w:tcBorders>
            <w:shd w:val="clear" w:color="auto" w:fill="auto"/>
            <w:noWrap/>
            <w:vAlign w:val="bottom"/>
            <w:hideMark/>
          </w:tcPr>
          <w:p w14:paraId="1D73AA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1 848</w:t>
            </w:r>
          </w:p>
        </w:tc>
        <w:tc>
          <w:tcPr>
            <w:tcW w:w="1189" w:type="dxa"/>
            <w:tcBorders>
              <w:top w:val="nil"/>
              <w:left w:val="nil"/>
              <w:bottom w:val="single" w:sz="4" w:space="0" w:color="auto"/>
              <w:right w:val="single" w:sz="4" w:space="0" w:color="auto"/>
            </w:tcBorders>
            <w:shd w:val="clear" w:color="auto" w:fill="auto"/>
            <w:noWrap/>
            <w:vAlign w:val="bottom"/>
            <w:hideMark/>
          </w:tcPr>
          <w:p w14:paraId="795A3CE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857</w:t>
            </w:r>
          </w:p>
        </w:tc>
        <w:tc>
          <w:tcPr>
            <w:tcW w:w="1189" w:type="dxa"/>
            <w:tcBorders>
              <w:top w:val="nil"/>
              <w:left w:val="nil"/>
              <w:bottom w:val="single" w:sz="4" w:space="0" w:color="auto"/>
              <w:right w:val="single" w:sz="4" w:space="0" w:color="auto"/>
            </w:tcBorders>
            <w:shd w:val="clear" w:color="auto" w:fill="auto"/>
            <w:noWrap/>
            <w:vAlign w:val="bottom"/>
            <w:hideMark/>
          </w:tcPr>
          <w:p w14:paraId="15DFEC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1 526</w:t>
            </w:r>
          </w:p>
        </w:tc>
      </w:tr>
      <w:tr w:rsidR="00B829CE" w:rsidRPr="00C74BC6" w14:paraId="631B3ED3"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2535BD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Левски</w:t>
            </w:r>
          </w:p>
        </w:tc>
        <w:tc>
          <w:tcPr>
            <w:tcW w:w="1188" w:type="dxa"/>
            <w:tcBorders>
              <w:top w:val="nil"/>
              <w:left w:val="nil"/>
              <w:bottom w:val="single" w:sz="4" w:space="0" w:color="auto"/>
              <w:right w:val="single" w:sz="4" w:space="0" w:color="auto"/>
            </w:tcBorders>
            <w:shd w:val="clear" w:color="auto" w:fill="auto"/>
            <w:noWrap/>
            <w:vAlign w:val="bottom"/>
            <w:hideMark/>
          </w:tcPr>
          <w:p w14:paraId="12F710E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7 078</w:t>
            </w:r>
          </w:p>
        </w:tc>
        <w:tc>
          <w:tcPr>
            <w:tcW w:w="1188" w:type="dxa"/>
            <w:tcBorders>
              <w:top w:val="nil"/>
              <w:left w:val="nil"/>
              <w:bottom w:val="single" w:sz="4" w:space="0" w:color="auto"/>
              <w:right w:val="single" w:sz="4" w:space="0" w:color="auto"/>
            </w:tcBorders>
            <w:shd w:val="clear" w:color="auto" w:fill="auto"/>
            <w:noWrap/>
            <w:vAlign w:val="bottom"/>
            <w:hideMark/>
          </w:tcPr>
          <w:p w14:paraId="2B50914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6 592</w:t>
            </w:r>
          </w:p>
        </w:tc>
        <w:tc>
          <w:tcPr>
            <w:tcW w:w="1189" w:type="dxa"/>
            <w:tcBorders>
              <w:top w:val="nil"/>
              <w:left w:val="nil"/>
              <w:bottom w:val="single" w:sz="4" w:space="0" w:color="auto"/>
              <w:right w:val="single" w:sz="4" w:space="0" w:color="auto"/>
            </w:tcBorders>
            <w:shd w:val="clear" w:color="auto" w:fill="auto"/>
            <w:noWrap/>
            <w:vAlign w:val="bottom"/>
            <w:hideMark/>
          </w:tcPr>
          <w:p w14:paraId="4CE1904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6 624</w:t>
            </w:r>
          </w:p>
        </w:tc>
        <w:tc>
          <w:tcPr>
            <w:tcW w:w="1189" w:type="dxa"/>
            <w:tcBorders>
              <w:top w:val="nil"/>
              <w:left w:val="nil"/>
              <w:bottom w:val="single" w:sz="4" w:space="0" w:color="auto"/>
              <w:right w:val="single" w:sz="4" w:space="0" w:color="auto"/>
            </w:tcBorders>
            <w:shd w:val="clear" w:color="auto" w:fill="auto"/>
            <w:noWrap/>
            <w:vAlign w:val="bottom"/>
            <w:hideMark/>
          </w:tcPr>
          <w:p w14:paraId="0468E4F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5 121</w:t>
            </w:r>
          </w:p>
        </w:tc>
        <w:tc>
          <w:tcPr>
            <w:tcW w:w="1189" w:type="dxa"/>
            <w:tcBorders>
              <w:top w:val="nil"/>
              <w:left w:val="nil"/>
              <w:bottom w:val="single" w:sz="4" w:space="0" w:color="auto"/>
              <w:right w:val="single" w:sz="4" w:space="0" w:color="auto"/>
            </w:tcBorders>
            <w:shd w:val="clear" w:color="auto" w:fill="auto"/>
            <w:noWrap/>
            <w:vAlign w:val="bottom"/>
            <w:hideMark/>
          </w:tcPr>
          <w:p w14:paraId="4723894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3 257</w:t>
            </w:r>
          </w:p>
        </w:tc>
        <w:tc>
          <w:tcPr>
            <w:tcW w:w="1189" w:type="dxa"/>
            <w:tcBorders>
              <w:top w:val="nil"/>
              <w:left w:val="nil"/>
              <w:bottom w:val="single" w:sz="4" w:space="0" w:color="auto"/>
              <w:right w:val="single" w:sz="4" w:space="0" w:color="auto"/>
            </w:tcBorders>
            <w:shd w:val="clear" w:color="auto" w:fill="auto"/>
            <w:noWrap/>
            <w:vAlign w:val="bottom"/>
            <w:hideMark/>
          </w:tcPr>
          <w:p w14:paraId="39573F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2 925</w:t>
            </w:r>
          </w:p>
        </w:tc>
      </w:tr>
      <w:tr w:rsidR="00B829CE" w:rsidRPr="00C74BC6" w14:paraId="3690C7A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74601B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Никопол</w:t>
            </w:r>
          </w:p>
        </w:tc>
        <w:tc>
          <w:tcPr>
            <w:tcW w:w="1188" w:type="dxa"/>
            <w:tcBorders>
              <w:top w:val="nil"/>
              <w:left w:val="nil"/>
              <w:bottom w:val="single" w:sz="4" w:space="0" w:color="auto"/>
              <w:right w:val="single" w:sz="4" w:space="0" w:color="auto"/>
            </w:tcBorders>
            <w:shd w:val="clear" w:color="auto" w:fill="auto"/>
            <w:noWrap/>
            <w:vAlign w:val="bottom"/>
            <w:hideMark/>
          </w:tcPr>
          <w:p w14:paraId="43BC93E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3 588</w:t>
            </w:r>
          </w:p>
        </w:tc>
        <w:tc>
          <w:tcPr>
            <w:tcW w:w="1188" w:type="dxa"/>
            <w:tcBorders>
              <w:top w:val="nil"/>
              <w:left w:val="nil"/>
              <w:bottom w:val="single" w:sz="4" w:space="0" w:color="auto"/>
              <w:right w:val="single" w:sz="4" w:space="0" w:color="auto"/>
            </w:tcBorders>
            <w:shd w:val="clear" w:color="auto" w:fill="auto"/>
            <w:noWrap/>
            <w:vAlign w:val="bottom"/>
            <w:hideMark/>
          </w:tcPr>
          <w:p w14:paraId="34822D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3 975</w:t>
            </w:r>
          </w:p>
        </w:tc>
        <w:tc>
          <w:tcPr>
            <w:tcW w:w="1189" w:type="dxa"/>
            <w:tcBorders>
              <w:top w:val="nil"/>
              <w:left w:val="nil"/>
              <w:bottom w:val="single" w:sz="4" w:space="0" w:color="auto"/>
              <w:right w:val="single" w:sz="4" w:space="0" w:color="auto"/>
            </w:tcBorders>
            <w:shd w:val="clear" w:color="auto" w:fill="auto"/>
            <w:noWrap/>
            <w:vAlign w:val="bottom"/>
            <w:hideMark/>
          </w:tcPr>
          <w:p w14:paraId="01091CC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3 555</w:t>
            </w:r>
          </w:p>
        </w:tc>
        <w:tc>
          <w:tcPr>
            <w:tcW w:w="1189" w:type="dxa"/>
            <w:tcBorders>
              <w:top w:val="nil"/>
              <w:left w:val="nil"/>
              <w:bottom w:val="single" w:sz="4" w:space="0" w:color="auto"/>
              <w:right w:val="single" w:sz="4" w:space="0" w:color="auto"/>
            </w:tcBorders>
            <w:shd w:val="clear" w:color="auto" w:fill="auto"/>
            <w:noWrap/>
            <w:vAlign w:val="bottom"/>
            <w:hideMark/>
          </w:tcPr>
          <w:p w14:paraId="55A1F2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2 244</w:t>
            </w:r>
          </w:p>
        </w:tc>
        <w:tc>
          <w:tcPr>
            <w:tcW w:w="1189" w:type="dxa"/>
            <w:tcBorders>
              <w:top w:val="nil"/>
              <w:left w:val="nil"/>
              <w:bottom w:val="single" w:sz="4" w:space="0" w:color="auto"/>
              <w:right w:val="single" w:sz="4" w:space="0" w:color="auto"/>
            </w:tcBorders>
            <w:shd w:val="clear" w:color="auto" w:fill="auto"/>
            <w:noWrap/>
            <w:vAlign w:val="bottom"/>
            <w:hideMark/>
          </w:tcPr>
          <w:p w14:paraId="40DE54A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2 046</w:t>
            </w:r>
          </w:p>
        </w:tc>
        <w:tc>
          <w:tcPr>
            <w:tcW w:w="1189" w:type="dxa"/>
            <w:tcBorders>
              <w:top w:val="nil"/>
              <w:left w:val="nil"/>
              <w:bottom w:val="single" w:sz="4" w:space="0" w:color="auto"/>
              <w:right w:val="single" w:sz="4" w:space="0" w:color="auto"/>
            </w:tcBorders>
            <w:shd w:val="clear" w:color="auto" w:fill="auto"/>
            <w:noWrap/>
            <w:vAlign w:val="bottom"/>
            <w:hideMark/>
          </w:tcPr>
          <w:p w14:paraId="2C6194A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2 440</w:t>
            </w:r>
          </w:p>
        </w:tc>
      </w:tr>
      <w:tr w:rsidR="00B829CE" w:rsidRPr="00C74BC6" w14:paraId="6BFF6F2D"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B48043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Павликени</w:t>
            </w:r>
          </w:p>
        </w:tc>
        <w:tc>
          <w:tcPr>
            <w:tcW w:w="1188" w:type="dxa"/>
            <w:tcBorders>
              <w:top w:val="nil"/>
              <w:left w:val="nil"/>
              <w:bottom w:val="single" w:sz="4" w:space="0" w:color="auto"/>
              <w:right w:val="single" w:sz="4" w:space="0" w:color="auto"/>
            </w:tcBorders>
            <w:shd w:val="clear" w:color="auto" w:fill="auto"/>
            <w:noWrap/>
            <w:vAlign w:val="bottom"/>
            <w:hideMark/>
          </w:tcPr>
          <w:p w14:paraId="44D7AFA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11 514</w:t>
            </w:r>
          </w:p>
        </w:tc>
        <w:tc>
          <w:tcPr>
            <w:tcW w:w="1188" w:type="dxa"/>
            <w:tcBorders>
              <w:top w:val="nil"/>
              <w:left w:val="nil"/>
              <w:bottom w:val="single" w:sz="4" w:space="0" w:color="auto"/>
              <w:right w:val="single" w:sz="4" w:space="0" w:color="auto"/>
            </w:tcBorders>
            <w:shd w:val="clear" w:color="auto" w:fill="auto"/>
            <w:noWrap/>
            <w:vAlign w:val="bottom"/>
            <w:hideMark/>
          </w:tcPr>
          <w:p w14:paraId="217AF16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10 351</w:t>
            </w:r>
          </w:p>
        </w:tc>
        <w:tc>
          <w:tcPr>
            <w:tcW w:w="1189" w:type="dxa"/>
            <w:tcBorders>
              <w:top w:val="nil"/>
              <w:left w:val="nil"/>
              <w:bottom w:val="single" w:sz="4" w:space="0" w:color="auto"/>
              <w:right w:val="single" w:sz="4" w:space="0" w:color="auto"/>
            </w:tcBorders>
            <w:shd w:val="clear" w:color="auto" w:fill="auto"/>
            <w:noWrap/>
            <w:vAlign w:val="bottom"/>
            <w:hideMark/>
          </w:tcPr>
          <w:p w14:paraId="048B3A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10 474</w:t>
            </w:r>
          </w:p>
        </w:tc>
        <w:tc>
          <w:tcPr>
            <w:tcW w:w="1189" w:type="dxa"/>
            <w:tcBorders>
              <w:top w:val="nil"/>
              <w:left w:val="nil"/>
              <w:bottom w:val="single" w:sz="4" w:space="0" w:color="auto"/>
              <w:right w:val="single" w:sz="4" w:space="0" w:color="auto"/>
            </w:tcBorders>
            <w:shd w:val="clear" w:color="auto" w:fill="auto"/>
            <w:noWrap/>
            <w:vAlign w:val="bottom"/>
            <w:hideMark/>
          </w:tcPr>
          <w:p w14:paraId="6C55204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6 039</w:t>
            </w:r>
          </w:p>
        </w:tc>
        <w:tc>
          <w:tcPr>
            <w:tcW w:w="1189" w:type="dxa"/>
            <w:tcBorders>
              <w:top w:val="nil"/>
              <w:left w:val="nil"/>
              <w:bottom w:val="single" w:sz="4" w:space="0" w:color="auto"/>
              <w:right w:val="single" w:sz="4" w:space="0" w:color="auto"/>
            </w:tcBorders>
            <w:shd w:val="clear" w:color="auto" w:fill="auto"/>
            <w:noWrap/>
            <w:vAlign w:val="bottom"/>
            <w:hideMark/>
          </w:tcPr>
          <w:p w14:paraId="18C361C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5 701</w:t>
            </w:r>
          </w:p>
        </w:tc>
        <w:tc>
          <w:tcPr>
            <w:tcW w:w="1189" w:type="dxa"/>
            <w:tcBorders>
              <w:top w:val="nil"/>
              <w:left w:val="nil"/>
              <w:bottom w:val="single" w:sz="4" w:space="0" w:color="auto"/>
              <w:right w:val="single" w:sz="4" w:space="0" w:color="auto"/>
            </w:tcBorders>
            <w:shd w:val="clear" w:color="auto" w:fill="auto"/>
            <w:noWrap/>
            <w:vAlign w:val="bottom"/>
            <w:hideMark/>
          </w:tcPr>
          <w:p w14:paraId="1A8B45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5 223</w:t>
            </w:r>
          </w:p>
        </w:tc>
      </w:tr>
      <w:tr w:rsidR="00B829CE" w:rsidRPr="00C74BC6" w14:paraId="2AA0560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158F36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Свищов</w:t>
            </w:r>
          </w:p>
        </w:tc>
        <w:tc>
          <w:tcPr>
            <w:tcW w:w="1188" w:type="dxa"/>
            <w:tcBorders>
              <w:top w:val="nil"/>
              <w:left w:val="nil"/>
              <w:bottom w:val="single" w:sz="4" w:space="0" w:color="auto"/>
              <w:right w:val="single" w:sz="4" w:space="0" w:color="auto"/>
            </w:tcBorders>
            <w:shd w:val="clear" w:color="auto" w:fill="auto"/>
            <w:noWrap/>
            <w:vAlign w:val="bottom"/>
            <w:hideMark/>
          </w:tcPr>
          <w:p w14:paraId="0C7F93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16 060</w:t>
            </w:r>
          </w:p>
        </w:tc>
        <w:tc>
          <w:tcPr>
            <w:tcW w:w="1188" w:type="dxa"/>
            <w:tcBorders>
              <w:top w:val="nil"/>
              <w:left w:val="nil"/>
              <w:bottom w:val="single" w:sz="4" w:space="0" w:color="auto"/>
              <w:right w:val="single" w:sz="4" w:space="0" w:color="auto"/>
            </w:tcBorders>
            <w:shd w:val="clear" w:color="auto" w:fill="auto"/>
            <w:noWrap/>
            <w:vAlign w:val="bottom"/>
            <w:hideMark/>
          </w:tcPr>
          <w:p w14:paraId="155C056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16 336</w:t>
            </w:r>
          </w:p>
        </w:tc>
        <w:tc>
          <w:tcPr>
            <w:tcW w:w="1189" w:type="dxa"/>
            <w:tcBorders>
              <w:top w:val="nil"/>
              <w:left w:val="nil"/>
              <w:bottom w:val="single" w:sz="4" w:space="0" w:color="auto"/>
              <w:right w:val="single" w:sz="4" w:space="0" w:color="auto"/>
            </w:tcBorders>
            <w:shd w:val="clear" w:color="auto" w:fill="auto"/>
            <w:noWrap/>
            <w:vAlign w:val="bottom"/>
            <w:hideMark/>
          </w:tcPr>
          <w:p w14:paraId="064833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13 228</w:t>
            </w:r>
          </w:p>
        </w:tc>
        <w:tc>
          <w:tcPr>
            <w:tcW w:w="1189" w:type="dxa"/>
            <w:tcBorders>
              <w:top w:val="nil"/>
              <w:left w:val="nil"/>
              <w:bottom w:val="single" w:sz="4" w:space="0" w:color="auto"/>
              <w:right w:val="single" w:sz="4" w:space="0" w:color="auto"/>
            </w:tcBorders>
            <w:shd w:val="clear" w:color="auto" w:fill="auto"/>
            <w:noWrap/>
            <w:vAlign w:val="bottom"/>
            <w:hideMark/>
          </w:tcPr>
          <w:p w14:paraId="1AF57BA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7 661</w:t>
            </w:r>
          </w:p>
        </w:tc>
        <w:tc>
          <w:tcPr>
            <w:tcW w:w="1189" w:type="dxa"/>
            <w:tcBorders>
              <w:top w:val="nil"/>
              <w:left w:val="nil"/>
              <w:bottom w:val="single" w:sz="4" w:space="0" w:color="auto"/>
              <w:right w:val="single" w:sz="4" w:space="0" w:color="auto"/>
            </w:tcBorders>
            <w:shd w:val="clear" w:color="auto" w:fill="auto"/>
            <w:noWrap/>
            <w:vAlign w:val="bottom"/>
            <w:hideMark/>
          </w:tcPr>
          <w:p w14:paraId="5696878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8 419</w:t>
            </w:r>
          </w:p>
        </w:tc>
        <w:tc>
          <w:tcPr>
            <w:tcW w:w="1189" w:type="dxa"/>
            <w:tcBorders>
              <w:top w:val="nil"/>
              <w:left w:val="nil"/>
              <w:bottom w:val="single" w:sz="4" w:space="0" w:color="auto"/>
              <w:right w:val="single" w:sz="4" w:space="0" w:color="auto"/>
            </w:tcBorders>
            <w:shd w:val="clear" w:color="auto" w:fill="auto"/>
            <w:noWrap/>
            <w:vAlign w:val="bottom"/>
            <w:hideMark/>
          </w:tcPr>
          <w:p w14:paraId="67D9D3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9 779</w:t>
            </w:r>
          </w:p>
        </w:tc>
      </w:tr>
      <w:tr w:rsidR="00B829CE" w:rsidRPr="00C74BC6" w14:paraId="12BD5BE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411984B"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Луковит</w:t>
            </w:r>
          </w:p>
        </w:tc>
        <w:tc>
          <w:tcPr>
            <w:tcW w:w="1188" w:type="dxa"/>
            <w:tcBorders>
              <w:top w:val="nil"/>
              <w:left w:val="nil"/>
              <w:bottom w:val="single" w:sz="4" w:space="0" w:color="auto"/>
              <w:right w:val="single" w:sz="4" w:space="0" w:color="auto"/>
            </w:tcBorders>
            <w:shd w:val="clear" w:color="auto" w:fill="auto"/>
            <w:noWrap/>
            <w:vAlign w:val="bottom"/>
            <w:hideMark/>
          </w:tcPr>
          <w:p w14:paraId="120C6D3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23 850</w:t>
            </w:r>
          </w:p>
        </w:tc>
        <w:tc>
          <w:tcPr>
            <w:tcW w:w="1188" w:type="dxa"/>
            <w:tcBorders>
              <w:top w:val="nil"/>
              <w:left w:val="nil"/>
              <w:bottom w:val="single" w:sz="4" w:space="0" w:color="auto"/>
              <w:right w:val="single" w:sz="4" w:space="0" w:color="auto"/>
            </w:tcBorders>
            <w:shd w:val="clear" w:color="auto" w:fill="auto"/>
            <w:noWrap/>
            <w:vAlign w:val="bottom"/>
            <w:hideMark/>
          </w:tcPr>
          <w:p w14:paraId="01C65CA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21 505</w:t>
            </w:r>
          </w:p>
        </w:tc>
        <w:tc>
          <w:tcPr>
            <w:tcW w:w="1189" w:type="dxa"/>
            <w:tcBorders>
              <w:top w:val="nil"/>
              <w:left w:val="nil"/>
              <w:bottom w:val="single" w:sz="4" w:space="0" w:color="auto"/>
              <w:right w:val="single" w:sz="4" w:space="0" w:color="auto"/>
            </w:tcBorders>
            <w:shd w:val="clear" w:color="auto" w:fill="auto"/>
            <w:noWrap/>
            <w:vAlign w:val="bottom"/>
            <w:hideMark/>
          </w:tcPr>
          <w:p w14:paraId="31DE2B3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21 040</w:t>
            </w:r>
          </w:p>
        </w:tc>
        <w:tc>
          <w:tcPr>
            <w:tcW w:w="1189" w:type="dxa"/>
            <w:tcBorders>
              <w:top w:val="nil"/>
              <w:left w:val="nil"/>
              <w:bottom w:val="single" w:sz="4" w:space="0" w:color="auto"/>
              <w:right w:val="single" w:sz="4" w:space="0" w:color="auto"/>
            </w:tcBorders>
            <w:shd w:val="clear" w:color="auto" w:fill="auto"/>
            <w:noWrap/>
            <w:vAlign w:val="bottom"/>
            <w:hideMark/>
          </w:tcPr>
          <w:p w14:paraId="332BE88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20 530</w:t>
            </w:r>
          </w:p>
        </w:tc>
        <w:tc>
          <w:tcPr>
            <w:tcW w:w="1189" w:type="dxa"/>
            <w:tcBorders>
              <w:top w:val="nil"/>
              <w:left w:val="nil"/>
              <w:bottom w:val="single" w:sz="4" w:space="0" w:color="auto"/>
              <w:right w:val="single" w:sz="4" w:space="0" w:color="auto"/>
            </w:tcBorders>
            <w:shd w:val="clear" w:color="auto" w:fill="auto"/>
            <w:noWrap/>
            <w:vAlign w:val="bottom"/>
            <w:hideMark/>
          </w:tcPr>
          <w:p w14:paraId="3685030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21 483</w:t>
            </w:r>
          </w:p>
        </w:tc>
        <w:tc>
          <w:tcPr>
            <w:tcW w:w="1189" w:type="dxa"/>
            <w:tcBorders>
              <w:top w:val="nil"/>
              <w:left w:val="nil"/>
              <w:bottom w:val="single" w:sz="4" w:space="0" w:color="auto"/>
              <w:right w:val="single" w:sz="4" w:space="0" w:color="auto"/>
            </w:tcBorders>
            <w:shd w:val="clear" w:color="auto" w:fill="auto"/>
            <w:noWrap/>
            <w:vAlign w:val="bottom"/>
            <w:hideMark/>
          </w:tcPr>
          <w:p w14:paraId="27D0DD0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22 052</w:t>
            </w:r>
          </w:p>
        </w:tc>
      </w:tr>
      <w:tr w:rsidR="00B829CE" w:rsidRPr="00C74BC6" w14:paraId="0CF5B82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57C2D8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Луковит</w:t>
            </w:r>
          </w:p>
        </w:tc>
        <w:tc>
          <w:tcPr>
            <w:tcW w:w="1188" w:type="dxa"/>
            <w:tcBorders>
              <w:top w:val="nil"/>
              <w:left w:val="nil"/>
              <w:bottom w:val="single" w:sz="4" w:space="0" w:color="auto"/>
              <w:right w:val="single" w:sz="4" w:space="0" w:color="auto"/>
            </w:tcBorders>
            <w:shd w:val="clear" w:color="auto" w:fill="auto"/>
            <w:noWrap/>
            <w:vAlign w:val="bottom"/>
            <w:hideMark/>
          </w:tcPr>
          <w:p w14:paraId="07EC324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6 023</w:t>
            </w:r>
          </w:p>
        </w:tc>
        <w:tc>
          <w:tcPr>
            <w:tcW w:w="1188" w:type="dxa"/>
            <w:tcBorders>
              <w:top w:val="nil"/>
              <w:left w:val="nil"/>
              <w:bottom w:val="single" w:sz="4" w:space="0" w:color="auto"/>
              <w:right w:val="single" w:sz="4" w:space="0" w:color="auto"/>
            </w:tcBorders>
            <w:shd w:val="clear" w:color="auto" w:fill="auto"/>
            <w:noWrap/>
            <w:vAlign w:val="bottom"/>
            <w:hideMark/>
          </w:tcPr>
          <w:p w14:paraId="0B5155D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4 795</w:t>
            </w:r>
          </w:p>
        </w:tc>
        <w:tc>
          <w:tcPr>
            <w:tcW w:w="1189" w:type="dxa"/>
            <w:tcBorders>
              <w:top w:val="nil"/>
              <w:left w:val="nil"/>
              <w:bottom w:val="single" w:sz="4" w:space="0" w:color="auto"/>
              <w:right w:val="single" w:sz="4" w:space="0" w:color="auto"/>
            </w:tcBorders>
            <w:shd w:val="clear" w:color="auto" w:fill="auto"/>
            <w:noWrap/>
            <w:vAlign w:val="bottom"/>
            <w:hideMark/>
          </w:tcPr>
          <w:p w14:paraId="4A55D0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4 976</w:t>
            </w:r>
          </w:p>
        </w:tc>
        <w:tc>
          <w:tcPr>
            <w:tcW w:w="1189" w:type="dxa"/>
            <w:tcBorders>
              <w:top w:val="nil"/>
              <w:left w:val="nil"/>
              <w:bottom w:val="single" w:sz="4" w:space="0" w:color="auto"/>
              <w:right w:val="single" w:sz="4" w:space="0" w:color="auto"/>
            </w:tcBorders>
            <w:shd w:val="clear" w:color="auto" w:fill="auto"/>
            <w:noWrap/>
            <w:vAlign w:val="bottom"/>
            <w:hideMark/>
          </w:tcPr>
          <w:p w14:paraId="5936147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5 401</w:t>
            </w:r>
          </w:p>
        </w:tc>
        <w:tc>
          <w:tcPr>
            <w:tcW w:w="1189" w:type="dxa"/>
            <w:tcBorders>
              <w:top w:val="nil"/>
              <w:left w:val="nil"/>
              <w:bottom w:val="single" w:sz="4" w:space="0" w:color="auto"/>
              <w:right w:val="single" w:sz="4" w:space="0" w:color="auto"/>
            </w:tcBorders>
            <w:shd w:val="clear" w:color="auto" w:fill="auto"/>
            <w:noWrap/>
            <w:vAlign w:val="bottom"/>
            <w:hideMark/>
          </w:tcPr>
          <w:p w14:paraId="0ABBF45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6 321</w:t>
            </w:r>
          </w:p>
        </w:tc>
        <w:tc>
          <w:tcPr>
            <w:tcW w:w="1189" w:type="dxa"/>
            <w:tcBorders>
              <w:top w:val="nil"/>
              <w:left w:val="nil"/>
              <w:bottom w:val="single" w:sz="4" w:space="0" w:color="auto"/>
              <w:right w:val="single" w:sz="4" w:space="0" w:color="auto"/>
            </w:tcBorders>
            <w:shd w:val="clear" w:color="auto" w:fill="auto"/>
            <w:noWrap/>
            <w:vAlign w:val="bottom"/>
            <w:hideMark/>
          </w:tcPr>
          <w:p w14:paraId="6799A9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5 756</w:t>
            </w:r>
          </w:p>
        </w:tc>
      </w:tr>
      <w:tr w:rsidR="00B829CE" w:rsidRPr="00C74BC6" w14:paraId="7D259CB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9A65E6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Роман</w:t>
            </w:r>
          </w:p>
        </w:tc>
        <w:tc>
          <w:tcPr>
            <w:tcW w:w="1188" w:type="dxa"/>
            <w:tcBorders>
              <w:top w:val="nil"/>
              <w:left w:val="nil"/>
              <w:bottom w:val="single" w:sz="4" w:space="0" w:color="auto"/>
              <w:right w:val="single" w:sz="4" w:space="0" w:color="auto"/>
            </w:tcBorders>
            <w:shd w:val="clear" w:color="auto" w:fill="auto"/>
            <w:noWrap/>
            <w:vAlign w:val="bottom"/>
            <w:hideMark/>
          </w:tcPr>
          <w:p w14:paraId="0E804BA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743</w:t>
            </w:r>
          </w:p>
        </w:tc>
        <w:tc>
          <w:tcPr>
            <w:tcW w:w="1188" w:type="dxa"/>
            <w:tcBorders>
              <w:top w:val="nil"/>
              <w:left w:val="nil"/>
              <w:bottom w:val="single" w:sz="4" w:space="0" w:color="auto"/>
              <w:right w:val="single" w:sz="4" w:space="0" w:color="auto"/>
            </w:tcBorders>
            <w:shd w:val="clear" w:color="auto" w:fill="auto"/>
            <w:noWrap/>
            <w:vAlign w:val="bottom"/>
            <w:hideMark/>
          </w:tcPr>
          <w:p w14:paraId="6AE3A61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695</w:t>
            </w:r>
          </w:p>
        </w:tc>
        <w:tc>
          <w:tcPr>
            <w:tcW w:w="1189" w:type="dxa"/>
            <w:tcBorders>
              <w:top w:val="nil"/>
              <w:left w:val="nil"/>
              <w:bottom w:val="single" w:sz="4" w:space="0" w:color="auto"/>
              <w:right w:val="single" w:sz="4" w:space="0" w:color="auto"/>
            </w:tcBorders>
            <w:shd w:val="clear" w:color="auto" w:fill="auto"/>
            <w:noWrap/>
            <w:vAlign w:val="bottom"/>
            <w:hideMark/>
          </w:tcPr>
          <w:p w14:paraId="3A6727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697</w:t>
            </w:r>
          </w:p>
        </w:tc>
        <w:tc>
          <w:tcPr>
            <w:tcW w:w="1189" w:type="dxa"/>
            <w:tcBorders>
              <w:top w:val="nil"/>
              <w:left w:val="nil"/>
              <w:bottom w:val="single" w:sz="4" w:space="0" w:color="auto"/>
              <w:right w:val="single" w:sz="4" w:space="0" w:color="auto"/>
            </w:tcBorders>
            <w:shd w:val="clear" w:color="auto" w:fill="auto"/>
            <w:noWrap/>
            <w:vAlign w:val="bottom"/>
            <w:hideMark/>
          </w:tcPr>
          <w:p w14:paraId="226827B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748</w:t>
            </w:r>
          </w:p>
        </w:tc>
        <w:tc>
          <w:tcPr>
            <w:tcW w:w="1189" w:type="dxa"/>
            <w:tcBorders>
              <w:top w:val="nil"/>
              <w:left w:val="nil"/>
              <w:bottom w:val="single" w:sz="4" w:space="0" w:color="auto"/>
              <w:right w:val="single" w:sz="4" w:space="0" w:color="auto"/>
            </w:tcBorders>
            <w:shd w:val="clear" w:color="auto" w:fill="auto"/>
            <w:noWrap/>
            <w:vAlign w:val="bottom"/>
            <w:hideMark/>
          </w:tcPr>
          <w:p w14:paraId="10C8D5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1 126</w:t>
            </w:r>
          </w:p>
        </w:tc>
        <w:tc>
          <w:tcPr>
            <w:tcW w:w="1189" w:type="dxa"/>
            <w:tcBorders>
              <w:top w:val="nil"/>
              <w:left w:val="nil"/>
              <w:bottom w:val="single" w:sz="4" w:space="0" w:color="auto"/>
              <w:right w:val="single" w:sz="4" w:space="0" w:color="auto"/>
            </w:tcBorders>
            <w:shd w:val="clear" w:color="auto" w:fill="auto"/>
            <w:noWrap/>
            <w:vAlign w:val="bottom"/>
            <w:hideMark/>
          </w:tcPr>
          <w:p w14:paraId="03A21C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1 448</w:t>
            </w:r>
          </w:p>
        </w:tc>
      </w:tr>
      <w:tr w:rsidR="00B829CE" w:rsidRPr="00C74BC6" w14:paraId="4168CD8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6FA801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Тетевен</w:t>
            </w:r>
          </w:p>
        </w:tc>
        <w:tc>
          <w:tcPr>
            <w:tcW w:w="1188" w:type="dxa"/>
            <w:tcBorders>
              <w:top w:val="nil"/>
              <w:left w:val="nil"/>
              <w:bottom w:val="single" w:sz="4" w:space="0" w:color="auto"/>
              <w:right w:val="single" w:sz="4" w:space="0" w:color="auto"/>
            </w:tcBorders>
            <w:shd w:val="clear" w:color="auto" w:fill="auto"/>
            <w:noWrap/>
            <w:vAlign w:val="bottom"/>
            <w:hideMark/>
          </w:tcPr>
          <w:p w14:paraId="731090D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9 188</w:t>
            </w:r>
          </w:p>
        </w:tc>
        <w:tc>
          <w:tcPr>
            <w:tcW w:w="1188" w:type="dxa"/>
            <w:tcBorders>
              <w:top w:val="nil"/>
              <w:left w:val="nil"/>
              <w:bottom w:val="single" w:sz="4" w:space="0" w:color="auto"/>
              <w:right w:val="single" w:sz="4" w:space="0" w:color="auto"/>
            </w:tcBorders>
            <w:shd w:val="clear" w:color="auto" w:fill="auto"/>
            <w:noWrap/>
            <w:vAlign w:val="bottom"/>
            <w:hideMark/>
          </w:tcPr>
          <w:p w14:paraId="5D91D24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9 565</w:t>
            </w:r>
          </w:p>
        </w:tc>
        <w:tc>
          <w:tcPr>
            <w:tcW w:w="1189" w:type="dxa"/>
            <w:tcBorders>
              <w:top w:val="nil"/>
              <w:left w:val="nil"/>
              <w:bottom w:val="single" w:sz="4" w:space="0" w:color="auto"/>
              <w:right w:val="single" w:sz="4" w:space="0" w:color="auto"/>
            </w:tcBorders>
            <w:shd w:val="clear" w:color="auto" w:fill="auto"/>
            <w:noWrap/>
            <w:vAlign w:val="bottom"/>
            <w:hideMark/>
          </w:tcPr>
          <w:p w14:paraId="3E3C30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9 105</w:t>
            </w:r>
          </w:p>
        </w:tc>
        <w:tc>
          <w:tcPr>
            <w:tcW w:w="1189" w:type="dxa"/>
            <w:tcBorders>
              <w:top w:val="nil"/>
              <w:left w:val="nil"/>
              <w:bottom w:val="single" w:sz="4" w:space="0" w:color="auto"/>
              <w:right w:val="single" w:sz="4" w:space="0" w:color="auto"/>
            </w:tcBorders>
            <w:shd w:val="clear" w:color="auto" w:fill="auto"/>
            <w:noWrap/>
            <w:vAlign w:val="bottom"/>
            <w:hideMark/>
          </w:tcPr>
          <w:p w14:paraId="262BE7B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7 314</w:t>
            </w:r>
          </w:p>
        </w:tc>
        <w:tc>
          <w:tcPr>
            <w:tcW w:w="1189" w:type="dxa"/>
            <w:tcBorders>
              <w:top w:val="nil"/>
              <w:left w:val="nil"/>
              <w:bottom w:val="single" w:sz="4" w:space="0" w:color="auto"/>
              <w:right w:val="single" w:sz="4" w:space="0" w:color="auto"/>
            </w:tcBorders>
            <w:shd w:val="clear" w:color="auto" w:fill="auto"/>
            <w:noWrap/>
            <w:vAlign w:val="bottom"/>
            <w:hideMark/>
          </w:tcPr>
          <w:p w14:paraId="7D65A9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6 354</w:t>
            </w:r>
          </w:p>
        </w:tc>
        <w:tc>
          <w:tcPr>
            <w:tcW w:w="1189" w:type="dxa"/>
            <w:tcBorders>
              <w:top w:val="nil"/>
              <w:left w:val="nil"/>
              <w:bottom w:val="single" w:sz="4" w:space="0" w:color="auto"/>
              <w:right w:val="single" w:sz="4" w:space="0" w:color="auto"/>
            </w:tcBorders>
            <w:shd w:val="clear" w:color="auto" w:fill="auto"/>
            <w:noWrap/>
            <w:vAlign w:val="bottom"/>
            <w:hideMark/>
          </w:tcPr>
          <w:p w14:paraId="401359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6 432</w:t>
            </w:r>
          </w:p>
        </w:tc>
      </w:tr>
      <w:tr w:rsidR="00B829CE" w:rsidRPr="00C74BC6" w14:paraId="3A91363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CA1E63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Червен бряг</w:t>
            </w:r>
          </w:p>
        </w:tc>
        <w:tc>
          <w:tcPr>
            <w:tcW w:w="1188" w:type="dxa"/>
            <w:tcBorders>
              <w:top w:val="nil"/>
              <w:left w:val="nil"/>
              <w:bottom w:val="single" w:sz="4" w:space="0" w:color="auto"/>
              <w:right w:val="single" w:sz="4" w:space="0" w:color="auto"/>
            </w:tcBorders>
            <w:shd w:val="clear" w:color="auto" w:fill="auto"/>
            <w:noWrap/>
            <w:vAlign w:val="bottom"/>
            <w:hideMark/>
          </w:tcPr>
          <w:p w14:paraId="1A09F04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6 356</w:t>
            </w:r>
          </w:p>
        </w:tc>
        <w:tc>
          <w:tcPr>
            <w:tcW w:w="1188" w:type="dxa"/>
            <w:tcBorders>
              <w:top w:val="nil"/>
              <w:left w:val="nil"/>
              <w:bottom w:val="single" w:sz="4" w:space="0" w:color="auto"/>
              <w:right w:val="single" w:sz="4" w:space="0" w:color="auto"/>
            </w:tcBorders>
            <w:shd w:val="clear" w:color="auto" w:fill="auto"/>
            <w:noWrap/>
            <w:vAlign w:val="bottom"/>
            <w:hideMark/>
          </w:tcPr>
          <w:p w14:paraId="0A547A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4 761</w:t>
            </w:r>
          </w:p>
        </w:tc>
        <w:tc>
          <w:tcPr>
            <w:tcW w:w="1189" w:type="dxa"/>
            <w:tcBorders>
              <w:top w:val="nil"/>
              <w:left w:val="nil"/>
              <w:bottom w:val="single" w:sz="4" w:space="0" w:color="auto"/>
              <w:right w:val="single" w:sz="4" w:space="0" w:color="auto"/>
            </w:tcBorders>
            <w:shd w:val="clear" w:color="auto" w:fill="auto"/>
            <w:noWrap/>
            <w:vAlign w:val="bottom"/>
            <w:hideMark/>
          </w:tcPr>
          <w:p w14:paraId="65EBCFF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4 535</w:t>
            </w:r>
          </w:p>
        </w:tc>
        <w:tc>
          <w:tcPr>
            <w:tcW w:w="1189" w:type="dxa"/>
            <w:tcBorders>
              <w:top w:val="nil"/>
              <w:left w:val="nil"/>
              <w:bottom w:val="single" w:sz="4" w:space="0" w:color="auto"/>
              <w:right w:val="single" w:sz="4" w:space="0" w:color="auto"/>
            </w:tcBorders>
            <w:shd w:val="clear" w:color="auto" w:fill="auto"/>
            <w:noWrap/>
            <w:vAlign w:val="bottom"/>
            <w:hideMark/>
          </w:tcPr>
          <w:p w14:paraId="22955C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5 876</w:t>
            </w:r>
          </w:p>
        </w:tc>
        <w:tc>
          <w:tcPr>
            <w:tcW w:w="1189" w:type="dxa"/>
            <w:tcBorders>
              <w:top w:val="nil"/>
              <w:left w:val="nil"/>
              <w:bottom w:val="single" w:sz="4" w:space="0" w:color="auto"/>
              <w:right w:val="single" w:sz="4" w:space="0" w:color="auto"/>
            </w:tcBorders>
            <w:shd w:val="clear" w:color="auto" w:fill="auto"/>
            <w:noWrap/>
            <w:vAlign w:val="bottom"/>
            <w:hideMark/>
          </w:tcPr>
          <w:p w14:paraId="56FCBA2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6 412</w:t>
            </w:r>
          </w:p>
        </w:tc>
        <w:tc>
          <w:tcPr>
            <w:tcW w:w="1189" w:type="dxa"/>
            <w:tcBorders>
              <w:top w:val="nil"/>
              <w:left w:val="nil"/>
              <w:bottom w:val="single" w:sz="4" w:space="0" w:color="auto"/>
              <w:right w:val="single" w:sz="4" w:space="0" w:color="auto"/>
            </w:tcBorders>
            <w:shd w:val="clear" w:color="auto" w:fill="auto"/>
            <w:noWrap/>
            <w:vAlign w:val="bottom"/>
            <w:hideMark/>
          </w:tcPr>
          <w:p w14:paraId="387D50C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7 104</w:t>
            </w:r>
          </w:p>
        </w:tc>
      </w:tr>
      <w:tr w:rsidR="00B829CE" w:rsidRPr="00C74BC6" w14:paraId="7F8E904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FD8C35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Ябланица</w:t>
            </w:r>
          </w:p>
        </w:tc>
        <w:tc>
          <w:tcPr>
            <w:tcW w:w="1188" w:type="dxa"/>
            <w:tcBorders>
              <w:top w:val="nil"/>
              <w:left w:val="nil"/>
              <w:bottom w:val="single" w:sz="4" w:space="0" w:color="auto"/>
              <w:right w:val="single" w:sz="4" w:space="0" w:color="auto"/>
            </w:tcBorders>
            <w:shd w:val="clear" w:color="auto" w:fill="auto"/>
            <w:noWrap/>
            <w:vAlign w:val="bottom"/>
            <w:hideMark/>
          </w:tcPr>
          <w:p w14:paraId="69CB2D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1 540</w:t>
            </w:r>
          </w:p>
        </w:tc>
        <w:tc>
          <w:tcPr>
            <w:tcW w:w="1188" w:type="dxa"/>
            <w:tcBorders>
              <w:top w:val="nil"/>
              <w:left w:val="nil"/>
              <w:bottom w:val="single" w:sz="4" w:space="0" w:color="auto"/>
              <w:right w:val="single" w:sz="4" w:space="0" w:color="auto"/>
            </w:tcBorders>
            <w:shd w:val="clear" w:color="auto" w:fill="auto"/>
            <w:noWrap/>
            <w:vAlign w:val="bottom"/>
            <w:hideMark/>
          </w:tcPr>
          <w:p w14:paraId="329BD2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1 689</w:t>
            </w:r>
          </w:p>
        </w:tc>
        <w:tc>
          <w:tcPr>
            <w:tcW w:w="1189" w:type="dxa"/>
            <w:tcBorders>
              <w:top w:val="nil"/>
              <w:left w:val="nil"/>
              <w:bottom w:val="single" w:sz="4" w:space="0" w:color="auto"/>
              <w:right w:val="single" w:sz="4" w:space="0" w:color="auto"/>
            </w:tcBorders>
            <w:shd w:val="clear" w:color="auto" w:fill="auto"/>
            <w:noWrap/>
            <w:vAlign w:val="bottom"/>
            <w:hideMark/>
          </w:tcPr>
          <w:p w14:paraId="1EEFC8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1 727</w:t>
            </w:r>
          </w:p>
        </w:tc>
        <w:tc>
          <w:tcPr>
            <w:tcW w:w="1189" w:type="dxa"/>
            <w:tcBorders>
              <w:top w:val="nil"/>
              <w:left w:val="nil"/>
              <w:bottom w:val="single" w:sz="4" w:space="0" w:color="auto"/>
              <w:right w:val="single" w:sz="4" w:space="0" w:color="auto"/>
            </w:tcBorders>
            <w:shd w:val="clear" w:color="auto" w:fill="auto"/>
            <w:noWrap/>
            <w:vAlign w:val="bottom"/>
            <w:hideMark/>
          </w:tcPr>
          <w:p w14:paraId="6FE3AAD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1 191</w:t>
            </w:r>
          </w:p>
        </w:tc>
        <w:tc>
          <w:tcPr>
            <w:tcW w:w="1189" w:type="dxa"/>
            <w:tcBorders>
              <w:top w:val="nil"/>
              <w:left w:val="nil"/>
              <w:bottom w:val="single" w:sz="4" w:space="0" w:color="auto"/>
              <w:right w:val="single" w:sz="4" w:space="0" w:color="auto"/>
            </w:tcBorders>
            <w:shd w:val="clear" w:color="auto" w:fill="auto"/>
            <w:noWrap/>
            <w:vAlign w:val="bottom"/>
            <w:hideMark/>
          </w:tcPr>
          <w:p w14:paraId="0C1E63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1 271</w:t>
            </w:r>
          </w:p>
        </w:tc>
        <w:tc>
          <w:tcPr>
            <w:tcW w:w="1189" w:type="dxa"/>
            <w:tcBorders>
              <w:top w:val="nil"/>
              <w:left w:val="nil"/>
              <w:bottom w:val="single" w:sz="4" w:space="0" w:color="auto"/>
              <w:right w:val="single" w:sz="4" w:space="0" w:color="auto"/>
            </w:tcBorders>
            <w:shd w:val="clear" w:color="auto" w:fill="auto"/>
            <w:noWrap/>
            <w:vAlign w:val="bottom"/>
            <w:hideMark/>
          </w:tcPr>
          <w:p w14:paraId="04DF24A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1 313</w:t>
            </w:r>
          </w:p>
        </w:tc>
      </w:tr>
      <w:tr w:rsidR="00B829CE" w:rsidRPr="00C74BC6" w14:paraId="0154300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B420408"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Ботевград</w:t>
            </w:r>
          </w:p>
        </w:tc>
        <w:tc>
          <w:tcPr>
            <w:tcW w:w="1188" w:type="dxa"/>
            <w:tcBorders>
              <w:top w:val="nil"/>
              <w:left w:val="nil"/>
              <w:bottom w:val="single" w:sz="4" w:space="0" w:color="auto"/>
              <w:right w:val="single" w:sz="4" w:space="0" w:color="auto"/>
            </w:tcBorders>
            <w:shd w:val="clear" w:color="auto" w:fill="auto"/>
            <w:noWrap/>
            <w:vAlign w:val="bottom"/>
            <w:hideMark/>
          </w:tcPr>
          <w:p w14:paraId="4EA173B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3 176</w:t>
            </w:r>
          </w:p>
        </w:tc>
        <w:tc>
          <w:tcPr>
            <w:tcW w:w="1188" w:type="dxa"/>
            <w:tcBorders>
              <w:top w:val="nil"/>
              <w:left w:val="nil"/>
              <w:bottom w:val="single" w:sz="4" w:space="0" w:color="auto"/>
              <w:right w:val="single" w:sz="4" w:space="0" w:color="auto"/>
            </w:tcBorders>
            <w:shd w:val="clear" w:color="auto" w:fill="auto"/>
            <w:noWrap/>
            <w:vAlign w:val="bottom"/>
            <w:hideMark/>
          </w:tcPr>
          <w:p w14:paraId="22E0C79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3 317</w:t>
            </w:r>
          </w:p>
        </w:tc>
        <w:tc>
          <w:tcPr>
            <w:tcW w:w="1189" w:type="dxa"/>
            <w:tcBorders>
              <w:top w:val="nil"/>
              <w:left w:val="nil"/>
              <w:bottom w:val="single" w:sz="4" w:space="0" w:color="auto"/>
              <w:right w:val="single" w:sz="4" w:space="0" w:color="auto"/>
            </w:tcBorders>
            <w:shd w:val="clear" w:color="auto" w:fill="auto"/>
            <w:noWrap/>
            <w:vAlign w:val="bottom"/>
            <w:hideMark/>
          </w:tcPr>
          <w:p w14:paraId="2454ACD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19 028</w:t>
            </w:r>
          </w:p>
        </w:tc>
        <w:tc>
          <w:tcPr>
            <w:tcW w:w="1189" w:type="dxa"/>
            <w:tcBorders>
              <w:top w:val="nil"/>
              <w:left w:val="nil"/>
              <w:bottom w:val="single" w:sz="4" w:space="0" w:color="auto"/>
              <w:right w:val="single" w:sz="4" w:space="0" w:color="auto"/>
            </w:tcBorders>
            <w:shd w:val="clear" w:color="auto" w:fill="auto"/>
            <w:noWrap/>
            <w:vAlign w:val="bottom"/>
            <w:hideMark/>
          </w:tcPr>
          <w:p w14:paraId="5F78740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16 470</w:t>
            </w:r>
          </w:p>
        </w:tc>
        <w:tc>
          <w:tcPr>
            <w:tcW w:w="1189" w:type="dxa"/>
            <w:tcBorders>
              <w:top w:val="nil"/>
              <w:left w:val="nil"/>
              <w:bottom w:val="single" w:sz="4" w:space="0" w:color="auto"/>
              <w:right w:val="single" w:sz="4" w:space="0" w:color="auto"/>
            </w:tcBorders>
            <w:shd w:val="clear" w:color="auto" w:fill="auto"/>
            <w:noWrap/>
            <w:vAlign w:val="bottom"/>
            <w:hideMark/>
          </w:tcPr>
          <w:p w14:paraId="2B08E16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18 284</w:t>
            </w:r>
          </w:p>
        </w:tc>
        <w:tc>
          <w:tcPr>
            <w:tcW w:w="1189" w:type="dxa"/>
            <w:tcBorders>
              <w:top w:val="nil"/>
              <w:left w:val="nil"/>
              <w:bottom w:val="single" w:sz="4" w:space="0" w:color="auto"/>
              <w:right w:val="single" w:sz="4" w:space="0" w:color="auto"/>
            </w:tcBorders>
            <w:shd w:val="clear" w:color="auto" w:fill="auto"/>
            <w:noWrap/>
            <w:vAlign w:val="bottom"/>
            <w:hideMark/>
          </w:tcPr>
          <w:p w14:paraId="0EBCF01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21 692</w:t>
            </w:r>
          </w:p>
        </w:tc>
      </w:tr>
      <w:tr w:rsidR="00B829CE" w:rsidRPr="00C74BC6" w14:paraId="4343F47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5C3257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Ботевград</w:t>
            </w:r>
          </w:p>
        </w:tc>
        <w:tc>
          <w:tcPr>
            <w:tcW w:w="1188" w:type="dxa"/>
            <w:tcBorders>
              <w:top w:val="nil"/>
              <w:left w:val="nil"/>
              <w:bottom w:val="single" w:sz="4" w:space="0" w:color="auto"/>
              <w:right w:val="single" w:sz="4" w:space="0" w:color="auto"/>
            </w:tcBorders>
            <w:shd w:val="clear" w:color="auto" w:fill="auto"/>
            <w:noWrap/>
            <w:vAlign w:val="bottom"/>
            <w:hideMark/>
          </w:tcPr>
          <w:p w14:paraId="7A80B3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8" w:type="dxa"/>
            <w:tcBorders>
              <w:top w:val="nil"/>
              <w:left w:val="nil"/>
              <w:bottom w:val="single" w:sz="4" w:space="0" w:color="auto"/>
              <w:right w:val="single" w:sz="4" w:space="0" w:color="auto"/>
            </w:tcBorders>
            <w:shd w:val="clear" w:color="auto" w:fill="auto"/>
            <w:noWrap/>
            <w:vAlign w:val="bottom"/>
            <w:hideMark/>
          </w:tcPr>
          <w:p w14:paraId="367BAAB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9" w:type="dxa"/>
            <w:tcBorders>
              <w:top w:val="nil"/>
              <w:left w:val="nil"/>
              <w:bottom w:val="single" w:sz="4" w:space="0" w:color="auto"/>
              <w:right w:val="single" w:sz="4" w:space="0" w:color="auto"/>
            </w:tcBorders>
            <w:shd w:val="clear" w:color="auto" w:fill="auto"/>
            <w:noWrap/>
            <w:vAlign w:val="bottom"/>
            <w:hideMark/>
          </w:tcPr>
          <w:p w14:paraId="415123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11 205</w:t>
            </w:r>
          </w:p>
        </w:tc>
        <w:tc>
          <w:tcPr>
            <w:tcW w:w="1189" w:type="dxa"/>
            <w:tcBorders>
              <w:top w:val="nil"/>
              <w:left w:val="nil"/>
              <w:bottom w:val="single" w:sz="4" w:space="0" w:color="auto"/>
              <w:right w:val="single" w:sz="4" w:space="0" w:color="auto"/>
            </w:tcBorders>
            <w:shd w:val="clear" w:color="auto" w:fill="auto"/>
            <w:noWrap/>
            <w:vAlign w:val="bottom"/>
            <w:hideMark/>
          </w:tcPr>
          <w:p w14:paraId="60C3D4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10 824</w:t>
            </w:r>
          </w:p>
        </w:tc>
        <w:tc>
          <w:tcPr>
            <w:tcW w:w="1189" w:type="dxa"/>
            <w:tcBorders>
              <w:top w:val="nil"/>
              <w:left w:val="nil"/>
              <w:bottom w:val="single" w:sz="4" w:space="0" w:color="auto"/>
              <w:right w:val="single" w:sz="4" w:space="0" w:color="auto"/>
            </w:tcBorders>
            <w:shd w:val="clear" w:color="auto" w:fill="auto"/>
            <w:noWrap/>
            <w:vAlign w:val="bottom"/>
            <w:hideMark/>
          </w:tcPr>
          <w:p w14:paraId="53CB87E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12 343</w:t>
            </w:r>
          </w:p>
        </w:tc>
        <w:tc>
          <w:tcPr>
            <w:tcW w:w="1189" w:type="dxa"/>
            <w:tcBorders>
              <w:top w:val="nil"/>
              <w:left w:val="nil"/>
              <w:bottom w:val="single" w:sz="4" w:space="0" w:color="auto"/>
              <w:right w:val="single" w:sz="4" w:space="0" w:color="auto"/>
            </w:tcBorders>
            <w:shd w:val="clear" w:color="auto" w:fill="auto"/>
            <w:noWrap/>
            <w:vAlign w:val="bottom"/>
            <w:hideMark/>
          </w:tcPr>
          <w:p w14:paraId="42293E3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15 422</w:t>
            </w:r>
          </w:p>
        </w:tc>
      </w:tr>
      <w:tr w:rsidR="00B829CE" w:rsidRPr="00C74BC6" w14:paraId="35D03A0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106F73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Етрополе</w:t>
            </w:r>
          </w:p>
        </w:tc>
        <w:tc>
          <w:tcPr>
            <w:tcW w:w="1188" w:type="dxa"/>
            <w:tcBorders>
              <w:top w:val="nil"/>
              <w:left w:val="nil"/>
              <w:bottom w:val="single" w:sz="4" w:space="0" w:color="auto"/>
              <w:right w:val="single" w:sz="4" w:space="0" w:color="auto"/>
            </w:tcBorders>
            <w:shd w:val="clear" w:color="auto" w:fill="auto"/>
            <w:noWrap/>
            <w:vAlign w:val="bottom"/>
            <w:hideMark/>
          </w:tcPr>
          <w:p w14:paraId="2347AFD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3 176</w:t>
            </w:r>
          </w:p>
        </w:tc>
        <w:tc>
          <w:tcPr>
            <w:tcW w:w="1188" w:type="dxa"/>
            <w:tcBorders>
              <w:top w:val="nil"/>
              <w:left w:val="nil"/>
              <w:bottom w:val="single" w:sz="4" w:space="0" w:color="auto"/>
              <w:right w:val="single" w:sz="4" w:space="0" w:color="auto"/>
            </w:tcBorders>
            <w:shd w:val="clear" w:color="auto" w:fill="auto"/>
            <w:noWrap/>
            <w:vAlign w:val="bottom"/>
            <w:hideMark/>
          </w:tcPr>
          <w:p w14:paraId="1032567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3 317</w:t>
            </w:r>
          </w:p>
        </w:tc>
        <w:tc>
          <w:tcPr>
            <w:tcW w:w="1189" w:type="dxa"/>
            <w:tcBorders>
              <w:top w:val="nil"/>
              <w:left w:val="nil"/>
              <w:bottom w:val="single" w:sz="4" w:space="0" w:color="auto"/>
              <w:right w:val="single" w:sz="4" w:space="0" w:color="auto"/>
            </w:tcBorders>
            <w:shd w:val="clear" w:color="auto" w:fill="auto"/>
            <w:noWrap/>
            <w:vAlign w:val="bottom"/>
            <w:hideMark/>
          </w:tcPr>
          <w:p w14:paraId="762B573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3 365</w:t>
            </w:r>
          </w:p>
        </w:tc>
        <w:tc>
          <w:tcPr>
            <w:tcW w:w="1189" w:type="dxa"/>
            <w:tcBorders>
              <w:top w:val="nil"/>
              <w:left w:val="nil"/>
              <w:bottom w:val="single" w:sz="4" w:space="0" w:color="auto"/>
              <w:right w:val="single" w:sz="4" w:space="0" w:color="auto"/>
            </w:tcBorders>
            <w:shd w:val="clear" w:color="auto" w:fill="auto"/>
            <w:noWrap/>
            <w:vAlign w:val="bottom"/>
            <w:hideMark/>
          </w:tcPr>
          <w:p w14:paraId="77BD9FD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3 321</w:t>
            </w:r>
          </w:p>
        </w:tc>
        <w:tc>
          <w:tcPr>
            <w:tcW w:w="1189" w:type="dxa"/>
            <w:tcBorders>
              <w:top w:val="nil"/>
              <w:left w:val="nil"/>
              <w:bottom w:val="single" w:sz="4" w:space="0" w:color="auto"/>
              <w:right w:val="single" w:sz="4" w:space="0" w:color="auto"/>
            </w:tcBorders>
            <w:shd w:val="clear" w:color="auto" w:fill="auto"/>
            <w:noWrap/>
            <w:vAlign w:val="bottom"/>
            <w:hideMark/>
          </w:tcPr>
          <w:p w14:paraId="40AAB4D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3 509</w:t>
            </w:r>
          </w:p>
        </w:tc>
        <w:tc>
          <w:tcPr>
            <w:tcW w:w="1189" w:type="dxa"/>
            <w:tcBorders>
              <w:top w:val="nil"/>
              <w:left w:val="nil"/>
              <w:bottom w:val="single" w:sz="4" w:space="0" w:color="auto"/>
              <w:right w:val="single" w:sz="4" w:space="0" w:color="auto"/>
            </w:tcBorders>
            <w:shd w:val="clear" w:color="auto" w:fill="auto"/>
            <w:noWrap/>
            <w:vAlign w:val="bottom"/>
            <w:hideMark/>
          </w:tcPr>
          <w:p w14:paraId="6FE817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3 631</w:t>
            </w:r>
          </w:p>
        </w:tc>
      </w:tr>
      <w:tr w:rsidR="00B829CE" w:rsidRPr="00C74BC6" w14:paraId="4A711C9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04FFC3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lastRenderedPageBreak/>
              <w:t>Правец</w:t>
            </w:r>
          </w:p>
        </w:tc>
        <w:tc>
          <w:tcPr>
            <w:tcW w:w="1188" w:type="dxa"/>
            <w:tcBorders>
              <w:top w:val="nil"/>
              <w:left w:val="nil"/>
              <w:bottom w:val="single" w:sz="4" w:space="0" w:color="auto"/>
              <w:right w:val="single" w:sz="4" w:space="0" w:color="auto"/>
            </w:tcBorders>
            <w:shd w:val="clear" w:color="auto" w:fill="auto"/>
            <w:noWrap/>
            <w:vAlign w:val="bottom"/>
            <w:hideMark/>
          </w:tcPr>
          <w:p w14:paraId="678C58C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8" w:type="dxa"/>
            <w:tcBorders>
              <w:top w:val="nil"/>
              <w:left w:val="nil"/>
              <w:bottom w:val="single" w:sz="4" w:space="0" w:color="auto"/>
              <w:right w:val="single" w:sz="4" w:space="0" w:color="auto"/>
            </w:tcBorders>
            <w:shd w:val="clear" w:color="auto" w:fill="auto"/>
            <w:noWrap/>
            <w:vAlign w:val="bottom"/>
            <w:hideMark/>
          </w:tcPr>
          <w:p w14:paraId="0E3668A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9" w:type="dxa"/>
            <w:tcBorders>
              <w:top w:val="nil"/>
              <w:left w:val="nil"/>
              <w:bottom w:val="single" w:sz="4" w:space="0" w:color="auto"/>
              <w:right w:val="single" w:sz="4" w:space="0" w:color="auto"/>
            </w:tcBorders>
            <w:shd w:val="clear" w:color="auto" w:fill="auto"/>
            <w:noWrap/>
            <w:vAlign w:val="bottom"/>
            <w:hideMark/>
          </w:tcPr>
          <w:p w14:paraId="585924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4 458</w:t>
            </w:r>
          </w:p>
        </w:tc>
        <w:tc>
          <w:tcPr>
            <w:tcW w:w="1189" w:type="dxa"/>
            <w:tcBorders>
              <w:top w:val="nil"/>
              <w:left w:val="nil"/>
              <w:bottom w:val="single" w:sz="4" w:space="0" w:color="auto"/>
              <w:right w:val="single" w:sz="4" w:space="0" w:color="auto"/>
            </w:tcBorders>
            <w:shd w:val="clear" w:color="auto" w:fill="auto"/>
            <w:noWrap/>
            <w:vAlign w:val="bottom"/>
            <w:hideMark/>
          </w:tcPr>
          <w:p w14:paraId="6EE218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2 325</w:t>
            </w:r>
          </w:p>
        </w:tc>
        <w:tc>
          <w:tcPr>
            <w:tcW w:w="1189" w:type="dxa"/>
            <w:tcBorders>
              <w:top w:val="nil"/>
              <w:left w:val="nil"/>
              <w:bottom w:val="single" w:sz="4" w:space="0" w:color="auto"/>
              <w:right w:val="single" w:sz="4" w:space="0" w:color="auto"/>
            </w:tcBorders>
            <w:shd w:val="clear" w:color="auto" w:fill="auto"/>
            <w:noWrap/>
            <w:vAlign w:val="bottom"/>
            <w:hideMark/>
          </w:tcPr>
          <w:p w14:paraId="72CE3F4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2 432</w:t>
            </w:r>
          </w:p>
        </w:tc>
        <w:tc>
          <w:tcPr>
            <w:tcW w:w="1189" w:type="dxa"/>
            <w:tcBorders>
              <w:top w:val="nil"/>
              <w:left w:val="nil"/>
              <w:bottom w:val="single" w:sz="4" w:space="0" w:color="auto"/>
              <w:right w:val="single" w:sz="4" w:space="0" w:color="auto"/>
            </w:tcBorders>
            <w:shd w:val="clear" w:color="auto" w:fill="auto"/>
            <w:noWrap/>
            <w:vAlign w:val="bottom"/>
            <w:hideMark/>
          </w:tcPr>
          <w:p w14:paraId="6D5E019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2 639</w:t>
            </w:r>
          </w:p>
        </w:tc>
      </w:tr>
      <w:tr w:rsidR="00B829CE" w:rsidRPr="00C74BC6" w14:paraId="2892017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06268A7"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Костенец</w:t>
            </w:r>
          </w:p>
        </w:tc>
        <w:tc>
          <w:tcPr>
            <w:tcW w:w="1188" w:type="dxa"/>
            <w:tcBorders>
              <w:top w:val="nil"/>
              <w:left w:val="nil"/>
              <w:bottom w:val="single" w:sz="4" w:space="0" w:color="auto"/>
              <w:right w:val="single" w:sz="4" w:space="0" w:color="auto"/>
            </w:tcBorders>
            <w:shd w:val="clear" w:color="auto" w:fill="auto"/>
            <w:noWrap/>
            <w:vAlign w:val="bottom"/>
            <w:hideMark/>
          </w:tcPr>
          <w:p w14:paraId="0A55B76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31 147</w:t>
            </w:r>
          </w:p>
        </w:tc>
        <w:tc>
          <w:tcPr>
            <w:tcW w:w="1188" w:type="dxa"/>
            <w:tcBorders>
              <w:top w:val="nil"/>
              <w:left w:val="nil"/>
              <w:bottom w:val="single" w:sz="4" w:space="0" w:color="auto"/>
              <w:right w:val="single" w:sz="4" w:space="0" w:color="auto"/>
            </w:tcBorders>
            <w:shd w:val="clear" w:color="auto" w:fill="auto"/>
            <w:noWrap/>
            <w:vAlign w:val="bottom"/>
            <w:hideMark/>
          </w:tcPr>
          <w:p w14:paraId="156A5B5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35 204</w:t>
            </w:r>
          </w:p>
        </w:tc>
        <w:tc>
          <w:tcPr>
            <w:tcW w:w="1189" w:type="dxa"/>
            <w:tcBorders>
              <w:top w:val="nil"/>
              <w:left w:val="nil"/>
              <w:bottom w:val="single" w:sz="4" w:space="0" w:color="auto"/>
              <w:right w:val="single" w:sz="4" w:space="0" w:color="auto"/>
            </w:tcBorders>
            <w:shd w:val="clear" w:color="auto" w:fill="auto"/>
            <w:noWrap/>
            <w:vAlign w:val="bottom"/>
            <w:hideMark/>
          </w:tcPr>
          <w:p w14:paraId="2C3DE4E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32 126</w:t>
            </w:r>
          </w:p>
        </w:tc>
        <w:tc>
          <w:tcPr>
            <w:tcW w:w="1189" w:type="dxa"/>
            <w:tcBorders>
              <w:top w:val="nil"/>
              <w:left w:val="nil"/>
              <w:bottom w:val="single" w:sz="4" w:space="0" w:color="auto"/>
              <w:right w:val="single" w:sz="4" w:space="0" w:color="auto"/>
            </w:tcBorders>
            <w:shd w:val="clear" w:color="auto" w:fill="auto"/>
            <w:noWrap/>
            <w:vAlign w:val="bottom"/>
            <w:hideMark/>
          </w:tcPr>
          <w:p w14:paraId="5D84424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33 027</w:t>
            </w:r>
          </w:p>
        </w:tc>
        <w:tc>
          <w:tcPr>
            <w:tcW w:w="1189" w:type="dxa"/>
            <w:tcBorders>
              <w:top w:val="nil"/>
              <w:left w:val="nil"/>
              <w:bottom w:val="single" w:sz="4" w:space="0" w:color="auto"/>
              <w:right w:val="single" w:sz="4" w:space="0" w:color="auto"/>
            </w:tcBorders>
            <w:shd w:val="clear" w:color="auto" w:fill="auto"/>
            <w:noWrap/>
            <w:vAlign w:val="bottom"/>
            <w:hideMark/>
          </w:tcPr>
          <w:p w14:paraId="35EF39A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21 909</w:t>
            </w:r>
          </w:p>
        </w:tc>
        <w:tc>
          <w:tcPr>
            <w:tcW w:w="1189" w:type="dxa"/>
            <w:tcBorders>
              <w:top w:val="nil"/>
              <w:left w:val="nil"/>
              <w:bottom w:val="single" w:sz="4" w:space="0" w:color="auto"/>
              <w:right w:val="single" w:sz="4" w:space="0" w:color="auto"/>
            </w:tcBorders>
            <w:shd w:val="clear" w:color="auto" w:fill="auto"/>
            <w:noWrap/>
            <w:vAlign w:val="bottom"/>
            <w:hideMark/>
          </w:tcPr>
          <w:p w14:paraId="35841E7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26 798</w:t>
            </w:r>
          </w:p>
        </w:tc>
      </w:tr>
      <w:tr w:rsidR="00B829CE" w:rsidRPr="00C74BC6" w14:paraId="7DB99A33"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4500A1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Долна баня</w:t>
            </w:r>
          </w:p>
        </w:tc>
        <w:tc>
          <w:tcPr>
            <w:tcW w:w="1188" w:type="dxa"/>
            <w:tcBorders>
              <w:top w:val="nil"/>
              <w:left w:val="nil"/>
              <w:bottom w:val="single" w:sz="4" w:space="0" w:color="auto"/>
              <w:right w:val="single" w:sz="4" w:space="0" w:color="auto"/>
            </w:tcBorders>
            <w:shd w:val="clear" w:color="auto" w:fill="auto"/>
            <w:noWrap/>
            <w:vAlign w:val="bottom"/>
            <w:hideMark/>
          </w:tcPr>
          <w:p w14:paraId="0D9F69C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913</w:t>
            </w:r>
          </w:p>
        </w:tc>
        <w:tc>
          <w:tcPr>
            <w:tcW w:w="1188" w:type="dxa"/>
            <w:tcBorders>
              <w:top w:val="nil"/>
              <w:left w:val="nil"/>
              <w:bottom w:val="single" w:sz="4" w:space="0" w:color="auto"/>
              <w:right w:val="single" w:sz="4" w:space="0" w:color="auto"/>
            </w:tcBorders>
            <w:shd w:val="clear" w:color="auto" w:fill="auto"/>
            <w:noWrap/>
            <w:vAlign w:val="bottom"/>
            <w:hideMark/>
          </w:tcPr>
          <w:p w14:paraId="37AA8A5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993</w:t>
            </w:r>
          </w:p>
        </w:tc>
        <w:tc>
          <w:tcPr>
            <w:tcW w:w="1189" w:type="dxa"/>
            <w:tcBorders>
              <w:top w:val="nil"/>
              <w:left w:val="nil"/>
              <w:bottom w:val="single" w:sz="4" w:space="0" w:color="auto"/>
              <w:right w:val="single" w:sz="4" w:space="0" w:color="auto"/>
            </w:tcBorders>
            <w:shd w:val="clear" w:color="auto" w:fill="auto"/>
            <w:noWrap/>
            <w:vAlign w:val="bottom"/>
            <w:hideMark/>
          </w:tcPr>
          <w:p w14:paraId="248A97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1 057</w:t>
            </w:r>
          </w:p>
        </w:tc>
        <w:tc>
          <w:tcPr>
            <w:tcW w:w="1189" w:type="dxa"/>
            <w:tcBorders>
              <w:top w:val="nil"/>
              <w:left w:val="nil"/>
              <w:bottom w:val="single" w:sz="4" w:space="0" w:color="auto"/>
              <w:right w:val="single" w:sz="4" w:space="0" w:color="auto"/>
            </w:tcBorders>
            <w:shd w:val="clear" w:color="auto" w:fill="auto"/>
            <w:noWrap/>
            <w:vAlign w:val="bottom"/>
            <w:hideMark/>
          </w:tcPr>
          <w:p w14:paraId="73DC5C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1 078</w:t>
            </w:r>
          </w:p>
        </w:tc>
        <w:tc>
          <w:tcPr>
            <w:tcW w:w="1189" w:type="dxa"/>
            <w:tcBorders>
              <w:top w:val="nil"/>
              <w:left w:val="nil"/>
              <w:bottom w:val="single" w:sz="4" w:space="0" w:color="auto"/>
              <w:right w:val="single" w:sz="4" w:space="0" w:color="auto"/>
            </w:tcBorders>
            <w:shd w:val="clear" w:color="auto" w:fill="auto"/>
            <w:noWrap/>
            <w:vAlign w:val="bottom"/>
            <w:hideMark/>
          </w:tcPr>
          <w:p w14:paraId="67CD56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1 077</w:t>
            </w:r>
          </w:p>
        </w:tc>
        <w:tc>
          <w:tcPr>
            <w:tcW w:w="1189" w:type="dxa"/>
            <w:tcBorders>
              <w:top w:val="nil"/>
              <w:left w:val="nil"/>
              <w:bottom w:val="single" w:sz="4" w:space="0" w:color="auto"/>
              <w:right w:val="single" w:sz="4" w:space="0" w:color="auto"/>
            </w:tcBorders>
            <w:shd w:val="clear" w:color="auto" w:fill="auto"/>
            <w:noWrap/>
            <w:vAlign w:val="bottom"/>
            <w:hideMark/>
          </w:tcPr>
          <w:p w14:paraId="4B7C61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615</w:t>
            </w:r>
          </w:p>
        </w:tc>
      </w:tr>
      <w:tr w:rsidR="00B829CE" w:rsidRPr="00C74BC6" w14:paraId="7128D25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45D926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Ихтиман</w:t>
            </w:r>
          </w:p>
        </w:tc>
        <w:tc>
          <w:tcPr>
            <w:tcW w:w="1188" w:type="dxa"/>
            <w:tcBorders>
              <w:top w:val="nil"/>
              <w:left w:val="nil"/>
              <w:bottom w:val="single" w:sz="4" w:space="0" w:color="auto"/>
              <w:right w:val="single" w:sz="4" w:space="0" w:color="auto"/>
            </w:tcBorders>
            <w:shd w:val="clear" w:color="auto" w:fill="auto"/>
            <w:noWrap/>
            <w:vAlign w:val="bottom"/>
            <w:hideMark/>
          </w:tcPr>
          <w:p w14:paraId="24C59D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6 637</w:t>
            </w:r>
          </w:p>
        </w:tc>
        <w:tc>
          <w:tcPr>
            <w:tcW w:w="1188" w:type="dxa"/>
            <w:tcBorders>
              <w:top w:val="nil"/>
              <w:left w:val="nil"/>
              <w:bottom w:val="single" w:sz="4" w:space="0" w:color="auto"/>
              <w:right w:val="single" w:sz="4" w:space="0" w:color="auto"/>
            </w:tcBorders>
            <w:shd w:val="clear" w:color="auto" w:fill="auto"/>
            <w:noWrap/>
            <w:vAlign w:val="bottom"/>
            <w:hideMark/>
          </w:tcPr>
          <w:p w14:paraId="4C2BD6E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7 535</w:t>
            </w:r>
          </w:p>
        </w:tc>
        <w:tc>
          <w:tcPr>
            <w:tcW w:w="1189" w:type="dxa"/>
            <w:tcBorders>
              <w:top w:val="nil"/>
              <w:left w:val="nil"/>
              <w:bottom w:val="single" w:sz="4" w:space="0" w:color="auto"/>
              <w:right w:val="single" w:sz="4" w:space="0" w:color="auto"/>
            </w:tcBorders>
            <w:shd w:val="clear" w:color="auto" w:fill="auto"/>
            <w:noWrap/>
            <w:vAlign w:val="bottom"/>
            <w:hideMark/>
          </w:tcPr>
          <w:p w14:paraId="48E0836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7 669</w:t>
            </w:r>
          </w:p>
        </w:tc>
        <w:tc>
          <w:tcPr>
            <w:tcW w:w="1189" w:type="dxa"/>
            <w:tcBorders>
              <w:top w:val="nil"/>
              <w:left w:val="nil"/>
              <w:bottom w:val="single" w:sz="4" w:space="0" w:color="auto"/>
              <w:right w:val="single" w:sz="4" w:space="0" w:color="auto"/>
            </w:tcBorders>
            <w:shd w:val="clear" w:color="auto" w:fill="auto"/>
            <w:noWrap/>
            <w:vAlign w:val="bottom"/>
            <w:hideMark/>
          </w:tcPr>
          <w:p w14:paraId="681D1F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7 852</w:t>
            </w:r>
          </w:p>
        </w:tc>
        <w:tc>
          <w:tcPr>
            <w:tcW w:w="1189" w:type="dxa"/>
            <w:tcBorders>
              <w:top w:val="nil"/>
              <w:left w:val="nil"/>
              <w:bottom w:val="single" w:sz="4" w:space="0" w:color="auto"/>
              <w:right w:val="single" w:sz="4" w:space="0" w:color="auto"/>
            </w:tcBorders>
            <w:shd w:val="clear" w:color="auto" w:fill="auto"/>
            <w:noWrap/>
            <w:vAlign w:val="bottom"/>
            <w:hideMark/>
          </w:tcPr>
          <w:p w14:paraId="404182E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6 612</w:t>
            </w:r>
          </w:p>
        </w:tc>
        <w:tc>
          <w:tcPr>
            <w:tcW w:w="1189" w:type="dxa"/>
            <w:tcBorders>
              <w:top w:val="nil"/>
              <w:left w:val="nil"/>
              <w:bottom w:val="single" w:sz="4" w:space="0" w:color="auto"/>
              <w:right w:val="single" w:sz="4" w:space="0" w:color="auto"/>
            </w:tcBorders>
            <w:shd w:val="clear" w:color="auto" w:fill="auto"/>
            <w:noWrap/>
            <w:vAlign w:val="bottom"/>
            <w:hideMark/>
          </w:tcPr>
          <w:p w14:paraId="2C486A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6 207</w:t>
            </w:r>
          </w:p>
        </w:tc>
      </w:tr>
      <w:tr w:rsidR="00B829CE" w:rsidRPr="00C74BC6" w14:paraId="4316B09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61AF4A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Костенец</w:t>
            </w:r>
          </w:p>
        </w:tc>
        <w:tc>
          <w:tcPr>
            <w:tcW w:w="1188" w:type="dxa"/>
            <w:tcBorders>
              <w:top w:val="nil"/>
              <w:left w:val="nil"/>
              <w:bottom w:val="single" w:sz="4" w:space="0" w:color="auto"/>
              <w:right w:val="single" w:sz="4" w:space="0" w:color="auto"/>
            </w:tcBorders>
            <w:shd w:val="clear" w:color="auto" w:fill="auto"/>
            <w:noWrap/>
            <w:vAlign w:val="bottom"/>
            <w:hideMark/>
          </w:tcPr>
          <w:p w14:paraId="132988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10 164</w:t>
            </w:r>
          </w:p>
        </w:tc>
        <w:tc>
          <w:tcPr>
            <w:tcW w:w="1188" w:type="dxa"/>
            <w:tcBorders>
              <w:top w:val="nil"/>
              <w:left w:val="nil"/>
              <w:bottom w:val="single" w:sz="4" w:space="0" w:color="auto"/>
              <w:right w:val="single" w:sz="4" w:space="0" w:color="auto"/>
            </w:tcBorders>
            <w:shd w:val="clear" w:color="auto" w:fill="auto"/>
            <w:noWrap/>
            <w:vAlign w:val="bottom"/>
            <w:hideMark/>
          </w:tcPr>
          <w:p w14:paraId="3B6100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13 449</w:t>
            </w:r>
          </w:p>
        </w:tc>
        <w:tc>
          <w:tcPr>
            <w:tcW w:w="1189" w:type="dxa"/>
            <w:tcBorders>
              <w:top w:val="nil"/>
              <w:left w:val="nil"/>
              <w:bottom w:val="single" w:sz="4" w:space="0" w:color="auto"/>
              <w:right w:val="single" w:sz="4" w:space="0" w:color="auto"/>
            </w:tcBorders>
            <w:shd w:val="clear" w:color="auto" w:fill="auto"/>
            <w:noWrap/>
            <w:vAlign w:val="bottom"/>
            <w:hideMark/>
          </w:tcPr>
          <w:p w14:paraId="13590D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8 530</w:t>
            </w:r>
          </w:p>
        </w:tc>
        <w:tc>
          <w:tcPr>
            <w:tcW w:w="1189" w:type="dxa"/>
            <w:tcBorders>
              <w:top w:val="nil"/>
              <w:left w:val="nil"/>
              <w:bottom w:val="single" w:sz="4" w:space="0" w:color="auto"/>
              <w:right w:val="single" w:sz="4" w:space="0" w:color="auto"/>
            </w:tcBorders>
            <w:shd w:val="clear" w:color="auto" w:fill="auto"/>
            <w:noWrap/>
            <w:vAlign w:val="bottom"/>
            <w:hideMark/>
          </w:tcPr>
          <w:p w14:paraId="5A71E1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8 459</w:t>
            </w:r>
          </w:p>
        </w:tc>
        <w:tc>
          <w:tcPr>
            <w:tcW w:w="1189" w:type="dxa"/>
            <w:tcBorders>
              <w:top w:val="nil"/>
              <w:left w:val="nil"/>
              <w:bottom w:val="single" w:sz="4" w:space="0" w:color="auto"/>
              <w:right w:val="single" w:sz="4" w:space="0" w:color="auto"/>
            </w:tcBorders>
            <w:shd w:val="clear" w:color="auto" w:fill="auto"/>
            <w:noWrap/>
            <w:vAlign w:val="bottom"/>
            <w:hideMark/>
          </w:tcPr>
          <w:p w14:paraId="5DDE5E8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5 208</w:t>
            </w:r>
          </w:p>
        </w:tc>
        <w:tc>
          <w:tcPr>
            <w:tcW w:w="1189" w:type="dxa"/>
            <w:tcBorders>
              <w:top w:val="nil"/>
              <w:left w:val="nil"/>
              <w:bottom w:val="single" w:sz="4" w:space="0" w:color="auto"/>
              <w:right w:val="single" w:sz="4" w:space="0" w:color="auto"/>
            </w:tcBorders>
            <w:shd w:val="clear" w:color="auto" w:fill="auto"/>
            <w:noWrap/>
            <w:vAlign w:val="bottom"/>
            <w:hideMark/>
          </w:tcPr>
          <w:p w14:paraId="36DC78E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4 824</w:t>
            </w:r>
          </w:p>
        </w:tc>
      </w:tr>
      <w:tr w:rsidR="00B829CE" w:rsidRPr="00C74BC6" w14:paraId="306D5A3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881BB6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Самоков</w:t>
            </w:r>
          </w:p>
        </w:tc>
        <w:tc>
          <w:tcPr>
            <w:tcW w:w="1188" w:type="dxa"/>
            <w:tcBorders>
              <w:top w:val="nil"/>
              <w:left w:val="nil"/>
              <w:bottom w:val="single" w:sz="4" w:space="0" w:color="auto"/>
              <w:right w:val="single" w:sz="4" w:space="0" w:color="auto"/>
            </w:tcBorders>
            <w:shd w:val="clear" w:color="auto" w:fill="auto"/>
            <w:noWrap/>
            <w:vAlign w:val="bottom"/>
            <w:hideMark/>
          </w:tcPr>
          <w:p w14:paraId="03FED5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13 433</w:t>
            </w:r>
          </w:p>
        </w:tc>
        <w:tc>
          <w:tcPr>
            <w:tcW w:w="1188" w:type="dxa"/>
            <w:tcBorders>
              <w:top w:val="nil"/>
              <w:left w:val="nil"/>
              <w:bottom w:val="single" w:sz="4" w:space="0" w:color="auto"/>
              <w:right w:val="single" w:sz="4" w:space="0" w:color="auto"/>
            </w:tcBorders>
            <w:shd w:val="clear" w:color="auto" w:fill="auto"/>
            <w:noWrap/>
            <w:vAlign w:val="bottom"/>
            <w:hideMark/>
          </w:tcPr>
          <w:p w14:paraId="624038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13 227</w:t>
            </w:r>
          </w:p>
        </w:tc>
        <w:tc>
          <w:tcPr>
            <w:tcW w:w="1189" w:type="dxa"/>
            <w:tcBorders>
              <w:top w:val="nil"/>
              <w:left w:val="nil"/>
              <w:bottom w:val="single" w:sz="4" w:space="0" w:color="auto"/>
              <w:right w:val="single" w:sz="4" w:space="0" w:color="auto"/>
            </w:tcBorders>
            <w:shd w:val="clear" w:color="auto" w:fill="auto"/>
            <w:noWrap/>
            <w:vAlign w:val="bottom"/>
            <w:hideMark/>
          </w:tcPr>
          <w:p w14:paraId="54D2CB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14 871</w:t>
            </w:r>
          </w:p>
        </w:tc>
        <w:tc>
          <w:tcPr>
            <w:tcW w:w="1189" w:type="dxa"/>
            <w:tcBorders>
              <w:top w:val="nil"/>
              <w:left w:val="nil"/>
              <w:bottom w:val="single" w:sz="4" w:space="0" w:color="auto"/>
              <w:right w:val="single" w:sz="4" w:space="0" w:color="auto"/>
            </w:tcBorders>
            <w:shd w:val="clear" w:color="auto" w:fill="auto"/>
            <w:noWrap/>
            <w:vAlign w:val="bottom"/>
            <w:hideMark/>
          </w:tcPr>
          <w:p w14:paraId="35D4186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15 638</w:t>
            </w:r>
          </w:p>
        </w:tc>
        <w:tc>
          <w:tcPr>
            <w:tcW w:w="1189" w:type="dxa"/>
            <w:tcBorders>
              <w:top w:val="nil"/>
              <w:left w:val="nil"/>
              <w:bottom w:val="single" w:sz="4" w:space="0" w:color="auto"/>
              <w:right w:val="single" w:sz="4" w:space="0" w:color="auto"/>
            </w:tcBorders>
            <w:shd w:val="clear" w:color="auto" w:fill="auto"/>
            <w:noWrap/>
            <w:vAlign w:val="bottom"/>
            <w:hideMark/>
          </w:tcPr>
          <w:p w14:paraId="24B9EE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9 012</w:t>
            </w:r>
          </w:p>
        </w:tc>
        <w:tc>
          <w:tcPr>
            <w:tcW w:w="1189" w:type="dxa"/>
            <w:tcBorders>
              <w:top w:val="nil"/>
              <w:left w:val="nil"/>
              <w:bottom w:val="single" w:sz="4" w:space="0" w:color="auto"/>
              <w:right w:val="single" w:sz="4" w:space="0" w:color="auto"/>
            </w:tcBorders>
            <w:shd w:val="clear" w:color="auto" w:fill="auto"/>
            <w:noWrap/>
            <w:vAlign w:val="bottom"/>
            <w:hideMark/>
          </w:tcPr>
          <w:p w14:paraId="0BED79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15 152</w:t>
            </w:r>
          </w:p>
        </w:tc>
      </w:tr>
      <w:tr w:rsidR="00B829CE" w:rsidRPr="00C74BC6" w14:paraId="201F633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E29D2A1"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Стара Загора</w:t>
            </w:r>
          </w:p>
        </w:tc>
        <w:tc>
          <w:tcPr>
            <w:tcW w:w="1188" w:type="dxa"/>
            <w:tcBorders>
              <w:top w:val="nil"/>
              <w:left w:val="nil"/>
              <w:bottom w:val="single" w:sz="4" w:space="0" w:color="auto"/>
              <w:right w:val="single" w:sz="4" w:space="0" w:color="auto"/>
            </w:tcBorders>
            <w:shd w:val="clear" w:color="auto" w:fill="auto"/>
            <w:noWrap/>
            <w:vAlign w:val="bottom"/>
            <w:hideMark/>
          </w:tcPr>
          <w:p w14:paraId="5582599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142 076</w:t>
            </w:r>
          </w:p>
        </w:tc>
        <w:tc>
          <w:tcPr>
            <w:tcW w:w="1188" w:type="dxa"/>
            <w:tcBorders>
              <w:top w:val="nil"/>
              <w:left w:val="nil"/>
              <w:bottom w:val="single" w:sz="4" w:space="0" w:color="auto"/>
              <w:right w:val="single" w:sz="4" w:space="0" w:color="auto"/>
            </w:tcBorders>
            <w:shd w:val="clear" w:color="auto" w:fill="auto"/>
            <w:noWrap/>
            <w:vAlign w:val="bottom"/>
            <w:hideMark/>
          </w:tcPr>
          <w:p w14:paraId="04B4778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130 269</w:t>
            </w:r>
          </w:p>
        </w:tc>
        <w:tc>
          <w:tcPr>
            <w:tcW w:w="1189" w:type="dxa"/>
            <w:tcBorders>
              <w:top w:val="nil"/>
              <w:left w:val="nil"/>
              <w:bottom w:val="single" w:sz="4" w:space="0" w:color="auto"/>
              <w:right w:val="single" w:sz="4" w:space="0" w:color="auto"/>
            </w:tcBorders>
            <w:shd w:val="clear" w:color="auto" w:fill="auto"/>
            <w:noWrap/>
            <w:vAlign w:val="bottom"/>
            <w:hideMark/>
          </w:tcPr>
          <w:p w14:paraId="1A5A8FA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104 668</w:t>
            </w:r>
          </w:p>
        </w:tc>
        <w:tc>
          <w:tcPr>
            <w:tcW w:w="1189" w:type="dxa"/>
            <w:tcBorders>
              <w:top w:val="nil"/>
              <w:left w:val="nil"/>
              <w:bottom w:val="single" w:sz="4" w:space="0" w:color="auto"/>
              <w:right w:val="single" w:sz="4" w:space="0" w:color="auto"/>
            </w:tcBorders>
            <w:shd w:val="clear" w:color="auto" w:fill="auto"/>
            <w:noWrap/>
            <w:vAlign w:val="bottom"/>
            <w:hideMark/>
          </w:tcPr>
          <w:p w14:paraId="1F4594B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97 522</w:t>
            </w:r>
          </w:p>
        </w:tc>
        <w:tc>
          <w:tcPr>
            <w:tcW w:w="1189" w:type="dxa"/>
            <w:tcBorders>
              <w:top w:val="nil"/>
              <w:left w:val="nil"/>
              <w:bottom w:val="single" w:sz="4" w:space="0" w:color="auto"/>
              <w:right w:val="single" w:sz="4" w:space="0" w:color="auto"/>
            </w:tcBorders>
            <w:shd w:val="clear" w:color="auto" w:fill="auto"/>
            <w:noWrap/>
            <w:vAlign w:val="bottom"/>
            <w:hideMark/>
          </w:tcPr>
          <w:p w14:paraId="4B67204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132 048</w:t>
            </w:r>
          </w:p>
        </w:tc>
        <w:tc>
          <w:tcPr>
            <w:tcW w:w="1189" w:type="dxa"/>
            <w:tcBorders>
              <w:top w:val="nil"/>
              <w:left w:val="nil"/>
              <w:bottom w:val="single" w:sz="4" w:space="0" w:color="auto"/>
              <w:right w:val="single" w:sz="4" w:space="0" w:color="auto"/>
            </w:tcBorders>
            <w:shd w:val="clear" w:color="auto" w:fill="auto"/>
            <w:noWrap/>
            <w:vAlign w:val="bottom"/>
            <w:hideMark/>
          </w:tcPr>
          <w:p w14:paraId="4E4DF79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132 917</w:t>
            </w:r>
          </w:p>
        </w:tc>
      </w:tr>
      <w:tr w:rsidR="00B829CE" w:rsidRPr="00C74BC6" w14:paraId="35273B4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F2E4A9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Братя Даскалови</w:t>
            </w:r>
          </w:p>
        </w:tc>
        <w:tc>
          <w:tcPr>
            <w:tcW w:w="1188" w:type="dxa"/>
            <w:tcBorders>
              <w:top w:val="nil"/>
              <w:left w:val="nil"/>
              <w:bottom w:val="single" w:sz="4" w:space="0" w:color="auto"/>
              <w:right w:val="single" w:sz="4" w:space="0" w:color="auto"/>
            </w:tcBorders>
            <w:shd w:val="clear" w:color="auto" w:fill="auto"/>
            <w:noWrap/>
            <w:vAlign w:val="bottom"/>
            <w:hideMark/>
          </w:tcPr>
          <w:p w14:paraId="5DF138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2 244</w:t>
            </w:r>
          </w:p>
        </w:tc>
        <w:tc>
          <w:tcPr>
            <w:tcW w:w="1188" w:type="dxa"/>
            <w:tcBorders>
              <w:top w:val="nil"/>
              <w:left w:val="nil"/>
              <w:bottom w:val="single" w:sz="4" w:space="0" w:color="auto"/>
              <w:right w:val="single" w:sz="4" w:space="0" w:color="auto"/>
            </w:tcBorders>
            <w:shd w:val="clear" w:color="auto" w:fill="auto"/>
            <w:noWrap/>
            <w:vAlign w:val="bottom"/>
            <w:hideMark/>
          </w:tcPr>
          <w:p w14:paraId="0A1B4E8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2 507</w:t>
            </w:r>
          </w:p>
        </w:tc>
        <w:tc>
          <w:tcPr>
            <w:tcW w:w="1189" w:type="dxa"/>
            <w:tcBorders>
              <w:top w:val="nil"/>
              <w:left w:val="nil"/>
              <w:bottom w:val="single" w:sz="4" w:space="0" w:color="auto"/>
              <w:right w:val="single" w:sz="4" w:space="0" w:color="auto"/>
            </w:tcBorders>
            <w:shd w:val="clear" w:color="auto" w:fill="auto"/>
            <w:noWrap/>
            <w:vAlign w:val="bottom"/>
            <w:hideMark/>
          </w:tcPr>
          <w:p w14:paraId="549F978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2 372</w:t>
            </w:r>
          </w:p>
        </w:tc>
        <w:tc>
          <w:tcPr>
            <w:tcW w:w="1189" w:type="dxa"/>
            <w:tcBorders>
              <w:top w:val="nil"/>
              <w:left w:val="nil"/>
              <w:bottom w:val="single" w:sz="4" w:space="0" w:color="auto"/>
              <w:right w:val="single" w:sz="4" w:space="0" w:color="auto"/>
            </w:tcBorders>
            <w:shd w:val="clear" w:color="auto" w:fill="auto"/>
            <w:noWrap/>
            <w:vAlign w:val="bottom"/>
            <w:hideMark/>
          </w:tcPr>
          <w:p w14:paraId="09843E9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2 392</w:t>
            </w:r>
          </w:p>
        </w:tc>
        <w:tc>
          <w:tcPr>
            <w:tcW w:w="1189" w:type="dxa"/>
            <w:tcBorders>
              <w:top w:val="nil"/>
              <w:left w:val="nil"/>
              <w:bottom w:val="single" w:sz="4" w:space="0" w:color="auto"/>
              <w:right w:val="single" w:sz="4" w:space="0" w:color="auto"/>
            </w:tcBorders>
            <w:shd w:val="clear" w:color="auto" w:fill="auto"/>
            <w:noWrap/>
            <w:vAlign w:val="bottom"/>
            <w:hideMark/>
          </w:tcPr>
          <w:p w14:paraId="316274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2 422</w:t>
            </w:r>
          </w:p>
        </w:tc>
        <w:tc>
          <w:tcPr>
            <w:tcW w:w="1189" w:type="dxa"/>
            <w:tcBorders>
              <w:top w:val="nil"/>
              <w:left w:val="nil"/>
              <w:bottom w:val="single" w:sz="4" w:space="0" w:color="auto"/>
              <w:right w:val="single" w:sz="4" w:space="0" w:color="auto"/>
            </w:tcBorders>
            <w:shd w:val="clear" w:color="auto" w:fill="auto"/>
            <w:noWrap/>
            <w:vAlign w:val="bottom"/>
            <w:hideMark/>
          </w:tcPr>
          <w:p w14:paraId="292616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2 435</w:t>
            </w:r>
          </w:p>
        </w:tc>
      </w:tr>
      <w:tr w:rsidR="00B829CE" w:rsidRPr="00C74BC6" w14:paraId="7DE0185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D19992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Гурково</w:t>
            </w:r>
          </w:p>
        </w:tc>
        <w:tc>
          <w:tcPr>
            <w:tcW w:w="1188" w:type="dxa"/>
            <w:tcBorders>
              <w:top w:val="nil"/>
              <w:left w:val="nil"/>
              <w:bottom w:val="single" w:sz="4" w:space="0" w:color="auto"/>
              <w:right w:val="single" w:sz="4" w:space="0" w:color="auto"/>
            </w:tcBorders>
            <w:shd w:val="clear" w:color="auto" w:fill="auto"/>
            <w:noWrap/>
            <w:vAlign w:val="bottom"/>
            <w:hideMark/>
          </w:tcPr>
          <w:p w14:paraId="1A15A49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305</w:t>
            </w:r>
          </w:p>
        </w:tc>
        <w:tc>
          <w:tcPr>
            <w:tcW w:w="1188" w:type="dxa"/>
            <w:tcBorders>
              <w:top w:val="nil"/>
              <w:left w:val="nil"/>
              <w:bottom w:val="single" w:sz="4" w:space="0" w:color="auto"/>
              <w:right w:val="single" w:sz="4" w:space="0" w:color="auto"/>
            </w:tcBorders>
            <w:shd w:val="clear" w:color="auto" w:fill="auto"/>
            <w:noWrap/>
            <w:vAlign w:val="bottom"/>
            <w:hideMark/>
          </w:tcPr>
          <w:p w14:paraId="4B5827D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621</w:t>
            </w:r>
          </w:p>
        </w:tc>
        <w:tc>
          <w:tcPr>
            <w:tcW w:w="1189" w:type="dxa"/>
            <w:tcBorders>
              <w:top w:val="nil"/>
              <w:left w:val="nil"/>
              <w:bottom w:val="single" w:sz="4" w:space="0" w:color="auto"/>
              <w:right w:val="single" w:sz="4" w:space="0" w:color="auto"/>
            </w:tcBorders>
            <w:shd w:val="clear" w:color="auto" w:fill="auto"/>
            <w:noWrap/>
            <w:vAlign w:val="bottom"/>
            <w:hideMark/>
          </w:tcPr>
          <w:p w14:paraId="0FFE68E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1 169</w:t>
            </w:r>
          </w:p>
        </w:tc>
        <w:tc>
          <w:tcPr>
            <w:tcW w:w="1189" w:type="dxa"/>
            <w:tcBorders>
              <w:top w:val="nil"/>
              <w:left w:val="nil"/>
              <w:bottom w:val="single" w:sz="4" w:space="0" w:color="auto"/>
              <w:right w:val="single" w:sz="4" w:space="0" w:color="auto"/>
            </w:tcBorders>
            <w:shd w:val="clear" w:color="auto" w:fill="auto"/>
            <w:noWrap/>
            <w:vAlign w:val="bottom"/>
            <w:hideMark/>
          </w:tcPr>
          <w:p w14:paraId="2E0A7BE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1 469</w:t>
            </w:r>
          </w:p>
        </w:tc>
        <w:tc>
          <w:tcPr>
            <w:tcW w:w="1189" w:type="dxa"/>
            <w:tcBorders>
              <w:top w:val="nil"/>
              <w:left w:val="nil"/>
              <w:bottom w:val="single" w:sz="4" w:space="0" w:color="auto"/>
              <w:right w:val="single" w:sz="4" w:space="0" w:color="auto"/>
            </w:tcBorders>
            <w:shd w:val="clear" w:color="auto" w:fill="auto"/>
            <w:noWrap/>
            <w:vAlign w:val="bottom"/>
            <w:hideMark/>
          </w:tcPr>
          <w:p w14:paraId="633FD9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1 685</w:t>
            </w:r>
          </w:p>
        </w:tc>
        <w:tc>
          <w:tcPr>
            <w:tcW w:w="1189" w:type="dxa"/>
            <w:tcBorders>
              <w:top w:val="nil"/>
              <w:left w:val="nil"/>
              <w:bottom w:val="single" w:sz="4" w:space="0" w:color="auto"/>
              <w:right w:val="single" w:sz="4" w:space="0" w:color="auto"/>
            </w:tcBorders>
            <w:shd w:val="clear" w:color="auto" w:fill="auto"/>
            <w:noWrap/>
            <w:vAlign w:val="bottom"/>
            <w:hideMark/>
          </w:tcPr>
          <w:p w14:paraId="237C980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1 296</w:t>
            </w:r>
          </w:p>
        </w:tc>
      </w:tr>
      <w:tr w:rsidR="00B829CE" w:rsidRPr="00C74BC6" w14:paraId="26693D3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9134B8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Гълъбово</w:t>
            </w:r>
          </w:p>
        </w:tc>
        <w:tc>
          <w:tcPr>
            <w:tcW w:w="1188" w:type="dxa"/>
            <w:tcBorders>
              <w:top w:val="nil"/>
              <w:left w:val="nil"/>
              <w:bottom w:val="single" w:sz="4" w:space="0" w:color="auto"/>
              <w:right w:val="single" w:sz="4" w:space="0" w:color="auto"/>
            </w:tcBorders>
            <w:shd w:val="clear" w:color="auto" w:fill="auto"/>
            <w:noWrap/>
            <w:vAlign w:val="bottom"/>
            <w:hideMark/>
          </w:tcPr>
          <w:p w14:paraId="1445463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4 499</w:t>
            </w:r>
          </w:p>
        </w:tc>
        <w:tc>
          <w:tcPr>
            <w:tcW w:w="1188" w:type="dxa"/>
            <w:tcBorders>
              <w:top w:val="nil"/>
              <w:left w:val="nil"/>
              <w:bottom w:val="single" w:sz="4" w:space="0" w:color="auto"/>
              <w:right w:val="single" w:sz="4" w:space="0" w:color="auto"/>
            </w:tcBorders>
            <w:shd w:val="clear" w:color="auto" w:fill="auto"/>
            <w:noWrap/>
            <w:vAlign w:val="bottom"/>
            <w:hideMark/>
          </w:tcPr>
          <w:p w14:paraId="40A4AE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2 970</w:t>
            </w:r>
          </w:p>
        </w:tc>
        <w:tc>
          <w:tcPr>
            <w:tcW w:w="1189" w:type="dxa"/>
            <w:tcBorders>
              <w:top w:val="nil"/>
              <w:left w:val="nil"/>
              <w:bottom w:val="single" w:sz="4" w:space="0" w:color="auto"/>
              <w:right w:val="single" w:sz="4" w:space="0" w:color="auto"/>
            </w:tcBorders>
            <w:shd w:val="clear" w:color="auto" w:fill="auto"/>
            <w:noWrap/>
            <w:vAlign w:val="bottom"/>
            <w:hideMark/>
          </w:tcPr>
          <w:p w14:paraId="08BFFB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3 207</w:t>
            </w:r>
          </w:p>
        </w:tc>
        <w:tc>
          <w:tcPr>
            <w:tcW w:w="1189" w:type="dxa"/>
            <w:tcBorders>
              <w:top w:val="nil"/>
              <w:left w:val="nil"/>
              <w:bottom w:val="single" w:sz="4" w:space="0" w:color="auto"/>
              <w:right w:val="single" w:sz="4" w:space="0" w:color="auto"/>
            </w:tcBorders>
            <w:shd w:val="clear" w:color="auto" w:fill="auto"/>
            <w:noWrap/>
            <w:vAlign w:val="bottom"/>
            <w:hideMark/>
          </w:tcPr>
          <w:p w14:paraId="48156A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3 623</w:t>
            </w:r>
          </w:p>
        </w:tc>
        <w:tc>
          <w:tcPr>
            <w:tcW w:w="1189" w:type="dxa"/>
            <w:tcBorders>
              <w:top w:val="nil"/>
              <w:left w:val="nil"/>
              <w:bottom w:val="single" w:sz="4" w:space="0" w:color="auto"/>
              <w:right w:val="single" w:sz="4" w:space="0" w:color="auto"/>
            </w:tcBorders>
            <w:shd w:val="clear" w:color="auto" w:fill="auto"/>
            <w:noWrap/>
            <w:vAlign w:val="bottom"/>
            <w:hideMark/>
          </w:tcPr>
          <w:p w14:paraId="78949B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3 807</w:t>
            </w:r>
          </w:p>
        </w:tc>
        <w:tc>
          <w:tcPr>
            <w:tcW w:w="1189" w:type="dxa"/>
            <w:tcBorders>
              <w:top w:val="nil"/>
              <w:left w:val="nil"/>
              <w:bottom w:val="single" w:sz="4" w:space="0" w:color="auto"/>
              <w:right w:val="single" w:sz="4" w:space="0" w:color="auto"/>
            </w:tcBorders>
            <w:shd w:val="clear" w:color="auto" w:fill="auto"/>
            <w:noWrap/>
            <w:vAlign w:val="bottom"/>
            <w:hideMark/>
          </w:tcPr>
          <w:p w14:paraId="780D044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3 798</w:t>
            </w:r>
          </w:p>
        </w:tc>
      </w:tr>
      <w:tr w:rsidR="00B829CE" w:rsidRPr="00C74BC6" w14:paraId="2962F8F3"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E5DDD0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Казанлък</w:t>
            </w:r>
          </w:p>
        </w:tc>
        <w:tc>
          <w:tcPr>
            <w:tcW w:w="1188" w:type="dxa"/>
            <w:tcBorders>
              <w:top w:val="nil"/>
              <w:left w:val="nil"/>
              <w:bottom w:val="single" w:sz="4" w:space="0" w:color="auto"/>
              <w:right w:val="single" w:sz="4" w:space="0" w:color="auto"/>
            </w:tcBorders>
            <w:shd w:val="clear" w:color="auto" w:fill="auto"/>
            <w:noWrap/>
            <w:vAlign w:val="bottom"/>
            <w:hideMark/>
          </w:tcPr>
          <w:p w14:paraId="61F4B6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13 338</w:t>
            </w:r>
          </w:p>
        </w:tc>
        <w:tc>
          <w:tcPr>
            <w:tcW w:w="1188" w:type="dxa"/>
            <w:tcBorders>
              <w:top w:val="nil"/>
              <w:left w:val="nil"/>
              <w:bottom w:val="single" w:sz="4" w:space="0" w:color="auto"/>
              <w:right w:val="single" w:sz="4" w:space="0" w:color="auto"/>
            </w:tcBorders>
            <w:shd w:val="clear" w:color="auto" w:fill="auto"/>
            <w:noWrap/>
            <w:vAlign w:val="bottom"/>
            <w:hideMark/>
          </w:tcPr>
          <w:p w14:paraId="03FF85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9 508</w:t>
            </w:r>
          </w:p>
        </w:tc>
        <w:tc>
          <w:tcPr>
            <w:tcW w:w="1189" w:type="dxa"/>
            <w:tcBorders>
              <w:top w:val="nil"/>
              <w:left w:val="nil"/>
              <w:bottom w:val="single" w:sz="4" w:space="0" w:color="auto"/>
              <w:right w:val="single" w:sz="4" w:space="0" w:color="auto"/>
            </w:tcBorders>
            <w:shd w:val="clear" w:color="auto" w:fill="auto"/>
            <w:noWrap/>
            <w:vAlign w:val="bottom"/>
            <w:hideMark/>
          </w:tcPr>
          <w:p w14:paraId="7CAD41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6 189</w:t>
            </w:r>
          </w:p>
        </w:tc>
        <w:tc>
          <w:tcPr>
            <w:tcW w:w="1189" w:type="dxa"/>
            <w:tcBorders>
              <w:top w:val="nil"/>
              <w:left w:val="nil"/>
              <w:bottom w:val="single" w:sz="4" w:space="0" w:color="auto"/>
              <w:right w:val="single" w:sz="4" w:space="0" w:color="auto"/>
            </w:tcBorders>
            <w:shd w:val="clear" w:color="auto" w:fill="auto"/>
            <w:noWrap/>
            <w:vAlign w:val="bottom"/>
            <w:hideMark/>
          </w:tcPr>
          <w:p w14:paraId="1DBB20A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8 629</w:t>
            </w:r>
          </w:p>
        </w:tc>
        <w:tc>
          <w:tcPr>
            <w:tcW w:w="1189" w:type="dxa"/>
            <w:tcBorders>
              <w:top w:val="nil"/>
              <w:left w:val="nil"/>
              <w:bottom w:val="single" w:sz="4" w:space="0" w:color="auto"/>
              <w:right w:val="single" w:sz="4" w:space="0" w:color="auto"/>
            </w:tcBorders>
            <w:shd w:val="clear" w:color="auto" w:fill="auto"/>
            <w:noWrap/>
            <w:vAlign w:val="bottom"/>
            <w:hideMark/>
          </w:tcPr>
          <w:p w14:paraId="2EE0101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19 142</w:t>
            </w:r>
          </w:p>
        </w:tc>
        <w:tc>
          <w:tcPr>
            <w:tcW w:w="1189" w:type="dxa"/>
            <w:tcBorders>
              <w:top w:val="nil"/>
              <w:left w:val="nil"/>
              <w:bottom w:val="single" w:sz="4" w:space="0" w:color="auto"/>
              <w:right w:val="single" w:sz="4" w:space="0" w:color="auto"/>
            </w:tcBorders>
            <w:shd w:val="clear" w:color="auto" w:fill="auto"/>
            <w:noWrap/>
            <w:vAlign w:val="bottom"/>
            <w:hideMark/>
          </w:tcPr>
          <w:p w14:paraId="64D70EE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24 041</w:t>
            </w:r>
          </w:p>
        </w:tc>
      </w:tr>
      <w:tr w:rsidR="00B829CE" w:rsidRPr="00C74BC6" w14:paraId="3B05E0F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4F55DF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Мъглиж</w:t>
            </w:r>
          </w:p>
        </w:tc>
        <w:tc>
          <w:tcPr>
            <w:tcW w:w="1188" w:type="dxa"/>
            <w:tcBorders>
              <w:top w:val="nil"/>
              <w:left w:val="nil"/>
              <w:bottom w:val="single" w:sz="4" w:space="0" w:color="auto"/>
              <w:right w:val="single" w:sz="4" w:space="0" w:color="auto"/>
            </w:tcBorders>
            <w:shd w:val="clear" w:color="auto" w:fill="auto"/>
            <w:noWrap/>
            <w:vAlign w:val="bottom"/>
            <w:hideMark/>
          </w:tcPr>
          <w:p w14:paraId="642399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5 246</w:t>
            </w:r>
          </w:p>
        </w:tc>
        <w:tc>
          <w:tcPr>
            <w:tcW w:w="1188" w:type="dxa"/>
            <w:tcBorders>
              <w:top w:val="nil"/>
              <w:left w:val="nil"/>
              <w:bottom w:val="single" w:sz="4" w:space="0" w:color="auto"/>
              <w:right w:val="single" w:sz="4" w:space="0" w:color="auto"/>
            </w:tcBorders>
            <w:shd w:val="clear" w:color="auto" w:fill="auto"/>
            <w:noWrap/>
            <w:vAlign w:val="bottom"/>
            <w:hideMark/>
          </w:tcPr>
          <w:p w14:paraId="44BE5D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6 236</w:t>
            </w:r>
          </w:p>
        </w:tc>
        <w:tc>
          <w:tcPr>
            <w:tcW w:w="1189" w:type="dxa"/>
            <w:tcBorders>
              <w:top w:val="nil"/>
              <w:left w:val="nil"/>
              <w:bottom w:val="single" w:sz="4" w:space="0" w:color="auto"/>
              <w:right w:val="single" w:sz="4" w:space="0" w:color="auto"/>
            </w:tcBorders>
            <w:shd w:val="clear" w:color="auto" w:fill="auto"/>
            <w:noWrap/>
            <w:vAlign w:val="bottom"/>
            <w:hideMark/>
          </w:tcPr>
          <w:p w14:paraId="561D4D4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3 685</w:t>
            </w:r>
          </w:p>
        </w:tc>
        <w:tc>
          <w:tcPr>
            <w:tcW w:w="1189" w:type="dxa"/>
            <w:tcBorders>
              <w:top w:val="nil"/>
              <w:left w:val="nil"/>
              <w:bottom w:val="single" w:sz="4" w:space="0" w:color="auto"/>
              <w:right w:val="single" w:sz="4" w:space="0" w:color="auto"/>
            </w:tcBorders>
            <w:shd w:val="clear" w:color="auto" w:fill="auto"/>
            <w:noWrap/>
            <w:vAlign w:val="bottom"/>
            <w:hideMark/>
          </w:tcPr>
          <w:p w14:paraId="3D299D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3 064</w:t>
            </w:r>
          </w:p>
        </w:tc>
        <w:tc>
          <w:tcPr>
            <w:tcW w:w="1189" w:type="dxa"/>
            <w:tcBorders>
              <w:top w:val="nil"/>
              <w:left w:val="nil"/>
              <w:bottom w:val="single" w:sz="4" w:space="0" w:color="auto"/>
              <w:right w:val="single" w:sz="4" w:space="0" w:color="auto"/>
            </w:tcBorders>
            <w:shd w:val="clear" w:color="auto" w:fill="auto"/>
            <w:noWrap/>
            <w:vAlign w:val="bottom"/>
            <w:hideMark/>
          </w:tcPr>
          <w:p w14:paraId="0088CD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2 740</w:t>
            </w:r>
          </w:p>
        </w:tc>
        <w:tc>
          <w:tcPr>
            <w:tcW w:w="1189" w:type="dxa"/>
            <w:tcBorders>
              <w:top w:val="nil"/>
              <w:left w:val="nil"/>
              <w:bottom w:val="single" w:sz="4" w:space="0" w:color="auto"/>
              <w:right w:val="single" w:sz="4" w:space="0" w:color="auto"/>
            </w:tcBorders>
            <w:shd w:val="clear" w:color="auto" w:fill="auto"/>
            <w:noWrap/>
            <w:vAlign w:val="bottom"/>
            <w:hideMark/>
          </w:tcPr>
          <w:p w14:paraId="1B3E2B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3 300</w:t>
            </w:r>
          </w:p>
        </w:tc>
      </w:tr>
      <w:tr w:rsidR="00B829CE" w:rsidRPr="00C74BC6" w14:paraId="52B9996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B937FB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Николаево</w:t>
            </w:r>
          </w:p>
        </w:tc>
        <w:tc>
          <w:tcPr>
            <w:tcW w:w="1188" w:type="dxa"/>
            <w:tcBorders>
              <w:top w:val="nil"/>
              <w:left w:val="nil"/>
              <w:bottom w:val="single" w:sz="4" w:space="0" w:color="auto"/>
              <w:right w:val="single" w:sz="4" w:space="0" w:color="auto"/>
            </w:tcBorders>
            <w:shd w:val="clear" w:color="auto" w:fill="auto"/>
            <w:noWrap/>
            <w:vAlign w:val="bottom"/>
            <w:hideMark/>
          </w:tcPr>
          <w:p w14:paraId="1498535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601</w:t>
            </w:r>
          </w:p>
        </w:tc>
        <w:tc>
          <w:tcPr>
            <w:tcW w:w="1188" w:type="dxa"/>
            <w:tcBorders>
              <w:top w:val="nil"/>
              <w:left w:val="nil"/>
              <w:bottom w:val="single" w:sz="4" w:space="0" w:color="auto"/>
              <w:right w:val="single" w:sz="4" w:space="0" w:color="auto"/>
            </w:tcBorders>
            <w:shd w:val="clear" w:color="auto" w:fill="auto"/>
            <w:noWrap/>
            <w:vAlign w:val="bottom"/>
            <w:hideMark/>
          </w:tcPr>
          <w:p w14:paraId="32C14CB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604</w:t>
            </w:r>
          </w:p>
        </w:tc>
        <w:tc>
          <w:tcPr>
            <w:tcW w:w="1189" w:type="dxa"/>
            <w:tcBorders>
              <w:top w:val="nil"/>
              <w:left w:val="nil"/>
              <w:bottom w:val="single" w:sz="4" w:space="0" w:color="auto"/>
              <w:right w:val="single" w:sz="4" w:space="0" w:color="auto"/>
            </w:tcBorders>
            <w:shd w:val="clear" w:color="auto" w:fill="auto"/>
            <w:noWrap/>
            <w:vAlign w:val="bottom"/>
            <w:hideMark/>
          </w:tcPr>
          <w:p w14:paraId="3CA950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942</w:t>
            </w:r>
          </w:p>
        </w:tc>
        <w:tc>
          <w:tcPr>
            <w:tcW w:w="1189" w:type="dxa"/>
            <w:tcBorders>
              <w:top w:val="nil"/>
              <w:left w:val="nil"/>
              <w:bottom w:val="single" w:sz="4" w:space="0" w:color="auto"/>
              <w:right w:val="single" w:sz="4" w:space="0" w:color="auto"/>
            </w:tcBorders>
            <w:shd w:val="clear" w:color="auto" w:fill="auto"/>
            <w:noWrap/>
            <w:vAlign w:val="bottom"/>
            <w:hideMark/>
          </w:tcPr>
          <w:p w14:paraId="468397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569</w:t>
            </w:r>
          </w:p>
        </w:tc>
        <w:tc>
          <w:tcPr>
            <w:tcW w:w="1189" w:type="dxa"/>
            <w:tcBorders>
              <w:top w:val="nil"/>
              <w:left w:val="nil"/>
              <w:bottom w:val="single" w:sz="4" w:space="0" w:color="auto"/>
              <w:right w:val="single" w:sz="4" w:space="0" w:color="auto"/>
            </w:tcBorders>
            <w:shd w:val="clear" w:color="auto" w:fill="auto"/>
            <w:noWrap/>
            <w:vAlign w:val="bottom"/>
            <w:hideMark/>
          </w:tcPr>
          <w:p w14:paraId="414D3E6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635</w:t>
            </w:r>
          </w:p>
        </w:tc>
        <w:tc>
          <w:tcPr>
            <w:tcW w:w="1189" w:type="dxa"/>
            <w:tcBorders>
              <w:top w:val="nil"/>
              <w:left w:val="nil"/>
              <w:bottom w:val="single" w:sz="4" w:space="0" w:color="auto"/>
              <w:right w:val="single" w:sz="4" w:space="0" w:color="auto"/>
            </w:tcBorders>
            <w:shd w:val="clear" w:color="auto" w:fill="auto"/>
            <w:noWrap/>
            <w:vAlign w:val="bottom"/>
            <w:hideMark/>
          </w:tcPr>
          <w:p w14:paraId="4B60917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674</w:t>
            </w:r>
          </w:p>
        </w:tc>
      </w:tr>
      <w:tr w:rsidR="00B829CE" w:rsidRPr="00C74BC6" w14:paraId="0262DF8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540264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Опан</w:t>
            </w:r>
          </w:p>
        </w:tc>
        <w:tc>
          <w:tcPr>
            <w:tcW w:w="1188" w:type="dxa"/>
            <w:tcBorders>
              <w:top w:val="nil"/>
              <w:left w:val="nil"/>
              <w:bottom w:val="single" w:sz="4" w:space="0" w:color="auto"/>
              <w:right w:val="single" w:sz="4" w:space="0" w:color="auto"/>
            </w:tcBorders>
            <w:shd w:val="clear" w:color="auto" w:fill="auto"/>
            <w:noWrap/>
            <w:vAlign w:val="bottom"/>
            <w:hideMark/>
          </w:tcPr>
          <w:p w14:paraId="7909E5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404</w:t>
            </w:r>
          </w:p>
        </w:tc>
        <w:tc>
          <w:tcPr>
            <w:tcW w:w="1188" w:type="dxa"/>
            <w:tcBorders>
              <w:top w:val="nil"/>
              <w:left w:val="nil"/>
              <w:bottom w:val="single" w:sz="4" w:space="0" w:color="auto"/>
              <w:right w:val="single" w:sz="4" w:space="0" w:color="auto"/>
            </w:tcBorders>
            <w:shd w:val="clear" w:color="auto" w:fill="auto"/>
            <w:noWrap/>
            <w:vAlign w:val="bottom"/>
            <w:hideMark/>
          </w:tcPr>
          <w:p w14:paraId="0BB4AE0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394</w:t>
            </w:r>
          </w:p>
        </w:tc>
        <w:tc>
          <w:tcPr>
            <w:tcW w:w="1189" w:type="dxa"/>
            <w:tcBorders>
              <w:top w:val="nil"/>
              <w:left w:val="nil"/>
              <w:bottom w:val="single" w:sz="4" w:space="0" w:color="auto"/>
              <w:right w:val="single" w:sz="4" w:space="0" w:color="auto"/>
            </w:tcBorders>
            <w:shd w:val="clear" w:color="auto" w:fill="auto"/>
            <w:noWrap/>
            <w:vAlign w:val="bottom"/>
            <w:hideMark/>
          </w:tcPr>
          <w:p w14:paraId="2D84BA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431</w:t>
            </w:r>
          </w:p>
        </w:tc>
        <w:tc>
          <w:tcPr>
            <w:tcW w:w="1189" w:type="dxa"/>
            <w:tcBorders>
              <w:top w:val="nil"/>
              <w:left w:val="nil"/>
              <w:bottom w:val="single" w:sz="4" w:space="0" w:color="auto"/>
              <w:right w:val="single" w:sz="4" w:space="0" w:color="auto"/>
            </w:tcBorders>
            <w:shd w:val="clear" w:color="auto" w:fill="auto"/>
            <w:noWrap/>
            <w:vAlign w:val="bottom"/>
            <w:hideMark/>
          </w:tcPr>
          <w:p w14:paraId="57FA55E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44</w:t>
            </w:r>
          </w:p>
        </w:tc>
        <w:tc>
          <w:tcPr>
            <w:tcW w:w="1189" w:type="dxa"/>
            <w:tcBorders>
              <w:top w:val="nil"/>
              <w:left w:val="nil"/>
              <w:bottom w:val="single" w:sz="4" w:space="0" w:color="auto"/>
              <w:right w:val="single" w:sz="4" w:space="0" w:color="auto"/>
            </w:tcBorders>
            <w:shd w:val="clear" w:color="auto" w:fill="auto"/>
            <w:noWrap/>
            <w:vAlign w:val="bottom"/>
            <w:hideMark/>
          </w:tcPr>
          <w:p w14:paraId="39BECE6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222</w:t>
            </w:r>
          </w:p>
        </w:tc>
        <w:tc>
          <w:tcPr>
            <w:tcW w:w="1189" w:type="dxa"/>
            <w:tcBorders>
              <w:top w:val="nil"/>
              <w:left w:val="nil"/>
              <w:bottom w:val="single" w:sz="4" w:space="0" w:color="auto"/>
              <w:right w:val="single" w:sz="4" w:space="0" w:color="auto"/>
            </w:tcBorders>
            <w:shd w:val="clear" w:color="auto" w:fill="auto"/>
            <w:noWrap/>
            <w:vAlign w:val="bottom"/>
            <w:hideMark/>
          </w:tcPr>
          <w:p w14:paraId="6800D11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260</w:t>
            </w:r>
          </w:p>
        </w:tc>
      </w:tr>
      <w:tr w:rsidR="00B829CE" w:rsidRPr="00C74BC6" w14:paraId="56AFF053"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62665B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Павел баня</w:t>
            </w:r>
          </w:p>
        </w:tc>
        <w:tc>
          <w:tcPr>
            <w:tcW w:w="1188" w:type="dxa"/>
            <w:tcBorders>
              <w:top w:val="nil"/>
              <w:left w:val="nil"/>
              <w:bottom w:val="single" w:sz="4" w:space="0" w:color="auto"/>
              <w:right w:val="single" w:sz="4" w:space="0" w:color="auto"/>
            </w:tcBorders>
            <w:shd w:val="clear" w:color="auto" w:fill="auto"/>
            <w:noWrap/>
            <w:vAlign w:val="bottom"/>
            <w:hideMark/>
          </w:tcPr>
          <w:p w14:paraId="2A19A46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3 607</w:t>
            </w:r>
          </w:p>
        </w:tc>
        <w:tc>
          <w:tcPr>
            <w:tcW w:w="1188" w:type="dxa"/>
            <w:tcBorders>
              <w:top w:val="nil"/>
              <w:left w:val="nil"/>
              <w:bottom w:val="single" w:sz="4" w:space="0" w:color="auto"/>
              <w:right w:val="single" w:sz="4" w:space="0" w:color="auto"/>
            </w:tcBorders>
            <w:shd w:val="clear" w:color="auto" w:fill="auto"/>
            <w:noWrap/>
            <w:vAlign w:val="bottom"/>
            <w:hideMark/>
          </w:tcPr>
          <w:p w14:paraId="34C502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3 245</w:t>
            </w:r>
          </w:p>
        </w:tc>
        <w:tc>
          <w:tcPr>
            <w:tcW w:w="1189" w:type="dxa"/>
            <w:tcBorders>
              <w:top w:val="nil"/>
              <w:left w:val="nil"/>
              <w:bottom w:val="single" w:sz="4" w:space="0" w:color="auto"/>
              <w:right w:val="single" w:sz="4" w:space="0" w:color="auto"/>
            </w:tcBorders>
            <w:shd w:val="clear" w:color="auto" w:fill="auto"/>
            <w:noWrap/>
            <w:vAlign w:val="bottom"/>
            <w:hideMark/>
          </w:tcPr>
          <w:p w14:paraId="05063D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3 977</w:t>
            </w:r>
          </w:p>
        </w:tc>
        <w:tc>
          <w:tcPr>
            <w:tcW w:w="1189" w:type="dxa"/>
            <w:tcBorders>
              <w:top w:val="nil"/>
              <w:left w:val="nil"/>
              <w:bottom w:val="single" w:sz="4" w:space="0" w:color="auto"/>
              <w:right w:val="single" w:sz="4" w:space="0" w:color="auto"/>
            </w:tcBorders>
            <w:shd w:val="clear" w:color="auto" w:fill="auto"/>
            <w:noWrap/>
            <w:vAlign w:val="bottom"/>
            <w:hideMark/>
          </w:tcPr>
          <w:p w14:paraId="5B84D10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3 601</w:t>
            </w:r>
          </w:p>
        </w:tc>
        <w:tc>
          <w:tcPr>
            <w:tcW w:w="1189" w:type="dxa"/>
            <w:tcBorders>
              <w:top w:val="nil"/>
              <w:left w:val="nil"/>
              <w:bottom w:val="single" w:sz="4" w:space="0" w:color="auto"/>
              <w:right w:val="single" w:sz="4" w:space="0" w:color="auto"/>
            </w:tcBorders>
            <w:shd w:val="clear" w:color="auto" w:fill="auto"/>
            <w:noWrap/>
            <w:vAlign w:val="bottom"/>
            <w:hideMark/>
          </w:tcPr>
          <w:p w14:paraId="1153C34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2 967</w:t>
            </w:r>
          </w:p>
        </w:tc>
        <w:tc>
          <w:tcPr>
            <w:tcW w:w="1189" w:type="dxa"/>
            <w:tcBorders>
              <w:top w:val="nil"/>
              <w:left w:val="nil"/>
              <w:bottom w:val="single" w:sz="4" w:space="0" w:color="auto"/>
              <w:right w:val="single" w:sz="4" w:space="0" w:color="auto"/>
            </w:tcBorders>
            <w:shd w:val="clear" w:color="auto" w:fill="auto"/>
            <w:noWrap/>
            <w:vAlign w:val="bottom"/>
            <w:hideMark/>
          </w:tcPr>
          <w:p w14:paraId="557724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3 197</w:t>
            </w:r>
          </w:p>
        </w:tc>
      </w:tr>
      <w:tr w:rsidR="00B829CE" w:rsidRPr="00C74BC6" w14:paraId="2DBB43C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6A390E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Раднево</w:t>
            </w:r>
          </w:p>
        </w:tc>
        <w:tc>
          <w:tcPr>
            <w:tcW w:w="1188" w:type="dxa"/>
            <w:tcBorders>
              <w:top w:val="nil"/>
              <w:left w:val="nil"/>
              <w:bottom w:val="single" w:sz="4" w:space="0" w:color="auto"/>
              <w:right w:val="single" w:sz="4" w:space="0" w:color="auto"/>
            </w:tcBorders>
            <w:shd w:val="clear" w:color="auto" w:fill="auto"/>
            <w:noWrap/>
            <w:vAlign w:val="bottom"/>
            <w:hideMark/>
          </w:tcPr>
          <w:p w14:paraId="3BFB6F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10 700</w:t>
            </w:r>
          </w:p>
        </w:tc>
        <w:tc>
          <w:tcPr>
            <w:tcW w:w="1188" w:type="dxa"/>
            <w:tcBorders>
              <w:top w:val="nil"/>
              <w:left w:val="nil"/>
              <w:bottom w:val="single" w:sz="4" w:space="0" w:color="auto"/>
              <w:right w:val="single" w:sz="4" w:space="0" w:color="auto"/>
            </w:tcBorders>
            <w:shd w:val="clear" w:color="auto" w:fill="auto"/>
            <w:noWrap/>
            <w:vAlign w:val="bottom"/>
            <w:hideMark/>
          </w:tcPr>
          <w:p w14:paraId="37EC6DD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8 131</w:t>
            </w:r>
          </w:p>
        </w:tc>
        <w:tc>
          <w:tcPr>
            <w:tcW w:w="1189" w:type="dxa"/>
            <w:tcBorders>
              <w:top w:val="nil"/>
              <w:left w:val="nil"/>
              <w:bottom w:val="single" w:sz="4" w:space="0" w:color="auto"/>
              <w:right w:val="single" w:sz="4" w:space="0" w:color="auto"/>
            </w:tcBorders>
            <w:shd w:val="clear" w:color="auto" w:fill="auto"/>
            <w:noWrap/>
            <w:vAlign w:val="bottom"/>
            <w:hideMark/>
          </w:tcPr>
          <w:p w14:paraId="043EEB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6 388</w:t>
            </w:r>
          </w:p>
        </w:tc>
        <w:tc>
          <w:tcPr>
            <w:tcW w:w="1189" w:type="dxa"/>
            <w:tcBorders>
              <w:top w:val="nil"/>
              <w:left w:val="nil"/>
              <w:bottom w:val="single" w:sz="4" w:space="0" w:color="auto"/>
              <w:right w:val="single" w:sz="4" w:space="0" w:color="auto"/>
            </w:tcBorders>
            <w:shd w:val="clear" w:color="auto" w:fill="auto"/>
            <w:noWrap/>
            <w:vAlign w:val="bottom"/>
            <w:hideMark/>
          </w:tcPr>
          <w:p w14:paraId="7CE187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7 275</w:t>
            </w:r>
          </w:p>
        </w:tc>
        <w:tc>
          <w:tcPr>
            <w:tcW w:w="1189" w:type="dxa"/>
            <w:tcBorders>
              <w:top w:val="nil"/>
              <w:left w:val="nil"/>
              <w:bottom w:val="single" w:sz="4" w:space="0" w:color="auto"/>
              <w:right w:val="single" w:sz="4" w:space="0" w:color="auto"/>
            </w:tcBorders>
            <w:shd w:val="clear" w:color="auto" w:fill="auto"/>
            <w:noWrap/>
            <w:vAlign w:val="bottom"/>
            <w:hideMark/>
          </w:tcPr>
          <w:p w14:paraId="732A668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6 949</w:t>
            </w:r>
          </w:p>
        </w:tc>
        <w:tc>
          <w:tcPr>
            <w:tcW w:w="1189" w:type="dxa"/>
            <w:tcBorders>
              <w:top w:val="nil"/>
              <w:left w:val="nil"/>
              <w:bottom w:val="single" w:sz="4" w:space="0" w:color="auto"/>
              <w:right w:val="single" w:sz="4" w:space="0" w:color="auto"/>
            </w:tcBorders>
            <w:shd w:val="clear" w:color="auto" w:fill="auto"/>
            <w:noWrap/>
            <w:vAlign w:val="bottom"/>
            <w:hideMark/>
          </w:tcPr>
          <w:p w14:paraId="3CAC015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7 134</w:t>
            </w:r>
          </w:p>
        </w:tc>
      </w:tr>
      <w:tr w:rsidR="00B829CE" w:rsidRPr="00C74BC6" w14:paraId="4A52CC1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4245B2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Стара Загора</w:t>
            </w:r>
          </w:p>
        </w:tc>
        <w:tc>
          <w:tcPr>
            <w:tcW w:w="1188" w:type="dxa"/>
            <w:tcBorders>
              <w:top w:val="nil"/>
              <w:left w:val="nil"/>
              <w:bottom w:val="single" w:sz="4" w:space="0" w:color="auto"/>
              <w:right w:val="single" w:sz="4" w:space="0" w:color="auto"/>
            </w:tcBorders>
            <w:shd w:val="clear" w:color="auto" w:fill="auto"/>
            <w:noWrap/>
            <w:vAlign w:val="bottom"/>
            <w:hideMark/>
          </w:tcPr>
          <w:p w14:paraId="01CA89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93 550</w:t>
            </w:r>
          </w:p>
        </w:tc>
        <w:tc>
          <w:tcPr>
            <w:tcW w:w="1188" w:type="dxa"/>
            <w:tcBorders>
              <w:top w:val="nil"/>
              <w:left w:val="nil"/>
              <w:bottom w:val="single" w:sz="4" w:space="0" w:color="auto"/>
              <w:right w:val="single" w:sz="4" w:space="0" w:color="auto"/>
            </w:tcBorders>
            <w:shd w:val="clear" w:color="auto" w:fill="auto"/>
            <w:noWrap/>
            <w:vAlign w:val="bottom"/>
            <w:hideMark/>
          </w:tcPr>
          <w:p w14:paraId="51F922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89 521</w:t>
            </w:r>
          </w:p>
        </w:tc>
        <w:tc>
          <w:tcPr>
            <w:tcW w:w="1189" w:type="dxa"/>
            <w:tcBorders>
              <w:top w:val="nil"/>
              <w:left w:val="nil"/>
              <w:bottom w:val="single" w:sz="4" w:space="0" w:color="auto"/>
              <w:right w:val="single" w:sz="4" w:space="0" w:color="auto"/>
            </w:tcBorders>
            <w:shd w:val="clear" w:color="auto" w:fill="auto"/>
            <w:noWrap/>
            <w:vAlign w:val="bottom"/>
            <w:hideMark/>
          </w:tcPr>
          <w:p w14:paraId="5D9DF98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68 302</w:t>
            </w:r>
          </w:p>
        </w:tc>
        <w:tc>
          <w:tcPr>
            <w:tcW w:w="1189" w:type="dxa"/>
            <w:tcBorders>
              <w:top w:val="nil"/>
              <w:left w:val="nil"/>
              <w:bottom w:val="single" w:sz="4" w:space="0" w:color="auto"/>
              <w:right w:val="single" w:sz="4" w:space="0" w:color="auto"/>
            </w:tcBorders>
            <w:shd w:val="clear" w:color="auto" w:fill="auto"/>
            <w:noWrap/>
            <w:vAlign w:val="bottom"/>
            <w:hideMark/>
          </w:tcPr>
          <w:p w14:paraId="107A25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59 764</w:t>
            </w:r>
          </w:p>
        </w:tc>
        <w:tc>
          <w:tcPr>
            <w:tcW w:w="1189" w:type="dxa"/>
            <w:tcBorders>
              <w:top w:val="nil"/>
              <w:left w:val="nil"/>
              <w:bottom w:val="single" w:sz="4" w:space="0" w:color="auto"/>
              <w:right w:val="single" w:sz="4" w:space="0" w:color="auto"/>
            </w:tcBorders>
            <w:shd w:val="clear" w:color="auto" w:fill="auto"/>
            <w:noWrap/>
            <w:vAlign w:val="bottom"/>
            <w:hideMark/>
          </w:tcPr>
          <w:p w14:paraId="38EB62D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83 928</w:t>
            </w:r>
          </w:p>
        </w:tc>
        <w:tc>
          <w:tcPr>
            <w:tcW w:w="1189" w:type="dxa"/>
            <w:tcBorders>
              <w:top w:val="nil"/>
              <w:left w:val="nil"/>
              <w:bottom w:val="single" w:sz="4" w:space="0" w:color="auto"/>
              <w:right w:val="single" w:sz="4" w:space="0" w:color="auto"/>
            </w:tcBorders>
            <w:shd w:val="clear" w:color="auto" w:fill="auto"/>
            <w:noWrap/>
            <w:vAlign w:val="bottom"/>
            <w:hideMark/>
          </w:tcPr>
          <w:p w14:paraId="393BE8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78 960</w:t>
            </w:r>
          </w:p>
        </w:tc>
      </w:tr>
      <w:tr w:rsidR="00B829CE" w:rsidRPr="00C74BC6" w14:paraId="6BDB644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56C6F8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Твърдица</w:t>
            </w:r>
          </w:p>
        </w:tc>
        <w:tc>
          <w:tcPr>
            <w:tcW w:w="1188" w:type="dxa"/>
            <w:tcBorders>
              <w:top w:val="nil"/>
              <w:left w:val="nil"/>
              <w:bottom w:val="single" w:sz="4" w:space="0" w:color="auto"/>
              <w:right w:val="single" w:sz="4" w:space="0" w:color="auto"/>
            </w:tcBorders>
            <w:shd w:val="clear" w:color="auto" w:fill="auto"/>
            <w:noWrap/>
            <w:vAlign w:val="bottom"/>
            <w:hideMark/>
          </w:tcPr>
          <w:p w14:paraId="0BFFCB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1 051</w:t>
            </w:r>
          </w:p>
        </w:tc>
        <w:tc>
          <w:tcPr>
            <w:tcW w:w="1188" w:type="dxa"/>
            <w:tcBorders>
              <w:top w:val="nil"/>
              <w:left w:val="nil"/>
              <w:bottom w:val="single" w:sz="4" w:space="0" w:color="auto"/>
              <w:right w:val="single" w:sz="4" w:space="0" w:color="auto"/>
            </w:tcBorders>
            <w:shd w:val="clear" w:color="auto" w:fill="auto"/>
            <w:noWrap/>
            <w:vAlign w:val="bottom"/>
            <w:hideMark/>
          </w:tcPr>
          <w:p w14:paraId="6F21CF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808</w:t>
            </w:r>
          </w:p>
        </w:tc>
        <w:tc>
          <w:tcPr>
            <w:tcW w:w="1189" w:type="dxa"/>
            <w:tcBorders>
              <w:top w:val="nil"/>
              <w:left w:val="nil"/>
              <w:bottom w:val="single" w:sz="4" w:space="0" w:color="auto"/>
              <w:right w:val="single" w:sz="4" w:space="0" w:color="auto"/>
            </w:tcBorders>
            <w:shd w:val="clear" w:color="auto" w:fill="auto"/>
            <w:noWrap/>
            <w:vAlign w:val="bottom"/>
            <w:hideMark/>
          </w:tcPr>
          <w:p w14:paraId="7F1F08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2 293</w:t>
            </w:r>
          </w:p>
        </w:tc>
        <w:tc>
          <w:tcPr>
            <w:tcW w:w="1189" w:type="dxa"/>
            <w:tcBorders>
              <w:top w:val="nil"/>
              <w:left w:val="nil"/>
              <w:bottom w:val="single" w:sz="4" w:space="0" w:color="auto"/>
              <w:right w:val="single" w:sz="4" w:space="0" w:color="auto"/>
            </w:tcBorders>
            <w:shd w:val="clear" w:color="auto" w:fill="auto"/>
            <w:noWrap/>
            <w:vAlign w:val="bottom"/>
            <w:hideMark/>
          </w:tcPr>
          <w:p w14:paraId="6493EF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2 169</w:t>
            </w:r>
          </w:p>
        </w:tc>
        <w:tc>
          <w:tcPr>
            <w:tcW w:w="1189" w:type="dxa"/>
            <w:tcBorders>
              <w:top w:val="nil"/>
              <w:left w:val="nil"/>
              <w:bottom w:val="single" w:sz="4" w:space="0" w:color="auto"/>
              <w:right w:val="single" w:sz="4" w:space="0" w:color="auto"/>
            </w:tcBorders>
            <w:shd w:val="clear" w:color="auto" w:fill="auto"/>
            <w:noWrap/>
            <w:vAlign w:val="bottom"/>
            <w:hideMark/>
          </w:tcPr>
          <w:p w14:paraId="1A647FF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2 365</w:t>
            </w:r>
          </w:p>
        </w:tc>
        <w:tc>
          <w:tcPr>
            <w:tcW w:w="1189" w:type="dxa"/>
            <w:tcBorders>
              <w:top w:val="nil"/>
              <w:left w:val="nil"/>
              <w:bottom w:val="single" w:sz="4" w:space="0" w:color="auto"/>
              <w:right w:val="single" w:sz="4" w:space="0" w:color="auto"/>
            </w:tcBorders>
            <w:shd w:val="clear" w:color="auto" w:fill="auto"/>
            <w:noWrap/>
            <w:vAlign w:val="bottom"/>
            <w:hideMark/>
          </w:tcPr>
          <w:p w14:paraId="1C8D17E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2 570</w:t>
            </w:r>
          </w:p>
        </w:tc>
      </w:tr>
      <w:tr w:rsidR="00B829CE" w:rsidRPr="00C74BC6" w14:paraId="78A63BD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AA272F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Чирпан</w:t>
            </w:r>
          </w:p>
        </w:tc>
        <w:tc>
          <w:tcPr>
            <w:tcW w:w="1188" w:type="dxa"/>
            <w:tcBorders>
              <w:top w:val="nil"/>
              <w:left w:val="nil"/>
              <w:bottom w:val="single" w:sz="4" w:space="0" w:color="auto"/>
              <w:right w:val="single" w:sz="4" w:space="0" w:color="auto"/>
            </w:tcBorders>
            <w:shd w:val="clear" w:color="auto" w:fill="auto"/>
            <w:noWrap/>
            <w:vAlign w:val="bottom"/>
            <w:hideMark/>
          </w:tcPr>
          <w:p w14:paraId="252288D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6 531</w:t>
            </w:r>
          </w:p>
        </w:tc>
        <w:tc>
          <w:tcPr>
            <w:tcW w:w="1188" w:type="dxa"/>
            <w:tcBorders>
              <w:top w:val="nil"/>
              <w:left w:val="nil"/>
              <w:bottom w:val="single" w:sz="4" w:space="0" w:color="auto"/>
              <w:right w:val="single" w:sz="4" w:space="0" w:color="auto"/>
            </w:tcBorders>
            <w:shd w:val="clear" w:color="auto" w:fill="auto"/>
            <w:noWrap/>
            <w:vAlign w:val="bottom"/>
            <w:hideMark/>
          </w:tcPr>
          <w:p w14:paraId="38E953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5 724</w:t>
            </w:r>
          </w:p>
        </w:tc>
        <w:tc>
          <w:tcPr>
            <w:tcW w:w="1189" w:type="dxa"/>
            <w:tcBorders>
              <w:top w:val="nil"/>
              <w:left w:val="nil"/>
              <w:bottom w:val="single" w:sz="4" w:space="0" w:color="auto"/>
              <w:right w:val="single" w:sz="4" w:space="0" w:color="auto"/>
            </w:tcBorders>
            <w:shd w:val="clear" w:color="auto" w:fill="auto"/>
            <w:noWrap/>
            <w:vAlign w:val="bottom"/>
            <w:hideMark/>
          </w:tcPr>
          <w:p w14:paraId="6A2833A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5 713</w:t>
            </w:r>
          </w:p>
        </w:tc>
        <w:tc>
          <w:tcPr>
            <w:tcW w:w="1189" w:type="dxa"/>
            <w:tcBorders>
              <w:top w:val="nil"/>
              <w:left w:val="nil"/>
              <w:bottom w:val="single" w:sz="4" w:space="0" w:color="auto"/>
              <w:right w:val="single" w:sz="4" w:space="0" w:color="auto"/>
            </w:tcBorders>
            <w:shd w:val="clear" w:color="auto" w:fill="auto"/>
            <w:noWrap/>
            <w:vAlign w:val="bottom"/>
            <w:hideMark/>
          </w:tcPr>
          <w:p w14:paraId="235316E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4 922</w:t>
            </w:r>
          </w:p>
        </w:tc>
        <w:tc>
          <w:tcPr>
            <w:tcW w:w="1189" w:type="dxa"/>
            <w:tcBorders>
              <w:top w:val="nil"/>
              <w:left w:val="nil"/>
              <w:bottom w:val="single" w:sz="4" w:space="0" w:color="auto"/>
              <w:right w:val="single" w:sz="4" w:space="0" w:color="auto"/>
            </w:tcBorders>
            <w:shd w:val="clear" w:color="auto" w:fill="auto"/>
            <w:noWrap/>
            <w:vAlign w:val="bottom"/>
            <w:hideMark/>
          </w:tcPr>
          <w:p w14:paraId="45A2E92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5 186</w:t>
            </w:r>
          </w:p>
        </w:tc>
        <w:tc>
          <w:tcPr>
            <w:tcW w:w="1189" w:type="dxa"/>
            <w:tcBorders>
              <w:top w:val="nil"/>
              <w:left w:val="nil"/>
              <w:bottom w:val="single" w:sz="4" w:space="0" w:color="auto"/>
              <w:right w:val="single" w:sz="4" w:space="0" w:color="auto"/>
            </w:tcBorders>
            <w:shd w:val="clear" w:color="auto" w:fill="auto"/>
            <w:noWrap/>
            <w:vAlign w:val="bottom"/>
            <w:hideMark/>
          </w:tcPr>
          <w:p w14:paraId="15D71D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5 252</w:t>
            </w:r>
          </w:p>
        </w:tc>
      </w:tr>
      <w:tr w:rsidR="00B829CE" w:rsidRPr="00C74BC6" w14:paraId="08A8A20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C5190A7"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Кърджали</w:t>
            </w:r>
          </w:p>
        </w:tc>
        <w:tc>
          <w:tcPr>
            <w:tcW w:w="1188" w:type="dxa"/>
            <w:tcBorders>
              <w:top w:val="nil"/>
              <w:left w:val="nil"/>
              <w:bottom w:val="single" w:sz="4" w:space="0" w:color="auto"/>
              <w:right w:val="single" w:sz="4" w:space="0" w:color="auto"/>
            </w:tcBorders>
            <w:shd w:val="clear" w:color="auto" w:fill="auto"/>
            <w:noWrap/>
            <w:vAlign w:val="bottom"/>
            <w:hideMark/>
          </w:tcPr>
          <w:p w14:paraId="00271457"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61 490</w:t>
            </w:r>
          </w:p>
        </w:tc>
        <w:tc>
          <w:tcPr>
            <w:tcW w:w="1188" w:type="dxa"/>
            <w:tcBorders>
              <w:top w:val="nil"/>
              <w:left w:val="nil"/>
              <w:bottom w:val="single" w:sz="4" w:space="0" w:color="auto"/>
              <w:right w:val="single" w:sz="4" w:space="0" w:color="auto"/>
            </w:tcBorders>
            <w:shd w:val="clear" w:color="auto" w:fill="auto"/>
            <w:noWrap/>
            <w:vAlign w:val="bottom"/>
            <w:hideMark/>
          </w:tcPr>
          <w:p w14:paraId="7643ED8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40 332</w:t>
            </w:r>
          </w:p>
        </w:tc>
        <w:tc>
          <w:tcPr>
            <w:tcW w:w="1189" w:type="dxa"/>
            <w:tcBorders>
              <w:top w:val="nil"/>
              <w:left w:val="nil"/>
              <w:bottom w:val="single" w:sz="4" w:space="0" w:color="auto"/>
              <w:right w:val="single" w:sz="4" w:space="0" w:color="auto"/>
            </w:tcBorders>
            <w:shd w:val="clear" w:color="auto" w:fill="auto"/>
            <w:noWrap/>
            <w:vAlign w:val="bottom"/>
            <w:hideMark/>
          </w:tcPr>
          <w:p w14:paraId="26FC160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42 523</w:t>
            </w:r>
          </w:p>
        </w:tc>
        <w:tc>
          <w:tcPr>
            <w:tcW w:w="1189" w:type="dxa"/>
            <w:tcBorders>
              <w:top w:val="nil"/>
              <w:left w:val="nil"/>
              <w:bottom w:val="single" w:sz="4" w:space="0" w:color="auto"/>
              <w:right w:val="single" w:sz="4" w:space="0" w:color="auto"/>
            </w:tcBorders>
            <w:shd w:val="clear" w:color="auto" w:fill="auto"/>
            <w:noWrap/>
            <w:vAlign w:val="bottom"/>
            <w:hideMark/>
          </w:tcPr>
          <w:p w14:paraId="2FE7005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33 947</w:t>
            </w:r>
          </w:p>
        </w:tc>
        <w:tc>
          <w:tcPr>
            <w:tcW w:w="1189" w:type="dxa"/>
            <w:tcBorders>
              <w:top w:val="nil"/>
              <w:left w:val="nil"/>
              <w:bottom w:val="single" w:sz="4" w:space="0" w:color="auto"/>
              <w:right w:val="single" w:sz="4" w:space="0" w:color="auto"/>
            </w:tcBorders>
            <w:shd w:val="clear" w:color="auto" w:fill="auto"/>
            <w:noWrap/>
            <w:vAlign w:val="bottom"/>
            <w:hideMark/>
          </w:tcPr>
          <w:p w14:paraId="4C05AB2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39 681</w:t>
            </w:r>
          </w:p>
        </w:tc>
        <w:tc>
          <w:tcPr>
            <w:tcW w:w="1189" w:type="dxa"/>
            <w:tcBorders>
              <w:top w:val="nil"/>
              <w:left w:val="nil"/>
              <w:bottom w:val="single" w:sz="4" w:space="0" w:color="auto"/>
              <w:right w:val="single" w:sz="4" w:space="0" w:color="auto"/>
            </w:tcBorders>
            <w:shd w:val="clear" w:color="auto" w:fill="auto"/>
            <w:noWrap/>
            <w:vAlign w:val="bottom"/>
            <w:hideMark/>
          </w:tcPr>
          <w:p w14:paraId="1082E57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40 742</w:t>
            </w:r>
          </w:p>
        </w:tc>
      </w:tr>
      <w:tr w:rsidR="00B829CE" w:rsidRPr="00C74BC6" w14:paraId="54671333"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85BA93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Ардино</w:t>
            </w:r>
          </w:p>
        </w:tc>
        <w:tc>
          <w:tcPr>
            <w:tcW w:w="1188" w:type="dxa"/>
            <w:tcBorders>
              <w:top w:val="nil"/>
              <w:left w:val="nil"/>
              <w:bottom w:val="single" w:sz="4" w:space="0" w:color="auto"/>
              <w:right w:val="single" w:sz="4" w:space="0" w:color="auto"/>
            </w:tcBorders>
            <w:shd w:val="clear" w:color="auto" w:fill="auto"/>
            <w:noWrap/>
            <w:vAlign w:val="bottom"/>
            <w:hideMark/>
          </w:tcPr>
          <w:p w14:paraId="7F76E32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3 059</w:t>
            </w:r>
          </w:p>
        </w:tc>
        <w:tc>
          <w:tcPr>
            <w:tcW w:w="1188" w:type="dxa"/>
            <w:tcBorders>
              <w:top w:val="nil"/>
              <w:left w:val="nil"/>
              <w:bottom w:val="single" w:sz="4" w:space="0" w:color="auto"/>
              <w:right w:val="single" w:sz="4" w:space="0" w:color="auto"/>
            </w:tcBorders>
            <w:shd w:val="clear" w:color="auto" w:fill="auto"/>
            <w:noWrap/>
            <w:vAlign w:val="bottom"/>
            <w:hideMark/>
          </w:tcPr>
          <w:p w14:paraId="0EF4BF3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3 063</w:t>
            </w:r>
          </w:p>
        </w:tc>
        <w:tc>
          <w:tcPr>
            <w:tcW w:w="1189" w:type="dxa"/>
            <w:tcBorders>
              <w:top w:val="nil"/>
              <w:left w:val="nil"/>
              <w:bottom w:val="single" w:sz="4" w:space="0" w:color="auto"/>
              <w:right w:val="single" w:sz="4" w:space="0" w:color="auto"/>
            </w:tcBorders>
            <w:shd w:val="clear" w:color="auto" w:fill="auto"/>
            <w:noWrap/>
            <w:vAlign w:val="bottom"/>
            <w:hideMark/>
          </w:tcPr>
          <w:p w14:paraId="5E583A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3 941</w:t>
            </w:r>
          </w:p>
        </w:tc>
        <w:tc>
          <w:tcPr>
            <w:tcW w:w="1189" w:type="dxa"/>
            <w:tcBorders>
              <w:top w:val="nil"/>
              <w:left w:val="nil"/>
              <w:bottom w:val="single" w:sz="4" w:space="0" w:color="auto"/>
              <w:right w:val="single" w:sz="4" w:space="0" w:color="auto"/>
            </w:tcBorders>
            <w:shd w:val="clear" w:color="auto" w:fill="auto"/>
            <w:noWrap/>
            <w:vAlign w:val="bottom"/>
            <w:hideMark/>
          </w:tcPr>
          <w:p w14:paraId="79B90B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3 035</w:t>
            </w:r>
          </w:p>
        </w:tc>
        <w:tc>
          <w:tcPr>
            <w:tcW w:w="1189" w:type="dxa"/>
            <w:tcBorders>
              <w:top w:val="nil"/>
              <w:left w:val="nil"/>
              <w:bottom w:val="single" w:sz="4" w:space="0" w:color="auto"/>
              <w:right w:val="single" w:sz="4" w:space="0" w:color="auto"/>
            </w:tcBorders>
            <w:shd w:val="clear" w:color="auto" w:fill="auto"/>
            <w:noWrap/>
            <w:vAlign w:val="bottom"/>
            <w:hideMark/>
          </w:tcPr>
          <w:p w14:paraId="4B02A4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2 042</w:t>
            </w:r>
          </w:p>
        </w:tc>
        <w:tc>
          <w:tcPr>
            <w:tcW w:w="1189" w:type="dxa"/>
            <w:tcBorders>
              <w:top w:val="nil"/>
              <w:left w:val="nil"/>
              <w:bottom w:val="single" w:sz="4" w:space="0" w:color="auto"/>
              <w:right w:val="single" w:sz="4" w:space="0" w:color="auto"/>
            </w:tcBorders>
            <w:shd w:val="clear" w:color="auto" w:fill="auto"/>
            <w:noWrap/>
            <w:vAlign w:val="bottom"/>
            <w:hideMark/>
          </w:tcPr>
          <w:p w14:paraId="3F6302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2 448</w:t>
            </w:r>
          </w:p>
        </w:tc>
      </w:tr>
      <w:tr w:rsidR="00B829CE" w:rsidRPr="00C74BC6" w14:paraId="6D15D8BD"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1587C2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Джебел</w:t>
            </w:r>
          </w:p>
        </w:tc>
        <w:tc>
          <w:tcPr>
            <w:tcW w:w="1188" w:type="dxa"/>
            <w:tcBorders>
              <w:top w:val="nil"/>
              <w:left w:val="nil"/>
              <w:bottom w:val="single" w:sz="4" w:space="0" w:color="auto"/>
              <w:right w:val="single" w:sz="4" w:space="0" w:color="auto"/>
            </w:tcBorders>
            <w:shd w:val="clear" w:color="auto" w:fill="auto"/>
            <w:noWrap/>
            <w:vAlign w:val="bottom"/>
            <w:hideMark/>
          </w:tcPr>
          <w:p w14:paraId="0A9F718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1 345</w:t>
            </w:r>
          </w:p>
        </w:tc>
        <w:tc>
          <w:tcPr>
            <w:tcW w:w="1188" w:type="dxa"/>
            <w:tcBorders>
              <w:top w:val="nil"/>
              <w:left w:val="nil"/>
              <w:bottom w:val="single" w:sz="4" w:space="0" w:color="auto"/>
              <w:right w:val="single" w:sz="4" w:space="0" w:color="auto"/>
            </w:tcBorders>
            <w:shd w:val="clear" w:color="auto" w:fill="auto"/>
            <w:noWrap/>
            <w:vAlign w:val="bottom"/>
            <w:hideMark/>
          </w:tcPr>
          <w:p w14:paraId="21D248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3 313</w:t>
            </w:r>
          </w:p>
        </w:tc>
        <w:tc>
          <w:tcPr>
            <w:tcW w:w="1189" w:type="dxa"/>
            <w:tcBorders>
              <w:top w:val="nil"/>
              <w:left w:val="nil"/>
              <w:bottom w:val="single" w:sz="4" w:space="0" w:color="auto"/>
              <w:right w:val="single" w:sz="4" w:space="0" w:color="auto"/>
            </w:tcBorders>
            <w:shd w:val="clear" w:color="auto" w:fill="auto"/>
            <w:noWrap/>
            <w:vAlign w:val="bottom"/>
            <w:hideMark/>
          </w:tcPr>
          <w:p w14:paraId="1B31E4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1 383</w:t>
            </w:r>
          </w:p>
        </w:tc>
        <w:tc>
          <w:tcPr>
            <w:tcW w:w="1189" w:type="dxa"/>
            <w:tcBorders>
              <w:top w:val="nil"/>
              <w:left w:val="nil"/>
              <w:bottom w:val="single" w:sz="4" w:space="0" w:color="auto"/>
              <w:right w:val="single" w:sz="4" w:space="0" w:color="auto"/>
            </w:tcBorders>
            <w:shd w:val="clear" w:color="auto" w:fill="auto"/>
            <w:noWrap/>
            <w:vAlign w:val="bottom"/>
            <w:hideMark/>
          </w:tcPr>
          <w:p w14:paraId="6407A2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2 796</w:t>
            </w:r>
          </w:p>
        </w:tc>
        <w:tc>
          <w:tcPr>
            <w:tcW w:w="1189" w:type="dxa"/>
            <w:tcBorders>
              <w:top w:val="nil"/>
              <w:left w:val="nil"/>
              <w:bottom w:val="single" w:sz="4" w:space="0" w:color="auto"/>
              <w:right w:val="single" w:sz="4" w:space="0" w:color="auto"/>
            </w:tcBorders>
            <w:shd w:val="clear" w:color="auto" w:fill="auto"/>
            <w:noWrap/>
            <w:vAlign w:val="bottom"/>
            <w:hideMark/>
          </w:tcPr>
          <w:p w14:paraId="13F6489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5 011</w:t>
            </w:r>
          </w:p>
        </w:tc>
        <w:tc>
          <w:tcPr>
            <w:tcW w:w="1189" w:type="dxa"/>
            <w:tcBorders>
              <w:top w:val="nil"/>
              <w:left w:val="nil"/>
              <w:bottom w:val="single" w:sz="4" w:space="0" w:color="auto"/>
              <w:right w:val="single" w:sz="4" w:space="0" w:color="auto"/>
            </w:tcBorders>
            <w:shd w:val="clear" w:color="auto" w:fill="auto"/>
            <w:noWrap/>
            <w:vAlign w:val="bottom"/>
            <w:hideMark/>
          </w:tcPr>
          <w:p w14:paraId="6A4B7D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1 401</w:t>
            </w:r>
          </w:p>
        </w:tc>
      </w:tr>
      <w:tr w:rsidR="00B829CE" w:rsidRPr="00C74BC6" w14:paraId="24B3B3E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A28B71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Ивайловград</w:t>
            </w:r>
          </w:p>
        </w:tc>
        <w:tc>
          <w:tcPr>
            <w:tcW w:w="1188" w:type="dxa"/>
            <w:tcBorders>
              <w:top w:val="nil"/>
              <w:left w:val="nil"/>
              <w:bottom w:val="single" w:sz="4" w:space="0" w:color="auto"/>
              <w:right w:val="single" w:sz="4" w:space="0" w:color="auto"/>
            </w:tcBorders>
            <w:shd w:val="clear" w:color="auto" w:fill="auto"/>
            <w:noWrap/>
            <w:vAlign w:val="bottom"/>
            <w:hideMark/>
          </w:tcPr>
          <w:p w14:paraId="0704742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1 900</w:t>
            </w:r>
          </w:p>
        </w:tc>
        <w:tc>
          <w:tcPr>
            <w:tcW w:w="1188" w:type="dxa"/>
            <w:tcBorders>
              <w:top w:val="nil"/>
              <w:left w:val="nil"/>
              <w:bottom w:val="single" w:sz="4" w:space="0" w:color="auto"/>
              <w:right w:val="single" w:sz="4" w:space="0" w:color="auto"/>
            </w:tcBorders>
            <w:shd w:val="clear" w:color="auto" w:fill="auto"/>
            <w:noWrap/>
            <w:vAlign w:val="bottom"/>
            <w:hideMark/>
          </w:tcPr>
          <w:p w14:paraId="50E9AA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1 525</w:t>
            </w:r>
          </w:p>
        </w:tc>
        <w:tc>
          <w:tcPr>
            <w:tcW w:w="1189" w:type="dxa"/>
            <w:tcBorders>
              <w:top w:val="nil"/>
              <w:left w:val="nil"/>
              <w:bottom w:val="single" w:sz="4" w:space="0" w:color="auto"/>
              <w:right w:val="single" w:sz="4" w:space="0" w:color="auto"/>
            </w:tcBorders>
            <w:shd w:val="clear" w:color="auto" w:fill="auto"/>
            <w:noWrap/>
            <w:vAlign w:val="bottom"/>
            <w:hideMark/>
          </w:tcPr>
          <w:p w14:paraId="2F336E2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1 700</w:t>
            </w:r>
          </w:p>
        </w:tc>
        <w:tc>
          <w:tcPr>
            <w:tcW w:w="1189" w:type="dxa"/>
            <w:tcBorders>
              <w:top w:val="nil"/>
              <w:left w:val="nil"/>
              <w:bottom w:val="single" w:sz="4" w:space="0" w:color="auto"/>
              <w:right w:val="single" w:sz="4" w:space="0" w:color="auto"/>
            </w:tcBorders>
            <w:shd w:val="clear" w:color="auto" w:fill="auto"/>
            <w:noWrap/>
            <w:vAlign w:val="bottom"/>
            <w:hideMark/>
          </w:tcPr>
          <w:p w14:paraId="631578C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1 600</w:t>
            </w:r>
          </w:p>
        </w:tc>
        <w:tc>
          <w:tcPr>
            <w:tcW w:w="1189" w:type="dxa"/>
            <w:tcBorders>
              <w:top w:val="nil"/>
              <w:left w:val="nil"/>
              <w:bottom w:val="single" w:sz="4" w:space="0" w:color="auto"/>
              <w:right w:val="single" w:sz="4" w:space="0" w:color="auto"/>
            </w:tcBorders>
            <w:shd w:val="clear" w:color="auto" w:fill="auto"/>
            <w:noWrap/>
            <w:vAlign w:val="bottom"/>
            <w:hideMark/>
          </w:tcPr>
          <w:p w14:paraId="49C837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1 500</w:t>
            </w:r>
          </w:p>
        </w:tc>
        <w:tc>
          <w:tcPr>
            <w:tcW w:w="1189" w:type="dxa"/>
            <w:tcBorders>
              <w:top w:val="nil"/>
              <w:left w:val="nil"/>
              <w:bottom w:val="single" w:sz="4" w:space="0" w:color="auto"/>
              <w:right w:val="single" w:sz="4" w:space="0" w:color="auto"/>
            </w:tcBorders>
            <w:shd w:val="clear" w:color="auto" w:fill="auto"/>
            <w:noWrap/>
            <w:vAlign w:val="bottom"/>
            <w:hideMark/>
          </w:tcPr>
          <w:p w14:paraId="211459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2 009</w:t>
            </w:r>
          </w:p>
        </w:tc>
      </w:tr>
      <w:tr w:rsidR="00B829CE" w:rsidRPr="00C74BC6" w14:paraId="2D4D242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D0943D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Кирково</w:t>
            </w:r>
          </w:p>
        </w:tc>
        <w:tc>
          <w:tcPr>
            <w:tcW w:w="1188" w:type="dxa"/>
            <w:tcBorders>
              <w:top w:val="nil"/>
              <w:left w:val="nil"/>
              <w:bottom w:val="single" w:sz="4" w:space="0" w:color="auto"/>
              <w:right w:val="single" w:sz="4" w:space="0" w:color="auto"/>
            </w:tcBorders>
            <w:shd w:val="clear" w:color="auto" w:fill="auto"/>
            <w:noWrap/>
            <w:vAlign w:val="bottom"/>
            <w:hideMark/>
          </w:tcPr>
          <w:p w14:paraId="077D4FC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2 220</w:t>
            </w:r>
          </w:p>
        </w:tc>
        <w:tc>
          <w:tcPr>
            <w:tcW w:w="1188" w:type="dxa"/>
            <w:tcBorders>
              <w:top w:val="nil"/>
              <w:left w:val="nil"/>
              <w:bottom w:val="single" w:sz="4" w:space="0" w:color="auto"/>
              <w:right w:val="single" w:sz="4" w:space="0" w:color="auto"/>
            </w:tcBorders>
            <w:shd w:val="clear" w:color="auto" w:fill="auto"/>
            <w:noWrap/>
            <w:vAlign w:val="bottom"/>
            <w:hideMark/>
          </w:tcPr>
          <w:p w14:paraId="6D6B2F2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3 003</w:t>
            </w:r>
          </w:p>
        </w:tc>
        <w:tc>
          <w:tcPr>
            <w:tcW w:w="1189" w:type="dxa"/>
            <w:tcBorders>
              <w:top w:val="nil"/>
              <w:left w:val="nil"/>
              <w:bottom w:val="single" w:sz="4" w:space="0" w:color="auto"/>
              <w:right w:val="single" w:sz="4" w:space="0" w:color="auto"/>
            </w:tcBorders>
            <w:shd w:val="clear" w:color="auto" w:fill="auto"/>
            <w:noWrap/>
            <w:vAlign w:val="bottom"/>
            <w:hideMark/>
          </w:tcPr>
          <w:p w14:paraId="43FC06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4 628</w:t>
            </w:r>
          </w:p>
        </w:tc>
        <w:tc>
          <w:tcPr>
            <w:tcW w:w="1189" w:type="dxa"/>
            <w:tcBorders>
              <w:top w:val="nil"/>
              <w:left w:val="nil"/>
              <w:bottom w:val="single" w:sz="4" w:space="0" w:color="auto"/>
              <w:right w:val="single" w:sz="4" w:space="0" w:color="auto"/>
            </w:tcBorders>
            <w:shd w:val="clear" w:color="auto" w:fill="auto"/>
            <w:noWrap/>
            <w:vAlign w:val="bottom"/>
            <w:hideMark/>
          </w:tcPr>
          <w:p w14:paraId="367F993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3 454</w:t>
            </w:r>
          </w:p>
        </w:tc>
        <w:tc>
          <w:tcPr>
            <w:tcW w:w="1189" w:type="dxa"/>
            <w:tcBorders>
              <w:top w:val="nil"/>
              <w:left w:val="nil"/>
              <w:bottom w:val="single" w:sz="4" w:space="0" w:color="auto"/>
              <w:right w:val="single" w:sz="4" w:space="0" w:color="auto"/>
            </w:tcBorders>
            <w:shd w:val="clear" w:color="auto" w:fill="auto"/>
            <w:noWrap/>
            <w:vAlign w:val="bottom"/>
            <w:hideMark/>
          </w:tcPr>
          <w:p w14:paraId="582519E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3 352</w:t>
            </w:r>
          </w:p>
        </w:tc>
        <w:tc>
          <w:tcPr>
            <w:tcW w:w="1189" w:type="dxa"/>
            <w:tcBorders>
              <w:top w:val="nil"/>
              <w:left w:val="nil"/>
              <w:bottom w:val="single" w:sz="4" w:space="0" w:color="auto"/>
              <w:right w:val="single" w:sz="4" w:space="0" w:color="auto"/>
            </w:tcBorders>
            <w:shd w:val="clear" w:color="auto" w:fill="auto"/>
            <w:noWrap/>
            <w:vAlign w:val="bottom"/>
            <w:hideMark/>
          </w:tcPr>
          <w:p w14:paraId="225EE3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3 313</w:t>
            </w:r>
          </w:p>
        </w:tc>
      </w:tr>
      <w:tr w:rsidR="00B829CE" w:rsidRPr="00C74BC6" w14:paraId="397DB5ED"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3714E1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Крумовград</w:t>
            </w:r>
          </w:p>
        </w:tc>
        <w:tc>
          <w:tcPr>
            <w:tcW w:w="1188" w:type="dxa"/>
            <w:tcBorders>
              <w:top w:val="nil"/>
              <w:left w:val="nil"/>
              <w:bottom w:val="single" w:sz="4" w:space="0" w:color="auto"/>
              <w:right w:val="single" w:sz="4" w:space="0" w:color="auto"/>
            </w:tcBorders>
            <w:shd w:val="clear" w:color="auto" w:fill="auto"/>
            <w:noWrap/>
            <w:vAlign w:val="bottom"/>
            <w:hideMark/>
          </w:tcPr>
          <w:p w14:paraId="2CCD218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4 772</w:t>
            </w:r>
          </w:p>
        </w:tc>
        <w:tc>
          <w:tcPr>
            <w:tcW w:w="1188" w:type="dxa"/>
            <w:tcBorders>
              <w:top w:val="nil"/>
              <w:left w:val="nil"/>
              <w:bottom w:val="single" w:sz="4" w:space="0" w:color="auto"/>
              <w:right w:val="single" w:sz="4" w:space="0" w:color="auto"/>
            </w:tcBorders>
            <w:shd w:val="clear" w:color="auto" w:fill="auto"/>
            <w:noWrap/>
            <w:vAlign w:val="bottom"/>
            <w:hideMark/>
          </w:tcPr>
          <w:p w14:paraId="548CA7E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2 700</w:t>
            </w:r>
          </w:p>
        </w:tc>
        <w:tc>
          <w:tcPr>
            <w:tcW w:w="1189" w:type="dxa"/>
            <w:tcBorders>
              <w:top w:val="nil"/>
              <w:left w:val="nil"/>
              <w:bottom w:val="single" w:sz="4" w:space="0" w:color="auto"/>
              <w:right w:val="single" w:sz="4" w:space="0" w:color="auto"/>
            </w:tcBorders>
            <w:shd w:val="clear" w:color="auto" w:fill="auto"/>
            <w:noWrap/>
            <w:vAlign w:val="bottom"/>
            <w:hideMark/>
          </w:tcPr>
          <w:p w14:paraId="331199D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2 610</w:t>
            </w:r>
          </w:p>
        </w:tc>
        <w:tc>
          <w:tcPr>
            <w:tcW w:w="1189" w:type="dxa"/>
            <w:tcBorders>
              <w:top w:val="nil"/>
              <w:left w:val="nil"/>
              <w:bottom w:val="single" w:sz="4" w:space="0" w:color="auto"/>
              <w:right w:val="single" w:sz="4" w:space="0" w:color="auto"/>
            </w:tcBorders>
            <w:shd w:val="clear" w:color="auto" w:fill="auto"/>
            <w:noWrap/>
            <w:vAlign w:val="bottom"/>
            <w:hideMark/>
          </w:tcPr>
          <w:p w14:paraId="45488A6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2 478</w:t>
            </w:r>
          </w:p>
        </w:tc>
        <w:tc>
          <w:tcPr>
            <w:tcW w:w="1189" w:type="dxa"/>
            <w:tcBorders>
              <w:top w:val="nil"/>
              <w:left w:val="nil"/>
              <w:bottom w:val="single" w:sz="4" w:space="0" w:color="auto"/>
              <w:right w:val="single" w:sz="4" w:space="0" w:color="auto"/>
            </w:tcBorders>
            <w:shd w:val="clear" w:color="auto" w:fill="auto"/>
            <w:noWrap/>
            <w:vAlign w:val="bottom"/>
            <w:hideMark/>
          </w:tcPr>
          <w:p w14:paraId="0AF35AF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2 667</w:t>
            </w:r>
          </w:p>
        </w:tc>
        <w:tc>
          <w:tcPr>
            <w:tcW w:w="1189" w:type="dxa"/>
            <w:tcBorders>
              <w:top w:val="nil"/>
              <w:left w:val="nil"/>
              <w:bottom w:val="single" w:sz="4" w:space="0" w:color="auto"/>
              <w:right w:val="single" w:sz="4" w:space="0" w:color="auto"/>
            </w:tcBorders>
            <w:shd w:val="clear" w:color="auto" w:fill="auto"/>
            <w:noWrap/>
            <w:vAlign w:val="bottom"/>
            <w:hideMark/>
          </w:tcPr>
          <w:p w14:paraId="34F516F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2 860</w:t>
            </w:r>
          </w:p>
        </w:tc>
      </w:tr>
      <w:tr w:rsidR="00B829CE" w:rsidRPr="00C74BC6" w14:paraId="2DB6298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6B91C8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Кърджали</w:t>
            </w:r>
          </w:p>
        </w:tc>
        <w:tc>
          <w:tcPr>
            <w:tcW w:w="1188" w:type="dxa"/>
            <w:tcBorders>
              <w:top w:val="nil"/>
              <w:left w:val="nil"/>
              <w:bottom w:val="single" w:sz="4" w:space="0" w:color="auto"/>
              <w:right w:val="single" w:sz="4" w:space="0" w:color="auto"/>
            </w:tcBorders>
            <w:shd w:val="clear" w:color="auto" w:fill="auto"/>
            <w:noWrap/>
            <w:vAlign w:val="bottom"/>
            <w:hideMark/>
          </w:tcPr>
          <w:p w14:paraId="2688B3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40 115</w:t>
            </w:r>
          </w:p>
        </w:tc>
        <w:tc>
          <w:tcPr>
            <w:tcW w:w="1188" w:type="dxa"/>
            <w:tcBorders>
              <w:top w:val="nil"/>
              <w:left w:val="nil"/>
              <w:bottom w:val="single" w:sz="4" w:space="0" w:color="auto"/>
              <w:right w:val="single" w:sz="4" w:space="0" w:color="auto"/>
            </w:tcBorders>
            <w:shd w:val="clear" w:color="auto" w:fill="auto"/>
            <w:noWrap/>
            <w:vAlign w:val="bottom"/>
            <w:hideMark/>
          </w:tcPr>
          <w:p w14:paraId="6547CAC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21 429</w:t>
            </w:r>
          </w:p>
        </w:tc>
        <w:tc>
          <w:tcPr>
            <w:tcW w:w="1189" w:type="dxa"/>
            <w:tcBorders>
              <w:top w:val="nil"/>
              <w:left w:val="nil"/>
              <w:bottom w:val="single" w:sz="4" w:space="0" w:color="auto"/>
              <w:right w:val="single" w:sz="4" w:space="0" w:color="auto"/>
            </w:tcBorders>
            <w:shd w:val="clear" w:color="auto" w:fill="auto"/>
            <w:noWrap/>
            <w:vAlign w:val="bottom"/>
            <w:hideMark/>
          </w:tcPr>
          <w:p w14:paraId="0E3C4FC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24 516</w:t>
            </w:r>
          </w:p>
        </w:tc>
        <w:tc>
          <w:tcPr>
            <w:tcW w:w="1189" w:type="dxa"/>
            <w:tcBorders>
              <w:top w:val="nil"/>
              <w:left w:val="nil"/>
              <w:bottom w:val="single" w:sz="4" w:space="0" w:color="auto"/>
              <w:right w:val="single" w:sz="4" w:space="0" w:color="auto"/>
            </w:tcBorders>
            <w:shd w:val="clear" w:color="auto" w:fill="auto"/>
            <w:noWrap/>
            <w:vAlign w:val="bottom"/>
            <w:hideMark/>
          </w:tcPr>
          <w:p w14:paraId="3ACE34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17 071</w:t>
            </w:r>
          </w:p>
        </w:tc>
        <w:tc>
          <w:tcPr>
            <w:tcW w:w="1189" w:type="dxa"/>
            <w:tcBorders>
              <w:top w:val="nil"/>
              <w:left w:val="nil"/>
              <w:bottom w:val="single" w:sz="4" w:space="0" w:color="auto"/>
              <w:right w:val="single" w:sz="4" w:space="0" w:color="auto"/>
            </w:tcBorders>
            <w:shd w:val="clear" w:color="auto" w:fill="auto"/>
            <w:noWrap/>
            <w:vAlign w:val="bottom"/>
            <w:hideMark/>
          </w:tcPr>
          <w:p w14:paraId="13CD7C3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21 650</w:t>
            </w:r>
          </w:p>
        </w:tc>
        <w:tc>
          <w:tcPr>
            <w:tcW w:w="1189" w:type="dxa"/>
            <w:tcBorders>
              <w:top w:val="nil"/>
              <w:left w:val="nil"/>
              <w:bottom w:val="single" w:sz="4" w:space="0" w:color="auto"/>
              <w:right w:val="single" w:sz="4" w:space="0" w:color="auto"/>
            </w:tcBorders>
            <w:shd w:val="clear" w:color="auto" w:fill="auto"/>
            <w:noWrap/>
            <w:vAlign w:val="bottom"/>
            <w:hideMark/>
          </w:tcPr>
          <w:p w14:paraId="4D2208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24 281</w:t>
            </w:r>
          </w:p>
        </w:tc>
      </w:tr>
      <w:tr w:rsidR="00B829CE" w:rsidRPr="00C74BC6" w14:paraId="373F0DB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064FFD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Момчилград</w:t>
            </w:r>
          </w:p>
        </w:tc>
        <w:tc>
          <w:tcPr>
            <w:tcW w:w="1188" w:type="dxa"/>
            <w:tcBorders>
              <w:top w:val="nil"/>
              <w:left w:val="nil"/>
              <w:bottom w:val="single" w:sz="4" w:space="0" w:color="auto"/>
              <w:right w:val="single" w:sz="4" w:space="0" w:color="auto"/>
            </w:tcBorders>
            <w:shd w:val="clear" w:color="auto" w:fill="auto"/>
            <w:noWrap/>
            <w:vAlign w:val="bottom"/>
            <w:hideMark/>
          </w:tcPr>
          <w:p w14:paraId="7DB760A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7 218</w:t>
            </w:r>
          </w:p>
        </w:tc>
        <w:tc>
          <w:tcPr>
            <w:tcW w:w="1188" w:type="dxa"/>
            <w:tcBorders>
              <w:top w:val="nil"/>
              <w:left w:val="nil"/>
              <w:bottom w:val="single" w:sz="4" w:space="0" w:color="auto"/>
              <w:right w:val="single" w:sz="4" w:space="0" w:color="auto"/>
            </w:tcBorders>
            <w:shd w:val="clear" w:color="auto" w:fill="auto"/>
            <w:noWrap/>
            <w:vAlign w:val="bottom"/>
            <w:hideMark/>
          </w:tcPr>
          <w:p w14:paraId="7F03AB1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4 242</w:t>
            </w:r>
          </w:p>
        </w:tc>
        <w:tc>
          <w:tcPr>
            <w:tcW w:w="1189" w:type="dxa"/>
            <w:tcBorders>
              <w:top w:val="nil"/>
              <w:left w:val="nil"/>
              <w:bottom w:val="single" w:sz="4" w:space="0" w:color="auto"/>
              <w:right w:val="single" w:sz="4" w:space="0" w:color="auto"/>
            </w:tcBorders>
            <w:shd w:val="clear" w:color="auto" w:fill="auto"/>
            <w:noWrap/>
            <w:vAlign w:val="bottom"/>
            <w:hideMark/>
          </w:tcPr>
          <w:p w14:paraId="4AC6F1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2 693</w:t>
            </w:r>
          </w:p>
        </w:tc>
        <w:tc>
          <w:tcPr>
            <w:tcW w:w="1189" w:type="dxa"/>
            <w:tcBorders>
              <w:top w:val="nil"/>
              <w:left w:val="nil"/>
              <w:bottom w:val="single" w:sz="4" w:space="0" w:color="auto"/>
              <w:right w:val="single" w:sz="4" w:space="0" w:color="auto"/>
            </w:tcBorders>
            <w:shd w:val="clear" w:color="auto" w:fill="auto"/>
            <w:noWrap/>
            <w:vAlign w:val="bottom"/>
            <w:hideMark/>
          </w:tcPr>
          <w:p w14:paraId="4D3D402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2 474</w:t>
            </w:r>
          </w:p>
        </w:tc>
        <w:tc>
          <w:tcPr>
            <w:tcW w:w="1189" w:type="dxa"/>
            <w:tcBorders>
              <w:top w:val="nil"/>
              <w:left w:val="nil"/>
              <w:bottom w:val="single" w:sz="4" w:space="0" w:color="auto"/>
              <w:right w:val="single" w:sz="4" w:space="0" w:color="auto"/>
            </w:tcBorders>
            <w:shd w:val="clear" w:color="auto" w:fill="auto"/>
            <w:noWrap/>
            <w:vAlign w:val="bottom"/>
            <w:hideMark/>
          </w:tcPr>
          <w:p w14:paraId="41D33DE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2 648</w:t>
            </w:r>
          </w:p>
        </w:tc>
        <w:tc>
          <w:tcPr>
            <w:tcW w:w="1189" w:type="dxa"/>
            <w:tcBorders>
              <w:top w:val="nil"/>
              <w:left w:val="nil"/>
              <w:bottom w:val="single" w:sz="4" w:space="0" w:color="auto"/>
              <w:right w:val="single" w:sz="4" w:space="0" w:color="auto"/>
            </w:tcBorders>
            <w:shd w:val="clear" w:color="auto" w:fill="auto"/>
            <w:noWrap/>
            <w:vAlign w:val="bottom"/>
            <w:hideMark/>
          </w:tcPr>
          <w:p w14:paraId="5FFAE56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3 648</w:t>
            </w:r>
          </w:p>
        </w:tc>
      </w:tr>
      <w:tr w:rsidR="00B829CE" w:rsidRPr="00C74BC6" w14:paraId="553FA6E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8FCE30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Черноочене</w:t>
            </w:r>
          </w:p>
        </w:tc>
        <w:tc>
          <w:tcPr>
            <w:tcW w:w="1188" w:type="dxa"/>
            <w:tcBorders>
              <w:top w:val="nil"/>
              <w:left w:val="nil"/>
              <w:bottom w:val="single" w:sz="4" w:space="0" w:color="auto"/>
              <w:right w:val="single" w:sz="4" w:space="0" w:color="auto"/>
            </w:tcBorders>
            <w:shd w:val="clear" w:color="auto" w:fill="auto"/>
            <w:noWrap/>
            <w:vAlign w:val="bottom"/>
            <w:hideMark/>
          </w:tcPr>
          <w:p w14:paraId="689EE91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861</w:t>
            </w:r>
          </w:p>
        </w:tc>
        <w:tc>
          <w:tcPr>
            <w:tcW w:w="1188" w:type="dxa"/>
            <w:tcBorders>
              <w:top w:val="nil"/>
              <w:left w:val="nil"/>
              <w:bottom w:val="single" w:sz="4" w:space="0" w:color="auto"/>
              <w:right w:val="single" w:sz="4" w:space="0" w:color="auto"/>
            </w:tcBorders>
            <w:shd w:val="clear" w:color="auto" w:fill="auto"/>
            <w:noWrap/>
            <w:vAlign w:val="bottom"/>
            <w:hideMark/>
          </w:tcPr>
          <w:p w14:paraId="3362391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1 057</w:t>
            </w:r>
          </w:p>
        </w:tc>
        <w:tc>
          <w:tcPr>
            <w:tcW w:w="1189" w:type="dxa"/>
            <w:tcBorders>
              <w:top w:val="nil"/>
              <w:left w:val="nil"/>
              <w:bottom w:val="single" w:sz="4" w:space="0" w:color="auto"/>
              <w:right w:val="single" w:sz="4" w:space="0" w:color="auto"/>
            </w:tcBorders>
            <w:shd w:val="clear" w:color="auto" w:fill="auto"/>
            <w:noWrap/>
            <w:vAlign w:val="bottom"/>
            <w:hideMark/>
          </w:tcPr>
          <w:p w14:paraId="5A34A6E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1 052</w:t>
            </w:r>
          </w:p>
        </w:tc>
        <w:tc>
          <w:tcPr>
            <w:tcW w:w="1189" w:type="dxa"/>
            <w:tcBorders>
              <w:top w:val="nil"/>
              <w:left w:val="nil"/>
              <w:bottom w:val="single" w:sz="4" w:space="0" w:color="auto"/>
              <w:right w:val="single" w:sz="4" w:space="0" w:color="auto"/>
            </w:tcBorders>
            <w:shd w:val="clear" w:color="auto" w:fill="auto"/>
            <w:noWrap/>
            <w:vAlign w:val="bottom"/>
            <w:hideMark/>
          </w:tcPr>
          <w:p w14:paraId="30F3E8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1 039</w:t>
            </w:r>
          </w:p>
        </w:tc>
        <w:tc>
          <w:tcPr>
            <w:tcW w:w="1189" w:type="dxa"/>
            <w:tcBorders>
              <w:top w:val="nil"/>
              <w:left w:val="nil"/>
              <w:bottom w:val="single" w:sz="4" w:space="0" w:color="auto"/>
              <w:right w:val="single" w:sz="4" w:space="0" w:color="auto"/>
            </w:tcBorders>
            <w:shd w:val="clear" w:color="auto" w:fill="auto"/>
            <w:noWrap/>
            <w:vAlign w:val="bottom"/>
            <w:hideMark/>
          </w:tcPr>
          <w:p w14:paraId="1831F8E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812</w:t>
            </w:r>
          </w:p>
        </w:tc>
        <w:tc>
          <w:tcPr>
            <w:tcW w:w="1189" w:type="dxa"/>
            <w:tcBorders>
              <w:top w:val="nil"/>
              <w:left w:val="nil"/>
              <w:bottom w:val="single" w:sz="4" w:space="0" w:color="auto"/>
              <w:right w:val="single" w:sz="4" w:space="0" w:color="auto"/>
            </w:tcBorders>
            <w:shd w:val="clear" w:color="auto" w:fill="auto"/>
            <w:noWrap/>
            <w:vAlign w:val="bottom"/>
            <w:hideMark/>
          </w:tcPr>
          <w:p w14:paraId="5025CD3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782</w:t>
            </w:r>
          </w:p>
        </w:tc>
      </w:tr>
      <w:tr w:rsidR="00B829CE" w:rsidRPr="00C74BC6" w14:paraId="463E343D"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5F1DA09"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Петрич</w:t>
            </w:r>
          </w:p>
        </w:tc>
        <w:tc>
          <w:tcPr>
            <w:tcW w:w="1188" w:type="dxa"/>
            <w:tcBorders>
              <w:top w:val="nil"/>
              <w:left w:val="nil"/>
              <w:bottom w:val="single" w:sz="4" w:space="0" w:color="auto"/>
              <w:right w:val="single" w:sz="4" w:space="0" w:color="auto"/>
            </w:tcBorders>
            <w:shd w:val="clear" w:color="auto" w:fill="auto"/>
            <w:noWrap/>
            <w:vAlign w:val="bottom"/>
            <w:hideMark/>
          </w:tcPr>
          <w:p w14:paraId="2A464C0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17 386</w:t>
            </w:r>
          </w:p>
        </w:tc>
        <w:tc>
          <w:tcPr>
            <w:tcW w:w="1188" w:type="dxa"/>
            <w:tcBorders>
              <w:top w:val="nil"/>
              <w:left w:val="nil"/>
              <w:bottom w:val="single" w:sz="4" w:space="0" w:color="auto"/>
              <w:right w:val="single" w:sz="4" w:space="0" w:color="auto"/>
            </w:tcBorders>
            <w:shd w:val="clear" w:color="auto" w:fill="auto"/>
            <w:noWrap/>
            <w:vAlign w:val="bottom"/>
            <w:hideMark/>
          </w:tcPr>
          <w:p w14:paraId="65DEC02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16 407</w:t>
            </w:r>
          </w:p>
        </w:tc>
        <w:tc>
          <w:tcPr>
            <w:tcW w:w="1189" w:type="dxa"/>
            <w:tcBorders>
              <w:top w:val="nil"/>
              <w:left w:val="nil"/>
              <w:bottom w:val="single" w:sz="4" w:space="0" w:color="auto"/>
              <w:right w:val="single" w:sz="4" w:space="0" w:color="auto"/>
            </w:tcBorders>
            <w:shd w:val="clear" w:color="auto" w:fill="auto"/>
            <w:noWrap/>
            <w:vAlign w:val="bottom"/>
            <w:hideMark/>
          </w:tcPr>
          <w:p w14:paraId="2D7F0A7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17 050</w:t>
            </w:r>
          </w:p>
        </w:tc>
        <w:tc>
          <w:tcPr>
            <w:tcW w:w="1189" w:type="dxa"/>
            <w:tcBorders>
              <w:top w:val="nil"/>
              <w:left w:val="nil"/>
              <w:bottom w:val="single" w:sz="4" w:space="0" w:color="auto"/>
              <w:right w:val="single" w:sz="4" w:space="0" w:color="auto"/>
            </w:tcBorders>
            <w:shd w:val="clear" w:color="auto" w:fill="auto"/>
            <w:noWrap/>
            <w:vAlign w:val="bottom"/>
            <w:hideMark/>
          </w:tcPr>
          <w:p w14:paraId="7DC2213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14 774</w:t>
            </w:r>
          </w:p>
        </w:tc>
        <w:tc>
          <w:tcPr>
            <w:tcW w:w="1189" w:type="dxa"/>
            <w:tcBorders>
              <w:top w:val="nil"/>
              <w:left w:val="nil"/>
              <w:bottom w:val="single" w:sz="4" w:space="0" w:color="auto"/>
              <w:right w:val="single" w:sz="4" w:space="0" w:color="auto"/>
            </w:tcBorders>
            <w:shd w:val="clear" w:color="auto" w:fill="auto"/>
            <w:noWrap/>
            <w:vAlign w:val="bottom"/>
            <w:hideMark/>
          </w:tcPr>
          <w:p w14:paraId="1B8149F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18 432</w:t>
            </w:r>
          </w:p>
        </w:tc>
        <w:tc>
          <w:tcPr>
            <w:tcW w:w="1189" w:type="dxa"/>
            <w:tcBorders>
              <w:top w:val="nil"/>
              <w:left w:val="nil"/>
              <w:bottom w:val="single" w:sz="4" w:space="0" w:color="auto"/>
              <w:right w:val="single" w:sz="4" w:space="0" w:color="auto"/>
            </w:tcBorders>
            <w:shd w:val="clear" w:color="auto" w:fill="auto"/>
            <w:noWrap/>
            <w:vAlign w:val="bottom"/>
            <w:hideMark/>
          </w:tcPr>
          <w:p w14:paraId="49FE924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15 122</w:t>
            </w:r>
          </w:p>
        </w:tc>
      </w:tr>
      <w:tr w:rsidR="00B829CE" w:rsidRPr="00C74BC6" w14:paraId="373DAC53"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B66D37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Петрич</w:t>
            </w:r>
          </w:p>
        </w:tc>
        <w:tc>
          <w:tcPr>
            <w:tcW w:w="1188" w:type="dxa"/>
            <w:tcBorders>
              <w:top w:val="nil"/>
              <w:left w:val="nil"/>
              <w:bottom w:val="single" w:sz="4" w:space="0" w:color="auto"/>
              <w:right w:val="single" w:sz="4" w:space="0" w:color="auto"/>
            </w:tcBorders>
            <w:shd w:val="clear" w:color="auto" w:fill="auto"/>
            <w:noWrap/>
            <w:vAlign w:val="bottom"/>
            <w:hideMark/>
          </w:tcPr>
          <w:p w14:paraId="12CB44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17 386</w:t>
            </w:r>
          </w:p>
        </w:tc>
        <w:tc>
          <w:tcPr>
            <w:tcW w:w="1188" w:type="dxa"/>
            <w:tcBorders>
              <w:top w:val="nil"/>
              <w:left w:val="nil"/>
              <w:bottom w:val="single" w:sz="4" w:space="0" w:color="auto"/>
              <w:right w:val="single" w:sz="4" w:space="0" w:color="auto"/>
            </w:tcBorders>
            <w:shd w:val="clear" w:color="auto" w:fill="auto"/>
            <w:noWrap/>
            <w:vAlign w:val="bottom"/>
            <w:hideMark/>
          </w:tcPr>
          <w:p w14:paraId="1B19C01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16 407</w:t>
            </w:r>
          </w:p>
        </w:tc>
        <w:tc>
          <w:tcPr>
            <w:tcW w:w="1189" w:type="dxa"/>
            <w:tcBorders>
              <w:top w:val="nil"/>
              <w:left w:val="nil"/>
              <w:bottom w:val="single" w:sz="4" w:space="0" w:color="auto"/>
              <w:right w:val="single" w:sz="4" w:space="0" w:color="auto"/>
            </w:tcBorders>
            <w:shd w:val="clear" w:color="auto" w:fill="auto"/>
            <w:noWrap/>
            <w:vAlign w:val="bottom"/>
            <w:hideMark/>
          </w:tcPr>
          <w:p w14:paraId="45EADE4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17 050</w:t>
            </w:r>
          </w:p>
        </w:tc>
        <w:tc>
          <w:tcPr>
            <w:tcW w:w="1189" w:type="dxa"/>
            <w:tcBorders>
              <w:top w:val="nil"/>
              <w:left w:val="nil"/>
              <w:bottom w:val="single" w:sz="4" w:space="0" w:color="auto"/>
              <w:right w:val="single" w:sz="4" w:space="0" w:color="auto"/>
            </w:tcBorders>
            <w:shd w:val="clear" w:color="auto" w:fill="auto"/>
            <w:noWrap/>
            <w:vAlign w:val="bottom"/>
            <w:hideMark/>
          </w:tcPr>
          <w:p w14:paraId="5E5D9B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14 774</w:t>
            </w:r>
          </w:p>
        </w:tc>
        <w:tc>
          <w:tcPr>
            <w:tcW w:w="1189" w:type="dxa"/>
            <w:tcBorders>
              <w:top w:val="nil"/>
              <w:left w:val="nil"/>
              <w:bottom w:val="single" w:sz="4" w:space="0" w:color="auto"/>
              <w:right w:val="single" w:sz="4" w:space="0" w:color="auto"/>
            </w:tcBorders>
            <w:shd w:val="clear" w:color="auto" w:fill="auto"/>
            <w:noWrap/>
            <w:vAlign w:val="bottom"/>
            <w:hideMark/>
          </w:tcPr>
          <w:p w14:paraId="48147B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18 432</w:t>
            </w:r>
          </w:p>
        </w:tc>
        <w:tc>
          <w:tcPr>
            <w:tcW w:w="1189" w:type="dxa"/>
            <w:tcBorders>
              <w:top w:val="nil"/>
              <w:left w:val="nil"/>
              <w:bottom w:val="single" w:sz="4" w:space="0" w:color="auto"/>
              <w:right w:val="single" w:sz="4" w:space="0" w:color="auto"/>
            </w:tcBorders>
            <w:shd w:val="clear" w:color="auto" w:fill="auto"/>
            <w:noWrap/>
            <w:vAlign w:val="bottom"/>
            <w:hideMark/>
          </w:tcPr>
          <w:p w14:paraId="54C57C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15 122</w:t>
            </w:r>
          </w:p>
        </w:tc>
      </w:tr>
      <w:tr w:rsidR="00B829CE" w:rsidRPr="00C74BC6" w14:paraId="2921C74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408C1A5"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Враца</w:t>
            </w:r>
          </w:p>
        </w:tc>
        <w:tc>
          <w:tcPr>
            <w:tcW w:w="1188" w:type="dxa"/>
            <w:tcBorders>
              <w:top w:val="nil"/>
              <w:left w:val="nil"/>
              <w:bottom w:val="single" w:sz="4" w:space="0" w:color="auto"/>
              <w:right w:val="single" w:sz="4" w:space="0" w:color="auto"/>
            </w:tcBorders>
            <w:shd w:val="clear" w:color="auto" w:fill="auto"/>
            <w:noWrap/>
            <w:vAlign w:val="bottom"/>
            <w:hideMark/>
          </w:tcPr>
          <w:p w14:paraId="6EF9BA7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28 784</w:t>
            </w:r>
          </w:p>
        </w:tc>
        <w:tc>
          <w:tcPr>
            <w:tcW w:w="1188" w:type="dxa"/>
            <w:tcBorders>
              <w:top w:val="nil"/>
              <w:left w:val="nil"/>
              <w:bottom w:val="single" w:sz="4" w:space="0" w:color="auto"/>
              <w:right w:val="single" w:sz="4" w:space="0" w:color="auto"/>
            </w:tcBorders>
            <w:shd w:val="clear" w:color="auto" w:fill="auto"/>
            <w:noWrap/>
            <w:vAlign w:val="bottom"/>
            <w:hideMark/>
          </w:tcPr>
          <w:p w14:paraId="7D7289A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30 708</w:t>
            </w:r>
          </w:p>
        </w:tc>
        <w:tc>
          <w:tcPr>
            <w:tcW w:w="1189" w:type="dxa"/>
            <w:tcBorders>
              <w:top w:val="nil"/>
              <w:left w:val="nil"/>
              <w:bottom w:val="single" w:sz="4" w:space="0" w:color="auto"/>
              <w:right w:val="single" w:sz="4" w:space="0" w:color="auto"/>
            </w:tcBorders>
            <w:shd w:val="clear" w:color="auto" w:fill="auto"/>
            <w:noWrap/>
            <w:vAlign w:val="bottom"/>
            <w:hideMark/>
          </w:tcPr>
          <w:p w14:paraId="2E175DE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23 575</w:t>
            </w:r>
          </w:p>
        </w:tc>
        <w:tc>
          <w:tcPr>
            <w:tcW w:w="1189" w:type="dxa"/>
            <w:tcBorders>
              <w:top w:val="nil"/>
              <w:left w:val="nil"/>
              <w:bottom w:val="single" w:sz="4" w:space="0" w:color="auto"/>
              <w:right w:val="single" w:sz="4" w:space="0" w:color="auto"/>
            </w:tcBorders>
            <w:shd w:val="clear" w:color="auto" w:fill="auto"/>
            <w:noWrap/>
            <w:vAlign w:val="bottom"/>
            <w:hideMark/>
          </w:tcPr>
          <w:p w14:paraId="5179399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21 808</w:t>
            </w:r>
          </w:p>
        </w:tc>
        <w:tc>
          <w:tcPr>
            <w:tcW w:w="1189" w:type="dxa"/>
            <w:tcBorders>
              <w:top w:val="nil"/>
              <w:left w:val="nil"/>
              <w:bottom w:val="single" w:sz="4" w:space="0" w:color="auto"/>
              <w:right w:val="single" w:sz="4" w:space="0" w:color="auto"/>
            </w:tcBorders>
            <w:shd w:val="clear" w:color="auto" w:fill="auto"/>
            <w:noWrap/>
            <w:vAlign w:val="bottom"/>
            <w:hideMark/>
          </w:tcPr>
          <w:p w14:paraId="32A3EA5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28 566</w:t>
            </w:r>
          </w:p>
        </w:tc>
        <w:tc>
          <w:tcPr>
            <w:tcW w:w="1189" w:type="dxa"/>
            <w:tcBorders>
              <w:top w:val="nil"/>
              <w:left w:val="nil"/>
              <w:bottom w:val="single" w:sz="4" w:space="0" w:color="auto"/>
              <w:right w:val="single" w:sz="4" w:space="0" w:color="auto"/>
            </w:tcBorders>
            <w:shd w:val="clear" w:color="auto" w:fill="auto"/>
            <w:noWrap/>
            <w:vAlign w:val="bottom"/>
            <w:hideMark/>
          </w:tcPr>
          <w:p w14:paraId="5561EF2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25 130</w:t>
            </w:r>
          </w:p>
        </w:tc>
      </w:tr>
      <w:tr w:rsidR="00B829CE" w:rsidRPr="00C74BC6" w14:paraId="76714D0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FE6A32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Враца</w:t>
            </w:r>
          </w:p>
        </w:tc>
        <w:tc>
          <w:tcPr>
            <w:tcW w:w="1188" w:type="dxa"/>
            <w:tcBorders>
              <w:top w:val="nil"/>
              <w:left w:val="nil"/>
              <w:bottom w:val="single" w:sz="4" w:space="0" w:color="auto"/>
              <w:right w:val="single" w:sz="4" w:space="0" w:color="auto"/>
            </w:tcBorders>
            <w:shd w:val="clear" w:color="auto" w:fill="auto"/>
            <w:noWrap/>
            <w:vAlign w:val="bottom"/>
            <w:hideMark/>
          </w:tcPr>
          <w:p w14:paraId="1E0E813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21 042</w:t>
            </w:r>
          </w:p>
        </w:tc>
        <w:tc>
          <w:tcPr>
            <w:tcW w:w="1188" w:type="dxa"/>
            <w:tcBorders>
              <w:top w:val="nil"/>
              <w:left w:val="nil"/>
              <w:bottom w:val="single" w:sz="4" w:space="0" w:color="auto"/>
              <w:right w:val="single" w:sz="4" w:space="0" w:color="auto"/>
            </w:tcBorders>
            <w:shd w:val="clear" w:color="auto" w:fill="auto"/>
            <w:noWrap/>
            <w:vAlign w:val="bottom"/>
            <w:hideMark/>
          </w:tcPr>
          <w:p w14:paraId="2D7EDC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23 263</w:t>
            </w:r>
          </w:p>
        </w:tc>
        <w:tc>
          <w:tcPr>
            <w:tcW w:w="1189" w:type="dxa"/>
            <w:tcBorders>
              <w:top w:val="nil"/>
              <w:left w:val="nil"/>
              <w:bottom w:val="single" w:sz="4" w:space="0" w:color="auto"/>
              <w:right w:val="single" w:sz="4" w:space="0" w:color="auto"/>
            </w:tcBorders>
            <w:shd w:val="clear" w:color="auto" w:fill="auto"/>
            <w:noWrap/>
            <w:vAlign w:val="bottom"/>
            <w:hideMark/>
          </w:tcPr>
          <w:p w14:paraId="76E711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18 220</w:t>
            </w:r>
          </w:p>
        </w:tc>
        <w:tc>
          <w:tcPr>
            <w:tcW w:w="1189" w:type="dxa"/>
            <w:tcBorders>
              <w:top w:val="nil"/>
              <w:left w:val="nil"/>
              <w:bottom w:val="single" w:sz="4" w:space="0" w:color="auto"/>
              <w:right w:val="single" w:sz="4" w:space="0" w:color="auto"/>
            </w:tcBorders>
            <w:shd w:val="clear" w:color="auto" w:fill="auto"/>
            <w:noWrap/>
            <w:vAlign w:val="bottom"/>
            <w:hideMark/>
          </w:tcPr>
          <w:p w14:paraId="1992A4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17 001</w:t>
            </w:r>
          </w:p>
        </w:tc>
        <w:tc>
          <w:tcPr>
            <w:tcW w:w="1189" w:type="dxa"/>
            <w:tcBorders>
              <w:top w:val="nil"/>
              <w:left w:val="nil"/>
              <w:bottom w:val="single" w:sz="4" w:space="0" w:color="auto"/>
              <w:right w:val="single" w:sz="4" w:space="0" w:color="auto"/>
            </w:tcBorders>
            <w:shd w:val="clear" w:color="auto" w:fill="auto"/>
            <w:noWrap/>
            <w:vAlign w:val="bottom"/>
            <w:hideMark/>
          </w:tcPr>
          <w:p w14:paraId="29BBFDD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20 109</w:t>
            </w:r>
          </w:p>
        </w:tc>
        <w:tc>
          <w:tcPr>
            <w:tcW w:w="1189" w:type="dxa"/>
            <w:tcBorders>
              <w:top w:val="nil"/>
              <w:left w:val="nil"/>
              <w:bottom w:val="single" w:sz="4" w:space="0" w:color="auto"/>
              <w:right w:val="single" w:sz="4" w:space="0" w:color="auto"/>
            </w:tcBorders>
            <w:shd w:val="clear" w:color="auto" w:fill="auto"/>
            <w:noWrap/>
            <w:vAlign w:val="bottom"/>
            <w:hideMark/>
          </w:tcPr>
          <w:p w14:paraId="2C05D2B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18 467</w:t>
            </w:r>
          </w:p>
        </w:tc>
      </w:tr>
      <w:tr w:rsidR="00B829CE" w:rsidRPr="00C74BC6" w14:paraId="2A45E47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3A51F9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Мездра</w:t>
            </w:r>
          </w:p>
        </w:tc>
        <w:tc>
          <w:tcPr>
            <w:tcW w:w="1188" w:type="dxa"/>
            <w:tcBorders>
              <w:top w:val="nil"/>
              <w:left w:val="nil"/>
              <w:bottom w:val="single" w:sz="4" w:space="0" w:color="auto"/>
              <w:right w:val="single" w:sz="4" w:space="0" w:color="auto"/>
            </w:tcBorders>
            <w:shd w:val="clear" w:color="auto" w:fill="auto"/>
            <w:noWrap/>
            <w:vAlign w:val="bottom"/>
            <w:hideMark/>
          </w:tcPr>
          <w:p w14:paraId="20B9F5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7 742</w:t>
            </w:r>
          </w:p>
        </w:tc>
        <w:tc>
          <w:tcPr>
            <w:tcW w:w="1188" w:type="dxa"/>
            <w:tcBorders>
              <w:top w:val="nil"/>
              <w:left w:val="nil"/>
              <w:bottom w:val="single" w:sz="4" w:space="0" w:color="auto"/>
              <w:right w:val="single" w:sz="4" w:space="0" w:color="auto"/>
            </w:tcBorders>
            <w:shd w:val="clear" w:color="auto" w:fill="auto"/>
            <w:noWrap/>
            <w:vAlign w:val="bottom"/>
            <w:hideMark/>
          </w:tcPr>
          <w:p w14:paraId="1909C73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7 445</w:t>
            </w:r>
          </w:p>
        </w:tc>
        <w:tc>
          <w:tcPr>
            <w:tcW w:w="1189" w:type="dxa"/>
            <w:tcBorders>
              <w:top w:val="nil"/>
              <w:left w:val="nil"/>
              <w:bottom w:val="single" w:sz="4" w:space="0" w:color="auto"/>
              <w:right w:val="single" w:sz="4" w:space="0" w:color="auto"/>
            </w:tcBorders>
            <w:shd w:val="clear" w:color="auto" w:fill="auto"/>
            <w:noWrap/>
            <w:vAlign w:val="bottom"/>
            <w:hideMark/>
          </w:tcPr>
          <w:p w14:paraId="272B86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5 354</w:t>
            </w:r>
          </w:p>
        </w:tc>
        <w:tc>
          <w:tcPr>
            <w:tcW w:w="1189" w:type="dxa"/>
            <w:tcBorders>
              <w:top w:val="nil"/>
              <w:left w:val="nil"/>
              <w:bottom w:val="single" w:sz="4" w:space="0" w:color="auto"/>
              <w:right w:val="single" w:sz="4" w:space="0" w:color="auto"/>
            </w:tcBorders>
            <w:shd w:val="clear" w:color="auto" w:fill="auto"/>
            <w:noWrap/>
            <w:vAlign w:val="bottom"/>
            <w:hideMark/>
          </w:tcPr>
          <w:p w14:paraId="4BC680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4 808</w:t>
            </w:r>
          </w:p>
        </w:tc>
        <w:tc>
          <w:tcPr>
            <w:tcW w:w="1189" w:type="dxa"/>
            <w:tcBorders>
              <w:top w:val="nil"/>
              <w:left w:val="nil"/>
              <w:bottom w:val="single" w:sz="4" w:space="0" w:color="auto"/>
              <w:right w:val="single" w:sz="4" w:space="0" w:color="auto"/>
            </w:tcBorders>
            <w:shd w:val="clear" w:color="auto" w:fill="auto"/>
            <w:noWrap/>
            <w:vAlign w:val="bottom"/>
            <w:hideMark/>
          </w:tcPr>
          <w:p w14:paraId="194905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8 456</w:t>
            </w:r>
          </w:p>
        </w:tc>
        <w:tc>
          <w:tcPr>
            <w:tcW w:w="1189" w:type="dxa"/>
            <w:tcBorders>
              <w:top w:val="nil"/>
              <w:left w:val="nil"/>
              <w:bottom w:val="single" w:sz="4" w:space="0" w:color="auto"/>
              <w:right w:val="single" w:sz="4" w:space="0" w:color="auto"/>
            </w:tcBorders>
            <w:shd w:val="clear" w:color="auto" w:fill="auto"/>
            <w:noWrap/>
            <w:vAlign w:val="bottom"/>
            <w:hideMark/>
          </w:tcPr>
          <w:p w14:paraId="216E94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6 663</w:t>
            </w:r>
          </w:p>
        </w:tc>
      </w:tr>
      <w:tr w:rsidR="00B829CE" w:rsidRPr="00C74BC6" w14:paraId="36C15A9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659F9F3"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Силистра</w:t>
            </w:r>
          </w:p>
        </w:tc>
        <w:tc>
          <w:tcPr>
            <w:tcW w:w="1188" w:type="dxa"/>
            <w:tcBorders>
              <w:top w:val="nil"/>
              <w:left w:val="nil"/>
              <w:bottom w:val="single" w:sz="4" w:space="0" w:color="auto"/>
              <w:right w:val="single" w:sz="4" w:space="0" w:color="auto"/>
            </w:tcBorders>
            <w:shd w:val="clear" w:color="auto" w:fill="auto"/>
            <w:noWrap/>
            <w:vAlign w:val="bottom"/>
            <w:hideMark/>
          </w:tcPr>
          <w:p w14:paraId="54D6C7E0"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38 545</w:t>
            </w:r>
          </w:p>
        </w:tc>
        <w:tc>
          <w:tcPr>
            <w:tcW w:w="1188" w:type="dxa"/>
            <w:tcBorders>
              <w:top w:val="nil"/>
              <w:left w:val="nil"/>
              <w:bottom w:val="single" w:sz="4" w:space="0" w:color="auto"/>
              <w:right w:val="single" w:sz="4" w:space="0" w:color="auto"/>
            </w:tcBorders>
            <w:shd w:val="clear" w:color="auto" w:fill="auto"/>
            <w:noWrap/>
            <w:vAlign w:val="bottom"/>
            <w:hideMark/>
          </w:tcPr>
          <w:p w14:paraId="4EBECC1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37 211</w:t>
            </w:r>
          </w:p>
        </w:tc>
        <w:tc>
          <w:tcPr>
            <w:tcW w:w="1189" w:type="dxa"/>
            <w:tcBorders>
              <w:top w:val="nil"/>
              <w:left w:val="nil"/>
              <w:bottom w:val="single" w:sz="4" w:space="0" w:color="auto"/>
              <w:right w:val="single" w:sz="4" w:space="0" w:color="auto"/>
            </w:tcBorders>
            <w:shd w:val="clear" w:color="auto" w:fill="auto"/>
            <w:noWrap/>
            <w:vAlign w:val="bottom"/>
            <w:hideMark/>
          </w:tcPr>
          <w:p w14:paraId="08A887E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43 956</w:t>
            </w:r>
          </w:p>
        </w:tc>
        <w:tc>
          <w:tcPr>
            <w:tcW w:w="1189" w:type="dxa"/>
            <w:tcBorders>
              <w:top w:val="nil"/>
              <w:left w:val="nil"/>
              <w:bottom w:val="single" w:sz="4" w:space="0" w:color="auto"/>
              <w:right w:val="single" w:sz="4" w:space="0" w:color="auto"/>
            </w:tcBorders>
            <w:shd w:val="clear" w:color="auto" w:fill="auto"/>
            <w:noWrap/>
            <w:vAlign w:val="bottom"/>
            <w:hideMark/>
          </w:tcPr>
          <w:p w14:paraId="4472012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37 767</w:t>
            </w:r>
          </w:p>
        </w:tc>
        <w:tc>
          <w:tcPr>
            <w:tcW w:w="1189" w:type="dxa"/>
            <w:tcBorders>
              <w:top w:val="nil"/>
              <w:left w:val="nil"/>
              <w:bottom w:val="single" w:sz="4" w:space="0" w:color="auto"/>
              <w:right w:val="single" w:sz="4" w:space="0" w:color="auto"/>
            </w:tcBorders>
            <w:shd w:val="clear" w:color="auto" w:fill="auto"/>
            <w:noWrap/>
            <w:vAlign w:val="bottom"/>
            <w:hideMark/>
          </w:tcPr>
          <w:p w14:paraId="64A23DE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38 278</w:t>
            </w:r>
          </w:p>
        </w:tc>
        <w:tc>
          <w:tcPr>
            <w:tcW w:w="1189" w:type="dxa"/>
            <w:tcBorders>
              <w:top w:val="nil"/>
              <w:left w:val="nil"/>
              <w:bottom w:val="single" w:sz="4" w:space="0" w:color="auto"/>
              <w:right w:val="single" w:sz="4" w:space="0" w:color="auto"/>
            </w:tcBorders>
            <w:shd w:val="clear" w:color="auto" w:fill="auto"/>
            <w:noWrap/>
            <w:vAlign w:val="bottom"/>
            <w:hideMark/>
          </w:tcPr>
          <w:p w14:paraId="3F2CDA5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37 904</w:t>
            </w:r>
          </w:p>
        </w:tc>
      </w:tr>
      <w:tr w:rsidR="00B829CE" w:rsidRPr="00C74BC6" w14:paraId="62DBC4B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2BDB0B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Алфатар</w:t>
            </w:r>
          </w:p>
        </w:tc>
        <w:tc>
          <w:tcPr>
            <w:tcW w:w="1188" w:type="dxa"/>
            <w:tcBorders>
              <w:top w:val="nil"/>
              <w:left w:val="nil"/>
              <w:bottom w:val="single" w:sz="4" w:space="0" w:color="auto"/>
              <w:right w:val="single" w:sz="4" w:space="0" w:color="auto"/>
            </w:tcBorders>
            <w:shd w:val="clear" w:color="auto" w:fill="auto"/>
            <w:noWrap/>
            <w:vAlign w:val="bottom"/>
            <w:hideMark/>
          </w:tcPr>
          <w:p w14:paraId="3231567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398</w:t>
            </w:r>
          </w:p>
        </w:tc>
        <w:tc>
          <w:tcPr>
            <w:tcW w:w="1188" w:type="dxa"/>
            <w:tcBorders>
              <w:top w:val="nil"/>
              <w:left w:val="nil"/>
              <w:bottom w:val="single" w:sz="4" w:space="0" w:color="auto"/>
              <w:right w:val="single" w:sz="4" w:space="0" w:color="auto"/>
            </w:tcBorders>
            <w:shd w:val="clear" w:color="auto" w:fill="auto"/>
            <w:noWrap/>
            <w:vAlign w:val="bottom"/>
            <w:hideMark/>
          </w:tcPr>
          <w:p w14:paraId="29CEE1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388</w:t>
            </w:r>
          </w:p>
        </w:tc>
        <w:tc>
          <w:tcPr>
            <w:tcW w:w="1189" w:type="dxa"/>
            <w:tcBorders>
              <w:top w:val="nil"/>
              <w:left w:val="nil"/>
              <w:bottom w:val="single" w:sz="4" w:space="0" w:color="auto"/>
              <w:right w:val="single" w:sz="4" w:space="0" w:color="auto"/>
            </w:tcBorders>
            <w:shd w:val="clear" w:color="auto" w:fill="auto"/>
            <w:noWrap/>
            <w:vAlign w:val="bottom"/>
            <w:hideMark/>
          </w:tcPr>
          <w:p w14:paraId="00C0305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374</w:t>
            </w:r>
          </w:p>
        </w:tc>
        <w:tc>
          <w:tcPr>
            <w:tcW w:w="1189" w:type="dxa"/>
            <w:tcBorders>
              <w:top w:val="nil"/>
              <w:left w:val="nil"/>
              <w:bottom w:val="single" w:sz="4" w:space="0" w:color="auto"/>
              <w:right w:val="single" w:sz="4" w:space="0" w:color="auto"/>
            </w:tcBorders>
            <w:shd w:val="clear" w:color="auto" w:fill="auto"/>
            <w:noWrap/>
            <w:vAlign w:val="bottom"/>
            <w:hideMark/>
          </w:tcPr>
          <w:p w14:paraId="680BC23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434</w:t>
            </w:r>
          </w:p>
        </w:tc>
        <w:tc>
          <w:tcPr>
            <w:tcW w:w="1189" w:type="dxa"/>
            <w:tcBorders>
              <w:top w:val="nil"/>
              <w:left w:val="nil"/>
              <w:bottom w:val="single" w:sz="4" w:space="0" w:color="auto"/>
              <w:right w:val="single" w:sz="4" w:space="0" w:color="auto"/>
            </w:tcBorders>
            <w:shd w:val="clear" w:color="auto" w:fill="auto"/>
            <w:noWrap/>
            <w:vAlign w:val="bottom"/>
            <w:hideMark/>
          </w:tcPr>
          <w:p w14:paraId="26258EF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499</w:t>
            </w:r>
          </w:p>
        </w:tc>
        <w:tc>
          <w:tcPr>
            <w:tcW w:w="1189" w:type="dxa"/>
            <w:tcBorders>
              <w:top w:val="nil"/>
              <w:left w:val="nil"/>
              <w:bottom w:val="single" w:sz="4" w:space="0" w:color="auto"/>
              <w:right w:val="single" w:sz="4" w:space="0" w:color="auto"/>
            </w:tcBorders>
            <w:shd w:val="clear" w:color="auto" w:fill="auto"/>
            <w:noWrap/>
            <w:vAlign w:val="bottom"/>
            <w:hideMark/>
          </w:tcPr>
          <w:p w14:paraId="09E9A14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526</w:t>
            </w:r>
          </w:p>
        </w:tc>
      </w:tr>
      <w:tr w:rsidR="00B829CE" w:rsidRPr="00C74BC6" w14:paraId="0E7E1C2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417016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Главиница</w:t>
            </w:r>
          </w:p>
        </w:tc>
        <w:tc>
          <w:tcPr>
            <w:tcW w:w="1188" w:type="dxa"/>
            <w:tcBorders>
              <w:top w:val="nil"/>
              <w:left w:val="nil"/>
              <w:bottom w:val="single" w:sz="4" w:space="0" w:color="auto"/>
              <w:right w:val="single" w:sz="4" w:space="0" w:color="auto"/>
            </w:tcBorders>
            <w:shd w:val="clear" w:color="auto" w:fill="auto"/>
            <w:noWrap/>
            <w:vAlign w:val="bottom"/>
            <w:hideMark/>
          </w:tcPr>
          <w:p w14:paraId="219E244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715</w:t>
            </w:r>
          </w:p>
        </w:tc>
        <w:tc>
          <w:tcPr>
            <w:tcW w:w="1188" w:type="dxa"/>
            <w:tcBorders>
              <w:top w:val="nil"/>
              <w:left w:val="nil"/>
              <w:bottom w:val="single" w:sz="4" w:space="0" w:color="auto"/>
              <w:right w:val="single" w:sz="4" w:space="0" w:color="auto"/>
            </w:tcBorders>
            <w:shd w:val="clear" w:color="auto" w:fill="auto"/>
            <w:noWrap/>
            <w:vAlign w:val="bottom"/>
            <w:hideMark/>
          </w:tcPr>
          <w:p w14:paraId="4AE2EA1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1 036</w:t>
            </w:r>
          </w:p>
        </w:tc>
        <w:tc>
          <w:tcPr>
            <w:tcW w:w="1189" w:type="dxa"/>
            <w:tcBorders>
              <w:top w:val="nil"/>
              <w:left w:val="nil"/>
              <w:bottom w:val="single" w:sz="4" w:space="0" w:color="auto"/>
              <w:right w:val="single" w:sz="4" w:space="0" w:color="auto"/>
            </w:tcBorders>
            <w:shd w:val="clear" w:color="auto" w:fill="auto"/>
            <w:noWrap/>
            <w:vAlign w:val="bottom"/>
            <w:hideMark/>
          </w:tcPr>
          <w:p w14:paraId="7E3C8CC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1 781</w:t>
            </w:r>
          </w:p>
        </w:tc>
        <w:tc>
          <w:tcPr>
            <w:tcW w:w="1189" w:type="dxa"/>
            <w:tcBorders>
              <w:top w:val="nil"/>
              <w:left w:val="nil"/>
              <w:bottom w:val="single" w:sz="4" w:space="0" w:color="auto"/>
              <w:right w:val="single" w:sz="4" w:space="0" w:color="auto"/>
            </w:tcBorders>
            <w:shd w:val="clear" w:color="auto" w:fill="auto"/>
            <w:noWrap/>
            <w:vAlign w:val="bottom"/>
            <w:hideMark/>
          </w:tcPr>
          <w:p w14:paraId="73F1FFF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539</w:t>
            </w:r>
          </w:p>
        </w:tc>
        <w:tc>
          <w:tcPr>
            <w:tcW w:w="1189" w:type="dxa"/>
            <w:tcBorders>
              <w:top w:val="nil"/>
              <w:left w:val="nil"/>
              <w:bottom w:val="single" w:sz="4" w:space="0" w:color="auto"/>
              <w:right w:val="single" w:sz="4" w:space="0" w:color="auto"/>
            </w:tcBorders>
            <w:shd w:val="clear" w:color="auto" w:fill="auto"/>
            <w:noWrap/>
            <w:vAlign w:val="bottom"/>
            <w:hideMark/>
          </w:tcPr>
          <w:p w14:paraId="25F4A36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678</w:t>
            </w:r>
          </w:p>
        </w:tc>
        <w:tc>
          <w:tcPr>
            <w:tcW w:w="1189" w:type="dxa"/>
            <w:tcBorders>
              <w:top w:val="nil"/>
              <w:left w:val="nil"/>
              <w:bottom w:val="single" w:sz="4" w:space="0" w:color="auto"/>
              <w:right w:val="single" w:sz="4" w:space="0" w:color="auto"/>
            </w:tcBorders>
            <w:shd w:val="clear" w:color="auto" w:fill="auto"/>
            <w:noWrap/>
            <w:vAlign w:val="bottom"/>
            <w:hideMark/>
          </w:tcPr>
          <w:p w14:paraId="352CB0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1 434</w:t>
            </w:r>
          </w:p>
        </w:tc>
      </w:tr>
      <w:tr w:rsidR="00B829CE" w:rsidRPr="00C74BC6" w14:paraId="3CB0195C"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70A61C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Дулово</w:t>
            </w:r>
          </w:p>
        </w:tc>
        <w:tc>
          <w:tcPr>
            <w:tcW w:w="1188" w:type="dxa"/>
            <w:tcBorders>
              <w:top w:val="nil"/>
              <w:left w:val="nil"/>
              <w:bottom w:val="single" w:sz="4" w:space="0" w:color="auto"/>
              <w:right w:val="single" w:sz="4" w:space="0" w:color="auto"/>
            </w:tcBorders>
            <w:shd w:val="clear" w:color="auto" w:fill="auto"/>
            <w:noWrap/>
            <w:vAlign w:val="bottom"/>
            <w:hideMark/>
          </w:tcPr>
          <w:p w14:paraId="0455DA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8 995</w:t>
            </w:r>
          </w:p>
        </w:tc>
        <w:tc>
          <w:tcPr>
            <w:tcW w:w="1188" w:type="dxa"/>
            <w:tcBorders>
              <w:top w:val="nil"/>
              <w:left w:val="nil"/>
              <w:bottom w:val="single" w:sz="4" w:space="0" w:color="auto"/>
              <w:right w:val="single" w:sz="4" w:space="0" w:color="auto"/>
            </w:tcBorders>
            <w:shd w:val="clear" w:color="auto" w:fill="auto"/>
            <w:noWrap/>
            <w:vAlign w:val="bottom"/>
            <w:hideMark/>
          </w:tcPr>
          <w:p w14:paraId="6CB887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8 997</w:t>
            </w:r>
          </w:p>
        </w:tc>
        <w:tc>
          <w:tcPr>
            <w:tcW w:w="1189" w:type="dxa"/>
            <w:tcBorders>
              <w:top w:val="nil"/>
              <w:left w:val="nil"/>
              <w:bottom w:val="single" w:sz="4" w:space="0" w:color="auto"/>
              <w:right w:val="single" w:sz="4" w:space="0" w:color="auto"/>
            </w:tcBorders>
            <w:shd w:val="clear" w:color="auto" w:fill="auto"/>
            <w:noWrap/>
            <w:vAlign w:val="bottom"/>
            <w:hideMark/>
          </w:tcPr>
          <w:p w14:paraId="7E3BB17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8 635</w:t>
            </w:r>
          </w:p>
        </w:tc>
        <w:tc>
          <w:tcPr>
            <w:tcW w:w="1189" w:type="dxa"/>
            <w:tcBorders>
              <w:top w:val="nil"/>
              <w:left w:val="nil"/>
              <w:bottom w:val="single" w:sz="4" w:space="0" w:color="auto"/>
              <w:right w:val="single" w:sz="4" w:space="0" w:color="auto"/>
            </w:tcBorders>
            <w:shd w:val="clear" w:color="auto" w:fill="auto"/>
            <w:noWrap/>
            <w:vAlign w:val="bottom"/>
            <w:hideMark/>
          </w:tcPr>
          <w:p w14:paraId="531382A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9 050</w:t>
            </w:r>
          </w:p>
        </w:tc>
        <w:tc>
          <w:tcPr>
            <w:tcW w:w="1189" w:type="dxa"/>
            <w:tcBorders>
              <w:top w:val="nil"/>
              <w:left w:val="nil"/>
              <w:bottom w:val="single" w:sz="4" w:space="0" w:color="auto"/>
              <w:right w:val="single" w:sz="4" w:space="0" w:color="auto"/>
            </w:tcBorders>
            <w:shd w:val="clear" w:color="auto" w:fill="auto"/>
            <w:noWrap/>
            <w:vAlign w:val="bottom"/>
            <w:hideMark/>
          </w:tcPr>
          <w:p w14:paraId="2E8961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9 141</w:t>
            </w:r>
          </w:p>
        </w:tc>
        <w:tc>
          <w:tcPr>
            <w:tcW w:w="1189" w:type="dxa"/>
            <w:tcBorders>
              <w:top w:val="nil"/>
              <w:left w:val="nil"/>
              <w:bottom w:val="single" w:sz="4" w:space="0" w:color="auto"/>
              <w:right w:val="single" w:sz="4" w:space="0" w:color="auto"/>
            </w:tcBorders>
            <w:shd w:val="clear" w:color="auto" w:fill="auto"/>
            <w:noWrap/>
            <w:vAlign w:val="bottom"/>
            <w:hideMark/>
          </w:tcPr>
          <w:p w14:paraId="67798A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9 164</w:t>
            </w:r>
          </w:p>
        </w:tc>
      </w:tr>
      <w:tr w:rsidR="00B829CE" w:rsidRPr="00C74BC6" w14:paraId="2AF11AD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AC9C5D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Кайнарджа</w:t>
            </w:r>
          </w:p>
        </w:tc>
        <w:tc>
          <w:tcPr>
            <w:tcW w:w="1188" w:type="dxa"/>
            <w:tcBorders>
              <w:top w:val="nil"/>
              <w:left w:val="nil"/>
              <w:bottom w:val="single" w:sz="4" w:space="0" w:color="auto"/>
              <w:right w:val="single" w:sz="4" w:space="0" w:color="auto"/>
            </w:tcBorders>
            <w:shd w:val="clear" w:color="auto" w:fill="auto"/>
            <w:noWrap/>
            <w:vAlign w:val="bottom"/>
            <w:hideMark/>
          </w:tcPr>
          <w:p w14:paraId="39B6FC9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318</w:t>
            </w:r>
          </w:p>
        </w:tc>
        <w:tc>
          <w:tcPr>
            <w:tcW w:w="1188" w:type="dxa"/>
            <w:tcBorders>
              <w:top w:val="nil"/>
              <w:left w:val="nil"/>
              <w:bottom w:val="single" w:sz="4" w:space="0" w:color="auto"/>
              <w:right w:val="single" w:sz="4" w:space="0" w:color="auto"/>
            </w:tcBorders>
            <w:shd w:val="clear" w:color="auto" w:fill="auto"/>
            <w:noWrap/>
            <w:vAlign w:val="bottom"/>
            <w:hideMark/>
          </w:tcPr>
          <w:p w14:paraId="3C058E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343</w:t>
            </w:r>
          </w:p>
        </w:tc>
        <w:tc>
          <w:tcPr>
            <w:tcW w:w="1189" w:type="dxa"/>
            <w:tcBorders>
              <w:top w:val="nil"/>
              <w:left w:val="nil"/>
              <w:bottom w:val="single" w:sz="4" w:space="0" w:color="auto"/>
              <w:right w:val="single" w:sz="4" w:space="0" w:color="auto"/>
            </w:tcBorders>
            <w:shd w:val="clear" w:color="auto" w:fill="auto"/>
            <w:noWrap/>
            <w:vAlign w:val="bottom"/>
            <w:hideMark/>
          </w:tcPr>
          <w:p w14:paraId="3C3FE19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350</w:t>
            </w:r>
          </w:p>
        </w:tc>
        <w:tc>
          <w:tcPr>
            <w:tcW w:w="1189" w:type="dxa"/>
            <w:tcBorders>
              <w:top w:val="nil"/>
              <w:left w:val="nil"/>
              <w:bottom w:val="single" w:sz="4" w:space="0" w:color="auto"/>
              <w:right w:val="single" w:sz="4" w:space="0" w:color="auto"/>
            </w:tcBorders>
            <w:shd w:val="clear" w:color="auto" w:fill="auto"/>
            <w:noWrap/>
            <w:vAlign w:val="bottom"/>
            <w:hideMark/>
          </w:tcPr>
          <w:p w14:paraId="79BEF8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367</w:t>
            </w:r>
          </w:p>
        </w:tc>
        <w:tc>
          <w:tcPr>
            <w:tcW w:w="1189" w:type="dxa"/>
            <w:tcBorders>
              <w:top w:val="nil"/>
              <w:left w:val="nil"/>
              <w:bottom w:val="single" w:sz="4" w:space="0" w:color="auto"/>
              <w:right w:val="single" w:sz="4" w:space="0" w:color="auto"/>
            </w:tcBorders>
            <w:shd w:val="clear" w:color="auto" w:fill="auto"/>
            <w:noWrap/>
            <w:vAlign w:val="bottom"/>
            <w:hideMark/>
          </w:tcPr>
          <w:p w14:paraId="2E440D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366</w:t>
            </w:r>
          </w:p>
        </w:tc>
        <w:tc>
          <w:tcPr>
            <w:tcW w:w="1189" w:type="dxa"/>
            <w:tcBorders>
              <w:top w:val="nil"/>
              <w:left w:val="nil"/>
              <w:bottom w:val="single" w:sz="4" w:space="0" w:color="auto"/>
              <w:right w:val="single" w:sz="4" w:space="0" w:color="auto"/>
            </w:tcBorders>
            <w:shd w:val="clear" w:color="auto" w:fill="auto"/>
            <w:noWrap/>
            <w:vAlign w:val="bottom"/>
            <w:hideMark/>
          </w:tcPr>
          <w:p w14:paraId="03B752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300</w:t>
            </w:r>
          </w:p>
        </w:tc>
      </w:tr>
      <w:tr w:rsidR="00B829CE" w:rsidRPr="00C74BC6" w14:paraId="75FD748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EA011D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Силистра</w:t>
            </w:r>
          </w:p>
        </w:tc>
        <w:tc>
          <w:tcPr>
            <w:tcW w:w="1188" w:type="dxa"/>
            <w:tcBorders>
              <w:top w:val="nil"/>
              <w:left w:val="nil"/>
              <w:bottom w:val="single" w:sz="4" w:space="0" w:color="auto"/>
              <w:right w:val="single" w:sz="4" w:space="0" w:color="auto"/>
            </w:tcBorders>
            <w:shd w:val="clear" w:color="auto" w:fill="auto"/>
            <w:noWrap/>
            <w:vAlign w:val="bottom"/>
            <w:hideMark/>
          </w:tcPr>
          <w:p w14:paraId="5DD9F7A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27 043</w:t>
            </w:r>
          </w:p>
        </w:tc>
        <w:tc>
          <w:tcPr>
            <w:tcW w:w="1188" w:type="dxa"/>
            <w:tcBorders>
              <w:top w:val="nil"/>
              <w:left w:val="nil"/>
              <w:bottom w:val="single" w:sz="4" w:space="0" w:color="auto"/>
              <w:right w:val="single" w:sz="4" w:space="0" w:color="auto"/>
            </w:tcBorders>
            <w:shd w:val="clear" w:color="auto" w:fill="auto"/>
            <w:noWrap/>
            <w:vAlign w:val="bottom"/>
            <w:hideMark/>
          </w:tcPr>
          <w:p w14:paraId="0DFE3CC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25 393</w:t>
            </w:r>
          </w:p>
        </w:tc>
        <w:tc>
          <w:tcPr>
            <w:tcW w:w="1189" w:type="dxa"/>
            <w:tcBorders>
              <w:top w:val="nil"/>
              <w:left w:val="nil"/>
              <w:bottom w:val="single" w:sz="4" w:space="0" w:color="auto"/>
              <w:right w:val="single" w:sz="4" w:space="0" w:color="auto"/>
            </w:tcBorders>
            <w:shd w:val="clear" w:color="auto" w:fill="auto"/>
            <w:noWrap/>
            <w:vAlign w:val="bottom"/>
            <w:hideMark/>
          </w:tcPr>
          <w:p w14:paraId="6D6F3F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31 817</w:t>
            </w:r>
          </w:p>
        </w:tc>
        <w:tc>
          <w:tcPr>
            <w:tcW w:w="1189" w:type="dxa"/>
            <w:tcBorders>
              <w:top w:val="nil"/>
              <w:left w:val="nil"/>
              <w:bottom w:val="single" w:sz="4" w:space="0" w:color="auto"/>
              <w:right w:val="single" w:sz="4" w:space="0" w:color="auto"/>
            </w:tcBorders>
            <w:shd w:val="clear" w:color="auto" w:fill="auto"/>
            <w:noWrap/>
            <w:vAlign w:val="bottom"/>
            <w:hideMark/>
          </w:tcPr>
          <w:p w14:paraId="5FDECA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26 368</w:t>
            </w:r>
          </w:p>
        </w:tc>
        <w:tc>
          <w:tcPr>
            <w:tcW w:w="1189" w:type="dxa"/>
            <w:tcBorders>
              <w:top w:val="nil"/>
              <w:left w:val="nil"/>
              <w:bottom w:val="single" w:sz="4" w:space="0" w:color="auto"/>
              <w:right w:val="single" w:sz="4" w:space="0" w:color="auto"/>
            </w:tcBorders>
            <w:shd w:val="clear" w:color="auto" w:fill="auto"/>
            <w:noWrap/>
            <w:vAlign w:val="bottom"/>
            <w:hideMark/>
          </w:tcPr>
          <w:p w14:paraId="00FDD4E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26 465</w:t>
            </w:r>
          </w:p>
        </w:tc>
        <w:tc>
          <w:tcPr>
            <w:tcW w:w="1189" w:type="dxa"/>
            <w:tcBorders>
              <w:top w:val="nil"/>
              <w:left w:val="nil"/>
              <w:bottom w:val="single" w:sz="4" w:space="0" w:color="auto"/>
              <w:right w:val="single" w:sz="4" w:space="0" w:color="auto"/>
            </w:tcBorders>
            <w:shd w:val="clear" w:color="auto" w:fill="auto"/>
            <w:noWrap/>
            <w:vAlign w:val="bottom"/>
            <w:hideMark/>
          </w:tcPr>
          <w:p w14:paraId="24DE0F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25 335</w:t>
            </w:r>
          </w:p>
        </w:tc>
      </w:tr>
      <w:tr w:rsidR="00B829CE" w:rsidRPr="00C74BC6" w14:paraId="54E1868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76B706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Ситово</w:t>
            </w:r>
          </w:p>
        </w:tc>
        <w:tc>
          <w:tcPr>
            <w:tcW w:w="1188" w:type="dxa"/>
            <w:tcBorders>
              <w:top w:val="nil"/>
              <w:left w:val="nil"/>
              <w:bottom w:val="single" w:sz="4" w:space="0" w:color="auto"/>
              <w:right w:val="single" w:sz="4" w:space="0" w:color="auto"/>
            </w:tcBorders>
            <w:shd w:val="clear" w:color="auto" w:fill="auto"/>
            <w:noWrap/>
            <w:vAlign w:val="bottom"/>
            <w:hideMark/>
          </w:tcPr>
          <w:p w14:paraId="0FC451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1 076</w:t>
            </w:r>
          </w:p>
        </w:tc>
        <w:tc>
          <w:tcPr>
            <w:tcW w:w="1188" w:type="dxa"/>
            <w:tcBorders>
              <w:top w:val="nil"/>
              <w:left w:val="nil"/>
              <w:bottom w:val="single" w:sz="4" w:space="0" w:color="auto"/>
              <w:right w:val="single" w:sz="4" w:space="0" w:color="auto"/>
            </w:tcBorders>
            <w:shd w:val="clear" w:color="auto" w:fill="auto"/>
            <w:noWrap/>
            <w:vAlign w:val="bottom"/>
            <w:hideMark/>
          </w:tcPr>
          <w:p w14:paraId="7983D1C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1 054</w:t>
            </w:r>
          </w:p>
        </w:tc>
        <w:tc>
          <w:tcPr>
            <w:tcW w:w="1189" w:type="dxa"/>
            <w:tcBorders>
              <w:top w:val="nil"/>
              <w:left w:val="nil"/>
              <w:bottom w:val="single" w:sz="4" w:space="0" w:color="auto"/>
              <w:right w:val="single" w:sz="4" w:space="0" w:color="auto"/>
            </w:tcBorders>
            <w:shd w:val="clear" w:color="auto" w:fill="auto"/>
            <w:noWrap/>
            <w:vAlign w:val="bottom"/>
            <w:hideMark/>
          </w:tcPr>
          <w:p w14:paraId="5113E6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998</w:t>
            </w:r>
          </w:p>
        </w:tc>
        <w:tc>
          <w:tcPr>
            <w:tcW w:w="1189" w:type="dxa"/>
            <w:tcBorders>
              <w:top w:val="nil"/>
              <w:left w:val="nil"/>
              <w:bottom w:val="single" w:sz="4" w:space="0" w:color="auto"/>
              <w:right w:val="single" w:sz="4" w:space="0" w:color="auto"/>
            </w:tcBorders>
            <w:shd w:val="clear" w:color="auto" w:fill="auto"/>
            <w:noWrap/>
            <w:vAlign w:val="bottom"/>
            <w:hideMark/>
          </w:tcPr>
          <w:p w14:paraId="037CF9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1 010</w:t>
            </w:r>
          </w:p>
        </w:tc>
        <w:tc>
          <w:tcPr>
            <w:tcW w:w="1189" w:type="dxa"/>
            <w:tcBorders>
              <w:top w:val="nil"/>
              <w:left w:val="nil"/>
              <w:bottom w:val="single" w:sz="4" w:space="0" w:color="auto"/>
              <w:right w:val="single" w:sz="4" w:space="0" w:color="auto"/>
            </w:tcBorders>
            <w:shd w:val="clear" w:color="auto" w:fill="auto"/>
            <w:noWrap/>
            <w:vAlign w:val="bottom"/>
            <w:hideMark/>
          </w:tcPr>
          <w:p w14:paraId="6C81A19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1 129</w:t>
            </w:r>
          </w:p>
        </w:tc>
        <w:tc>
          <w:tcPr>
            <w:tcW w:w="1189" w:type="dxa"/>
            <w:tcBorders>
              <w:top w:val="nil"/>
              <w:left w:val="nil"/>
              <w:bottom w:val="single" w:sz="4" w:space="0" w:color="auto"/>
              <w:right w:val="single" w:sz="4" w:space="0" w:color="auto"/>
            </w:tcBorders>
            <w:shd w:val="clear" w:color="auto" w:fill="auto"/>
            <w:noWrap/>
            <w:vAlign w:val="bottom"/>
            <w:hideMark/>
          </w:tcPr>
          <w:p w14:paraId="4421846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1 144</w:t>
            </w:r>
          </w:p>
        </w:tc>
      </w:tr>
      <w:tr w:rsidR="00B829CE" w:rsidRPr="00C74BC6" w14:paraId="00A0241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AF3202A"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Разград</w:t>
            </w:r>
          </w:p>
        </w:tc>
        <w:tc>
          <w:tcPr>
            <w:tcW w:w="1188" w:type="dxa"/>
            <w:tcBorders>
              <w:top w:val="nil"/>
              <w:left w:val="nil"/>
              <w:bottom w:val="single" w:sz="4" w:space="0" w:color="auto"/>
              <w:right w:val="single" w:sz="4" w:space="0" w:color="auto"/>
            </w:tcBorders>
            <w:shd w:val="clear" w:color="auto" w:fill="auto"/>
            <w:noWrap/>
            <w:vAlign w:val="bottom"/>
            <w:hideMark/>
          </w:tcPr>
          <w:p w14:paraId="0C25E8C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54 625</w:t>
            </w:r>
          </w:p>
        </w:tc>
        <w:tc>
          <w:tcPr>
            <w:tcW w:w="1188" w:type="dxa"/>
            <w:tcBorders>
              <w:top w:val="nil"/>
              <w:left w:val="nil"/>
              <w:bottom w:val="single" w:sz="4" w:space="0" w:color="auto"/>
              <w:right w:val="single" w:sz="4" w:space="0" w:color="auto"/>
            </w:tcBorders>
            <w:shd w:val="clear" w:color="auto" w:fill="auto"/>
            <w:noWrap/>
            <w:vAlign w:val="bottom"/>
            <w:hideMark/>
          </w:tcPr>
          <w:p w14:paraId="255F644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49 293</w:t>
            </w:r>
          </w:p>
        </w:tc>
        <w:tc>
          <w:tcPr>
            <w:tcW w:w="1189" w:type="dxa"/>
            <w:tcBorders>
              <w:top w:val="nil"/>
              <w:left w:val="nil"/>
              <w:bottom w:val="single" w:sz="4" w:space="0" w:color="auto"/>
              <w:right w:val="single" w:sz="4" w:space="0" w:color="auto"/>
            </w:tcBorders>
            <w:shd w:val="clear" w:color="auto" w:fill="auto"/>
            <w:noWrap/>
            <w:vAlign w:val="bottom"/>
            <w:hideMark/>
          </w:tcPr>
          <w:p w14:paraId="5796865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47 271</w:t>
            </w:r>
          </w:p>
        </w:tc>
        <w:tc>
          <w:tcPr>
            <w:tcW w:w="1189" w:type="dxa"/>
            <w:tcBorders>
              <w:top w:val="nil"/>
              <w:left w:val="nil"/>
              <w:bottom w:val="single" w:sz="4" w:space="0" w:color="auto"/>
              <w:right w:val="single" w:sz="4" w:space="0" w:color="auto"/>
            </w:tcBorders>
            <w:shd w:val="clear" w:color="auto" w:fill="auto"/>
            <w:noWrap/>
            <w:vAlign w:val="bottom"/>
            <w:hideMark/>
          </w:tcPr>
          <w:p w14:paraId="44AC277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46 496</w:t>
            </w:r>
          </w:p>
        </w:tc>
        <w:tc>
          <w:tcPr>
            <w:tcW w:w="1189" w:type="dxa"/>
            <w:tcBorders>
              <w:top w:val="nil"/>
              <w:left w:val="nil"/>
              <w:bottom w:val="single" w:sz="4" w:space="0" w:color="auto"/>
              <w:right w:val="single" w:sz="4" w:space="0" w:color="auto"/>
            </w:tcBorders>
            <w:shd w:val="clear" w:color="auto" w:fill="auto"/>
            <w:noWrap/>
            <w:vAlign w:val="bottom"/>
            <w:hideMark/>
          </w:tcPr>
          <w:p w14:paraId="1B740AF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52 605</w:t>
            </w:r>
          </w:p>
        </w:tc>
        <w:tc>
          <w:tcPr>
            <w:tcW w:w="1189" w:type="dxa"/>
            <w:tcBorders>
              <w:top w:val="nil"/>
              <w:left w:val="nil"/>
              <w:bottom w:val="single" w:sz="4" w:space="0" w:color="auto"/>
              <w:right w:val="single" w:sz="4" w:space="0" w:color="auto"/>
            </w:tcBorders>
            <w:shd w:val="clear" w:color="auto" w:fill="auto"/>
            <w:noWrap/>
            <w:vAlign w:val="bottom"/>
            <w:hideMark/>
          </w:tcPr>
          <w:p w14:paraId="4DD507F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59 379</w:t>
            </w:r>
          </w:p>
        </w:tc>
      </w:tr>
      <w:tr w:rsidR="00B829CE" w:rsidRPr="00C74BC6" w14:paraId="78E4A658"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A96570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Завет</w:t>
            </w:r>
          </w:p>
        </w:tc>
        <w:tc>
          <w:tcPr>
            <w:tcW w:w="1188" w:type="dxa"/>
            <w:tcBorders>
              <w:top w:val="nil"/>
              <w:left w:val="nil"/>
              <w:bottom w:val="single" w:sz="4" w:space="0" w:color="auto"/>
              <w:right w:val="single" w:sz="4" w:space="0" w:color="auto"/>
            </w:tcBorders>
            <w:shd w:val="clear" w:color="auto" w:fill="auto"/>
            <w:noWrap/>
            <w:vAlign w:val="bottom"/>
            <w:hideMark/>
          </w:tcPr>
          <w:p w14:paraId="1494C5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516</w:t>
            </w:r>
          </w:p>
        </w:tc>
        <w:tc>
          <w:tcPr>
            <w:tcW w:w="1188" w:type="dxa"/>
            <w:tcBorders>
              <w:top w:val="nil"/>
              <w:left w:val="nil"/>
              <w:bottom w:val="single" w:sz="4" w:space="0" w:color="auto"/>
              <w:right w:val="single" w:sz="4" w:space="0" w:color="auto"/>
            </w:tcBorders>
            <w:shd w:val="clear" w:color="auto" w:fill="auto"/>
            <w:noWrap/>
            <w:vAlign w:val="bottom"/>
            <w:hideMark/>
          </w:tcPr>
          <w:p w14:paraId="2A768D7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530</w:t>
            </w:r>
          </w:p>
        </w:tc>
        <w:tc>
          <w:tcPr>
            <w:tcW w:w="1189" w:type="dxa"/>
            <w:tcBorders>
              <w:top w:val="nil"/>
              <w:left w:val="nil"/>
              <w:bottom w:val="single" w:sz="4" w:space="0" w:color="auto"/>
              <w:right w:val="single" w:sz="4" w:space="0" w:color="auto"/>
            </w:tcBorders>
            <w:shd w:val="clear" w:color="auto" w:fill="auto"/>
            <w:noWrap/>
            <w:vAlign w:val="bottom"/>
            <w:hideMark/>
          </w:tcPr>
          <w:p w14:paraId="211E64A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803</w:t>
            </w:r>
          </w:p>
        </w:tc>
        <w:tc>
          <w:tcPr>
            <w:tcW w:w="1189" w:type="dxa"/>
            <w:tcBorders>
              <w:top w:val="nil"/>
              <w:left w:val="nil"/>
              <w:bottom w:val="single" w:sz="4" w:space="0" w:color="auto"/>
              <w:right w:val="single" w:sz="4" w:space="0" w:color="auto"/>
            </w:tcBorders>
            <w:shd w:val="clear" w:color="auto" w:fill="auto"/>
            <w:noWrap/>
            <w:vAlign w:val="bottom"/>
            <w:hideMark/>
          </w:tcPr>
          <w:p w14:paraId="2607A53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921</w:t>
            </w:r>
          </w:p>
        </w:tc>
        <w:tc>
          <w:tcPr>
            <w:tcW w:w="1189" w:type="dxa"/>
            <w:tcBorders>
              <w:top w:val="nil"/>
              <w:left w:val="nil"/>
              <w:bottom w:val="single" w:sz="4" w:space="0" w:color="auto"/>
              <w:right w:val="single" w:sz="4" w:space="0" w:color="auto"/>
            </w:tcBorders>
            <w:shd w:val="clear" w:color="auto" w:fill="auto"/>
            <w:noWrap/>
            <w:vAlign w:val="bottom"/>
            <w:hideMark/>
          </w:tcPr>
          <w:p w14:paraId="0E59B83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1 128</w:t>
            </w:r>
          </w:p>
        </w:tc>
        <w:tc>
          <w:tcPr>
            <w:tcW w:w="1189" w:type="dxa"/>
            <w:tcBorders>
              <w:top w:val="nil"/>
              <w:left w:val="nil"/>
              <w:bottom w:val="single" w:sz="4" w:space="0" w:color="auto"/>
              <w:right w:val="single" w:sz="4" w:space="0" w:color="auto"/>
            </w:tcBorders>
            <w:shd w:val="clear" w:color="auto" w:fill="auto"/>
            <w:noWrap/>
            <w:vAlign w:val="bottom"/>
            <w:hideMark/>
          </w:tcPr>
          <w:p w14:paraId="22FDAD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1 103</w:t>
            </w:r>
          </w:p>
        </w:tc>
      </w:tr>
      <w:tr w:rsidR="00B829CE" w:rsidRPr="00C74BC6" w14:paraId="6B5A5B9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6CE85A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Исперих</w:t>
            </w:r>
          </w:p>
        </w:tc>
        <w:tc>
          <w:tcPr>
            <w:tcW w:w="1188" w:type="dxa"/>
            <w:tcBorders>
              <w:top w:val="nil"/>
              <w:left w:val="nil"/>
              <w:bottom w:val="single" w:sz="4" w:space="0" w:color="auto"/>
              <w:right w:val="single" w:sz="4" w:space="0" w:color="auto"/>
            </w:tcBorders>
            <w:shd w:val="clear" w:color="auto" w:fill="auto"/>
            <w:noWrap/>
            <w:vAlign w:val="bottom"/>
            <w:hideMark/>
          </w:tcPr>
          <w:p w14:paraId="6BE932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10 250</w:t>
            </w:r>
          </w:p>
        </w:tc>
        <w:tc>
          <w:tcPr>
            <w:tcW w:w="1188" w:type="dxa"/>
            <w:tcBorders>
              <w:top w:val="nil"/>
              <w:left w:val="nil"/>
              <w:bottom w:val="single" w:sz="4" w:space="0" w:color="auto"/>
              <w:right w:val="single" w:sz="4" w:space="0" w:color="auto"/>
            </w:tcBorders>
            <w:shd w:val="clear" w:color="auto" w:fill="auto"/>
            <w:noWrap/>
            <w:vAlign w:val="bottom"/>
            <w:hideMark/>
          </w:tcPr>
          <w:p w14:paraId="6C52916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8 822</w:t>
            </w:r>
          </w:p>
        </w:tc>
        <w:tc>
          <w:tcPr>
            <w:tcW w:w="1189" w:type="dxa"/>
            <w:tcBorders>
              <w:top w:val="nil"/>
              <w:left w:val="nil"/>
              <w:bottom w:val="single" w:sz="4" w:space="0" w:color="auto"/>
              <w:right w:val="single" w:sz="4" w:space="0" w:color="auto"/>
            </w:tcBorders>
            <w:shd w:val="clear" w:color="auto" w:fill="auto"/>
            <w:noWrap/>
            <w:vAlign w:val="bottom"/>
            <w:hideMark/>
          </w:tcPr>
          <w:p w14:paraId="36A1BD6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8 822</w:t>
            </w:r>
          </w:p>
        </w:tc>
        <w:tc>
          <w:tcPr>
            <w:tcW w:w="1189" w:type="dxa"/>
            <w:tcBorders>
              <w:top w:val="nil"/>
              <w:left w:val="nil"/>
              <w:bottom w:val="single" w:sz="4" w:space="0" w:color="auto"/>
              <w:right w:val="single" w:sz="4" w:space="0" w:color="auto"/>
            </w:tcBorders>
            <w:shd w:val="clear" w:color="auto" w:fill="auto"/>
            <w:noWrap/>
            <w:vAlign w:val="bottom"/>
            <w:hideMark/>
          </w:tcPr>
          <w:p w14:paraId="75EC7B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7 967</w:t>
            </w:r>
          </w:p>
        </w:tc>
        <w:tc>
          <w:tcPr>
            <w:tcW w:w="1189" w:type="dxa"/>
            <w:tcBorders>
              <w:top w:val="nil"/>
              <w:left w:val="nil"/>
              <w:bottom w:val="single" w:sz="4" w:space="0" w:color="auto"/>
              <w:right w:val="single" w:sz="4" w:space="0" w:color="auto"/>
            </w:tcBorders>
            <w:shd w:val="clear" w:color="auto" w:fill="auto"/>
            <w:noWrap/>
            <w:vAlign w:val="bottom"/>
            <w:hideMark/>
          </w:tcPr>
          <w:p w14:paraId="0C5CF1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9 555</w:t>
            </w:r>
          </w:p>
        </w:tc>
        <w:tc>
          <w:tcPr>
            <w:tcW w:w="1189" w:type="dxa"/>
            <w:tcBorders>
              <w:top w:val="nil"/>
              <w:left w:val="nil"/>
              <w:bottom w:val="single" w:sz="4" w:space="0" w:color="auto"/>
              <w:right w:val="single" w:sz="4" w:space="0" w:color="auto"/>
            </w:tcBorders>
            <w:shd w:val="clear" w:color="auto" w:fill="auto"/>
            <w:noWrap/>
            <w:vAlign w:val="bottom"/>
            <w:hideMark/>
          </w:tcPr>
          <w:p w14:paraId="64BABFB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8 257</w:t>
            </w:r>
          </w:p>
        </w:tc>
      </w:tr>
      <w:tr w:rsidR="00B829CE" w:rsidRPr="00C74BC6" w14:paraId="462DB22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477ECC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Кубрат</w:t>
            </w:r>
          </w:p>
        </w:tc>
        <w:tc>
          <w:tcPr>
            <w:tcW w:w="1188" w:type="dxa"/>
            <w:tcBorders>
              <w:top w:val="nil"/>
              <w:left w:val="nil"/>
              <w:bottom w:val="single" w:sz="4" w:space="0" w:color="auto"/>
              <w:right w:val="single" w:sz="4" w:space="0" w:color="auto"/>
            </w:tcBorders>
            <w:shd w:val="clear" w:color="auto" w:fill="auto"/>
            <w:noWrap/>
            <w:vAlign w:val="bottom"/>
            <w:hideMark/>
          </w:tcPr>
          <w:p w14:paraId="07C412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5 767</w:t>
            </w:r>
          </w:p>
        </w:tc>
        <w:tc>
          <w:tcPr>
            <w:tcW w:w="1188" w:type="dxa"/>
            <w:tcBorders>
              <w:top w:val="nil"/>
              <w:left w:val="nil"/>
              <w:bottom w:val="single" w:sz="4" w:space="0" w:color="auto"/>
              <w:right w:val="single" w:sz="4" w:space="0" w:color="auto"/>
            </w:tcBorders>
            <w:shd w:val="clear" w:color="auto" w:fill="auto"/>
            <w:noWrap/>
            <w:vAlign w:val="bottom"/>
            <w:hideMark/>
          </w:tcPr>
          <w:p w14:paraId="07FBCC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4 728</w:t>
            </w:r>
          </w:p>
        </w:tc>
        <w:tc>
          <w:tcPr>
            <w:tcW w:w="1189" w:type="dxa"/>
            <w:tcBorders>
              <w:top w:val="nil"/>
              <w:left w:val="nil"/>
              <w:bottom w:val="single" w:sz="4" w:space="0" w:color="auto"/>
              <w:right w:val="single" w:sz="4" w:space="0" w:color="auto"/>
            </w:tcBorders>
            <w:shd w:val="clear" w:color="auto" w:fill="auto"/>
            <w:noWrap/>
            <w:vAlign w:val="bottom"/>
            <w:hideMark/>
          </w:tcPr>
          <w:p w14:paraId="61DF5D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4 022</w:t>
            </w:r>
          </w:p>
        </w:tc>
        <w:tc>
          <w:tcPr>
            <w:tcW w:w="1189" w:type="dxa"/>
            <w:tcBorders>
              <w:top w:val="nil"/>
              <w:left w:val="nil"/>
              <w:bottom w:val="single" w:sz="4" w:space="0" w:color="auto"/>
              <w:right w:val="single" w:sz="4" w:space="0" w:color="auto"/>
            </w:tcBorders>
            <w:shd w:val="clear" w:color="auto" w:fill="auto"/>
            <w:noWrap/>
            <w:vAlign w:val="bottom"/>
            <w:hideMark/>
          </w:tcPr>
          <w:p w14:paraId="510E008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4 952</w:t>
            </w:r>
          </w:p>
        </w:tc>
        <w:tc>
          <w:tcPr>
            <w:tcW w:w="1189" w:type="dxa"/>
            <w:tcBorders>
              <w:top w:val="nil"/>
              <w:left w:val="nil"/>
              <w:bottom w:val="single" w:sz="4" w:space="0" w:color="auto"/>
              <w:right w:val="single" w:sz="4" w:space="0" w:color="auto"/>
            </w:tcBorders>
            <w:shd w:val="clear" w:color="auto" w:fill="auto"/>
            <w:noWrap/>
            <w:vAlign w:val="bottom"/>
            <w:hideMark/>
          </w:tcPr>
          <w:p w14:paraId="2137B8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5 266</w:t>
            </w:r>
          </w:p>
        </w:tc>
        <w:tc>
          <w:tcPr>
            <w:tcW w:w="1189" w:type="dxa"/>
            <w:tcBorders>
              <w:top w:val="nil"/>
              <w:left w:val="nil"/>
              <w:bottom w:val="single" w:sz="4" w:space="0" w:color="auto"/>
              <w:right w:val="single" w:sz="4" w:space="0" w:color="auto"/>
            </w:tcBorders>
            <w:shd w:val="clear" w:color="auto" w:fill="auto"/>
            <w:noWrap/>
            <w:vAlign w:val="bottom"/>
            <w:hideMark/>
          </w:tcPr>
          <w:p w14:paraId="719D9A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4 035</w:t>
            </w:r>
          </w:p>
        </w:tc>
      </w:tr>
      <w:tr w:rsidR="00B829CE" w:rsidRPr="00C74BC6" w14:paraId="07284DE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2198DB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Лозница</w:t>
            </w:r>
          </w:p>
        </w:tc>
        <w:tc>
          <w:tcPr>
            <w:tcW w:w="1188" w:type="dxa"/>
            <w:tcBorders>
              <w:top w:val="nil"/>
              <w:left w:val="nil"/>
              <w:bottom w:val="single" w:sz="4" w:space="0" w:color="auto"/>
              <w:right w:val="single" w:sz="4" w:space="0" w:color="auto"/>
            </w:tcBorders>
            <w:shd w:val="clear" w:color="auto" w:fill="auto"/>
            <w:noWrap/>
            <w:vAlign w:val="bottom"/>
            <w:hideMark/>
          </w:tcPr>
          <w:p w14:paraId="095E7A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2 240</w:t>
            </w:r>
          </w:p>
        </w:tc>
        <w:tc>
          <w:tcPr>
            <w:tcW w:w="1188" w:type="dxa"/>
            <w:tcBorders>
              <w:top w:val="nil"/>
              <w:left w:val="nil"/>
              <w:bottom w:val="single" w:sz="4" w:space="0" w:color="auto"/>
              <w:right w:val="single" w:sz="4" w:space="0" w:color="auto"/>
            </w:tcBorders>
            <w:shd w:val="clear" w:color="auto" w:fill="auto"/>
            <w:noWrap/>
            <w:vAlign w:val="bottom"/>
            <w:hideMark/>
          </w:tcPr>
          <w:p w14:paraId="0897E65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3 923</w:t>
            </w:r>
          </w:p>
        </w:tc>
        <w:tc>
          <w:tcPr>
            <w:tcW w:w="1189" w:type="dxa"/>
            <w:tcBorders>
              <w:top w:val="nil"/>
              <w:left w:val="nil"/>
              <w:bottom w:val="single" w:sz="4" w:space="0" w:color="auto"/>
              <w:right w:val="single" w:sz="4" w:space="0" w:color="auto"/>
            </w:tcBorders>
            <w:shd w:val="clear" w:color="auto" w:fill="auto"/>
            <w:noWrap/>
            <w:vAlign w:val="bottom"/>
            <w:hideMark/>
          </w:tcPr>
          <w:p w14:paraId="466CD2E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2 172</w:t>
            </w:r>
          </w:p>
        </w:tc>
        <w:tc>
          <w:tcPr>
            <w:tcW w:w="1189" w:type="dxa"/>
            <w:tcBorders>
              <w:top w:val="nil"/>
              <w:left w:val="nil"/>
              <w:bottom w:val="single" w:sz="4" w:space="0" w:color="auto"/>
              <w:right w:val="single" w:sz="4" w:space="0" w:color="auto"/>
            </w:tcBorders>
            <w:shd w:val="clear" w:color="auto" w:fill="auto"/>
            <w:noWrap/>
            <w:vAlign w:val="bottom"/>
            <w:hideMark/>
          </w:tcPr>
          <w:p w14:paraId="57E4ABD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1 992</w:t>
            </w:r>
          </w:p>
        </w:tc>
        <w:tc>
          <w:tcPr>
            <w:tcW w:w="1189" w:type="dxa"/>
            <w:tcBorders>
              <w:top w:val="nil"/>
              <w:left w:val="nil"/>
              <w:bottom w:val="single" w:sz="4" w:space="0" w:color="auto"/>
              <w:right w:val="single" w:sz="4" w:space="0" w:color="auto"/>
            </w:tcBorders>
            <w:shd w:val="clear" w:color="auto" w:fill="auto"/>
            <w:noWrap/>
            <w:vAlign w:val="bottom"/>
            <w:hideMark/>
          </w:tcPr>
          <w:p w14:paraId="7AA0ED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1 672</w:t>
            </w:r>
          </w:p>
        </w:tc>
        <w:tc>
          <w:tcPr>
            <w:tcW w:w="1189" w:type="dxa"/>
            <w:tcBorders>
              <w:top w:val="nil"/>
              <w:left w:val="nil"/>
              <w:bottom w:val="single" w:sz="4" w:space="0" w:color="auto"/>
              <w:right w:val="single" w:sz="4" w:space="0" w:color="auto"/>
            </w:tcBorders>
            <w:shd w:val="clear" w:color="auto" w:fill="auto"/>
            <w:noWrap/>
            <w:vAlign w:val="bottom"/>
            <w:hideMark/>
          </w:tcPr>
          <w:p w14:paraId="0AB61A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1 832</w:t>
            </w:r>
          </w:p>
        </w:tc>
      </w:tr>
      <w:tr w:rsidR="00B829CE" w:rsidRPr="00C74BC6" w14:paraId="3BBD535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04198B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Разград</w:t>
            </w:r>
          </w:p>
        </w:tc>
        <w:tc>
          <w:tcPr>
            <w:tcW w:w="1188" w:type="dxa"/>
            <w:tcBorders>
              <w:top w:val="nil"/>
              <w:left w:val="nil"/>
              <w:bottom w:val="single" w:sz="4" w:space="0" w:color="auto"/>
              <w:right w:val="single" w:sz="4" w:space="0" w:color="auto"/>
            </w:tcBorders>
            <w:shd w:val="clear" w:color="auto" w:fill="auto"/>
            <w:noWrap/>
            <w:vAlign w:val="bottom"/>
            <w:hideMark/>
          </w:tcPr>
          <w:p w14:paraId="5F8BAF3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33 134</w:t>
            </w:r>
          </w:p>
        </w:tc>
        <w:tc>
          <w:tcPr>
            <w:tcW w:w="1188" w:type="dxa"/>
            <w:tcBorders>
              <w:top w:val="nil"/>
              <w:left w:val="nil"/>
              <w:bottom w:val="single" w:sz="4" w:space="0" w:color="auto"/>
              <w:right w:val="single" w:sz="4" w:space="0" w:color="auto"/>
            </w:tcBorders>
            <w:shd w:val="clear" w:color="auto" w:fill="auto"/>
            <w:noWrap/>
            <w:vAlign w:val="bottom"/>
            <w:hideMark/>
          </w:tcPr>
          <w:p w14:paraId="0CCDC6E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28 189</w:t>
            </w:r>
          </w:p>
        </w:tc>
        <w:tc>
          <w:tcPr>
            <w:tcW w:w="1189" w:type="dxa"/>
            <w:tcBorders>
              <w:top w:val="nil"/>
              <w:left w:val="nil"/>
              <w:bottom w:val="single" w:sz="4" w:space="0" w:color="auto"/>
              <w:right w:val="single" w:sz="4" w:space="0" w:color="auto"/>
            </w:tcBorders>
            <w:shd w:val="clear" w:color="auto" w:fill="auto"/>
            <w:noWrap/>
            <w:vAlign w:val="bottom"/>
            <w:hideMark/>
          </w:tcPr>
          <w:p w14:paraId="4D54FB7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28 578</w:t>
            </w:r>
          </w:p>
        </w:tc>
        <w:tc>
          <w:tcPr>
            <w:tcW w:w="1189" w:type="dxa"/>
            <w:tcBorders>
              <w:top w:val="nil"/>
              <w:left w:val="nil"/>
              <w:bottom w:val="single" w:sz="4" w:space="0" w:color="auto"/>
              <w:right w:val="single" w:sz="4" w:space="0" w:color="auto"/>
            </w:tcBorders>
            <w:shd w:val="clear" w:color="auto" w:fill="auto"/>
            <w:noWrap/>
            <w:vAlign w:val="bottom"/>
            <w:hideMark/>
          </w:tcPr>
          <w:p w14:paraId="503FD2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27 780</w:t>
            </w:r>
          </w:p>
        </w:tc>
        <w:tc>
          <w:tcPr>
            <w:tcW w:w="1189" w:type="dxa"/>
            <w:tcBorders>
              <w:top w:val="nil"/>
              <w:left w:val="nil"/>
              <w:bottom w:val="single" w:sz="4" w:space="0" w:color="auto"/>
              <w:right w:val="single" w:sz="4" w:space="0" w:color="auto"/>
            </w:tcBorders>
            <w:shd w:val="clear" w:color="auto" w:fill="auto"/>
            <w:noWrap/>
            <w:vAlign w:val="bottom"/>
            <w:hideMark/>
          </w:tcPr>
          <w:p w14:paraId="3B851D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32 207</w:t>
            </w:r>
          </w:p>
        </w:tc>
        <w:tc>
          <w:tcPr>
            <w:tcW w:w="1189" w:type="dxa"/>
            <w:tcBorders>
              <w:top w:val="nil"/>
              <w:left w:val="nil"/>
              <w:bottom w:val="single" w:sz="4" w:space="0" w:color="auto"/>
              <w:right w:val="single" w:sz="4" w:space="0" w:color="auto"/>
            </w:tcBorders>
            <w:shd w:val="clear" w:color="auto" w:fill="auto"/>
            <w:noWrap/>
            <w:vAlign w:val="bottom"/>
            <w:hideMark/>
          </w:tcPr>
          <w:p w14:paraId="7CD2BD8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41 469</w:t>
            </w:r>
          </w:p>
        </w:tc>
      </w:tr>
      <w:tr w:rsidR="00B829CE" w:rsidRPr="00C74BC6" w14:paraId="77CBB85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932D0B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Самуил</w:t>
            </w:r>
          </w:p>
        </w:tc>
        <w:tc>
          <w:tcPr>
            <w:tcW w:w="1188" w:type="dxa"/>
            <w:tcBorders>
              <w:top w:val="nil"/>
              <w:left w:val="nil"/>
              <w:bottom w:val="single" w:sz="4" w:space="0" w:color="auto"/>
              <w:right w:val="single" w:sz="4" w:space="0" w:color="auto"/>
            </w:tcBorders>
            <w:shd w:val="clear" w:color="auto" w:fill="auto"/>
            <w:noWrap/>
            <w:vAlign w:val="bottom"/>
            <w:hideMark/>
          </w:tcPr>
          <w:p w14:paraId="5D7F2CA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1 438</w:t>
            </w:r>
          </w:p>
        </w:tc>
        <w:tc>
          <w:tcPr>
            <w:tcW w:w="1188" w:type="dxa"/>
            <w:tcBorders>
              <w:top w:val="nil"/>
              <w:left w:val="nil"/>
              <w:bottom w:val="single" w:sz="4" w:space="0" w:color="auto"/>
              <w:right w:val="single" w:sz="4" w:space="0" w:color="auto"/>
            </w:tcBorders>
            <w:shd w:val="clear" w:color="auto" w:fill="auto"/>
            <w:noWrap/>
            <w:vAlign w:val="bottom"/>
            <w:hideMark/>
          </w:tcPr>
          <w:p w14:paraId="72E16A9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1 546</w:t>
            </w:r>
          </w:p>
        </w:tc>
        <w:tc>
          <w:tcPr>
            <w:tcW w:w="1189" w:type="dxa"/>
            <w:tcBorders>
              <w:top w:val="nil"/>
              <w:left w:val="nil"/>
              <w:bottom w:val="single" w:sz="4" w:space="0" w:color="auto"/>
              <w:right w:val="single" w:sz="4" w:space="0" w:color="auto"/>
            </w:tcBorders>
            <w:shd w:val="clear" w:color="auto" w:fill="auto"/>
            <w:noWrap/>
            <w:vAlign w:val="bottom"/>
            <w:hideMark/>
          </w:tcPr>
          <w:p w14:paraId="4CC243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1 383</w:t>
            </w:r>
          </w:p>
        </w:tc>
        <w:tc>
          <w:tcPr>
            <w:tcW w:w="1189" w:type="dxa"/>
            <w:tcBorders>
              <w:top w:val="nil"/>
              <w:left w:val="nil"/>
              <w:bottom w:val="single" w:sz="4" w:space="0" w:color="auto"/>
              <w:right w:val="single" w:sz="4" w:space="0" w:color="auto"/>
            </w:tcBorders>
            <w:shd w:val="clear" w:color="auto" w:fill="auto"/>
            <w:noWrap/>
            <w:vAlign w:val="bottom"/>
            <w:hideMark/>
          </w:tcPr>
          <w:p w14:paraId="53ABE9C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1 430</w:t>
            </w:r>
          </w:p>
        </w:tc>
        <w:tc>
          <w:tcPr>
            <w:tcW w:w="1189" w:type="dxa"/>
            <w:tcBorders>
              <w:top w:val="nil"/>
              <w:left w:val="nil"/>
              <w:bottom w:val="single" w:sz="4" w:space="0" w:color="auto"/>
              <w:right w:val="single" w:sz="4" w:space="0" w:color="auto"/>
            </w:tcBorders>
            <w:shd w:val="clear" w:color="auto" w:fill="auto"/>
            <w:noWrap/>
            <w:vAlign w:val="bottom"/>
            <w:hideMark/>
          </w:tcPr>
          <w:p w14:paraId="0534DA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1 428</w:t>
            </w:r>
          </w:p>
        </w:tc>
        <w:tc>
          <w:tcPr>
            <w:tcW w:w="1189" w:type="dxa"/>
            <w:tcBorders>
              <w:top w:val="nil"/>
              <w:left w:val="nil"/>
              <w:bottom w:val="single" w:sz="4" w:space="0" w:color="auto"/>
              <w:right w:val="single" w:sz="4" w:space="0" w:color="auto"/>
            </w:tcBorders>
            <w:shd w:val="clear" w:color="auto" w:fill="auto"/>
            <w:noWrap/>
            <w:vAlign w:val="bottom"/>
            <w:hideMark/>
          </w:tcPr>
          <w:p w14:paraId="57A88A3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1 339</w:t>
            </w:r>
          </w:p>
        </w:tc>
      </w:tr>
      <w:tr w:rsidR="00B829CE" w:rsidRPr="00C74BC6" w14:paraId="7DA2325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D6D048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Цар Калоян</w:t>
            </w:r>
          </w:p>
        </w:tc>
        <w:tc>
          <w:tcPr>
            <w:tcW w:w="1188" w:type="dxa"/>
            <w:tcBorders>
              <w:top w:val="nil"/>
              <w:left w:val="nil"/>
              <w:bottom w:val="single" w:sz="4" w:space="0" w:color="auto"/>
              <w:right w:val="single" w:sz="4" w:space="0" w:color="auto"/>
            </w:tcBorders>
            <w:shd w:val="clear" w:color="auto" w:fill="auto"/>
            <w:noWrap/>
            <w:vAlign w:val="bottom"/>
            <w:hideMark/>
          </w:tcPr>
          <w:p w14:paraId="3A539E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1 280</w:t>
            </w:r>
          </w:p>
        </w:tc>
        <w:tc>
          <w:tcPr>
            <w:tcW w:w="1188" w:type="dxa"/>
            <w:tcBorders>
              <w:top w:val="nil"/>
              <w:left w:val="nil"/>
              <w:bottom w:val="single" w:sz="4" w:space="0" w:color="auto"/>
              <w:right w:val="single" w:sz="4" w:space="0" w:color="auto"/>
            </w:tcBorders>
            <w:shd w:val="clear" w:color="auto" w:fill="auto"/>
            <w:noWrap/>
            <w:vAlign w:val="bottom"/>
            <w:hideMark/>
          </w:tcPr>
          <w:p w14:paraId="34E773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1 555</w:t>
            </w:r>
          </w:p>
        </w:tc>
        <w:tc>
          <w:tcPr>
            <w:tcW w:w="1189" w:type="dxa"/>
            <w:tcBorders>
              <w:top w:val="nil"/>
              <w:left w:val="nil"/>
              <w:bottom w:val="single" w:sz="4" w:space="0" w:color="auto"/>
              <w:right w:val="single" w:sz="4" w:space="0" w:color="auto"/>
            </w:tcBorders>
            <w:shd w:val="clear" w:color="auto" w:fill="auto"/>
            <w:noWrap/>
            <w:vAlign w:val="bottom"/>
            <w:hideMark/>
          </w:tcPr>
          <w:p w14:paraId="2E3559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1 491</w:t>
            </w:r>
          </w:p>
        </w:tc>
        <w:tc>
          <w:tcPr>
            <w:tcW w:w="1189" w:type="dxa"/>
            <w:tcBorders>
              <w:top w:val="nil"/>
              <w:left w:val="nil"/>
              <w:bottom w:val="single" w:sz="4" w:space="0" w:color="auto"/>
              <w:right w:val="single" w:sz="4" w:space="0" w:color="auto"/>
            </w:tcBorders>
            <w:shd w:val="clear" w:color="auto" w:fill="auto"/>
            <w:noWrap/>
            <w:vAlign w:val="bottom"/>
            <w:hideMark/>
          </w:tcPr>
          <w:p w14:paraId="4FAE719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1 454</w:t>
            </w:r>
          </w:p>
        </w:tc>
        <w:tc>
          <w:tcPr>
            <w:tcW w:w="1189" w:type="dxa"/>
            <w:tcBorders>
              <w:top w:val="nil"/>
              <w:left w:val="nil"/>
              <w:bottom w:val="single" w:sz="4" w:space="0" w:color="auto"/>
              <w:right w:val="single" w:sz="4" w:space="0" w:color="auto"/>
            </w:tcBorders>
            <w:shd w:val="clear" w:color="auto" w:fill="auto"/>
            <w:noWrap/>
            <w:vAlign w:val="bottom"/>
            <w:hideMark/>
          </w:tcPr>
          <w:p w14:paraId="7248E9F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1 348</w:t>
            </w:r>
          </w:p>
        </w:tc>
        <w:tc>
          <w:tcPr>
            <w:tcW w:w="1189" w:type="dxa"/>
            <w:tcBorders>
              <w:top w:val="nil"/>
              <w:left w:val="nil"/>
              <w:bottom w:val="single" w:sz="4" w:space="0" w:color="auto"/>
              <w:right w:val="single" w:sz="4" w:space="0" w:color="auto"/>
            </w:tcBorders>
            <w:shd w:val="clear" w:color="auto" w:fill="auto"/>
            <w:noWrap/>
            <w:vAlign w:val="bottom"/>
            <w:hideMark/>
          </w:tcPr>
          <w:p w14:paraId="7245DFA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1 344</w:t>
            </w:r>
          </w:p>
        </w:tc>
      </w:tr>
      <w:tr w:rsidR="00B829CE" w:rsidRPr="00C74BC6" w14:paraId="5028F85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271BBEC"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Доспат</w:t>
            </w:r>
          </w:p>
        </w:tc>
        <w:tc>
          <w:tcPr>
            <w:tcW w:w="1188" w:type="dxa"/>
            <w:tcBorders>
              <w:top w:val="nil"/>
              <w:left w:val="nil"/>
              <w:bottom w:val="single" w:sz="4" w:space="0" w:color="auto"/>
              <w:right w:val="single" w:sz="4" w:space="0" w:color="auto"/>
            </w:tcBorders>
            <w:shd w:val="clear" w:color="auto" w:fill="auto"/>
            <w:noWrap/>
            <w:vAlign w:val="bottom"/>
            <w:hideMark/>
          </w:tcPr>
          <w:p w14:paraId="70432CD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7 524</w:t>
            </w:r>
          </w:p>
        </w:tc>
        <w:tc>
          <w:tcPr>
            <w:tcW w:w="1188" w:type="dxa"/>
            <w:tcBorders>
              <w:top w:val="nil"/>
              <w:left w:val="nil"/>
              <w:bottom w:val="single" w:sz="4" w:space="0" w:color="auto"/>
              <w:right w:val="single" w:sz="4" w:space="0" w:color="auto"/>
            </w:tcBorders>
            <w:shd w:val="clear" w:color="auto" w:fill="auto"/>
            <w:noWrap/>
            <w:vAlign w:val="bottom"/>
            <w:hideMark/>
          </w:tcPr>
          <w:p w14:paraId="5C1D1C3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6 796</w:t>
            </w:r>
          </w:p>
        </w:tc>
        <w:tc>
          <w:tcPr>
            <w:tcW w:w="1189" w:type="dxa"/>
            <w:tcBorders>
              <w:top w:val="nil"/>
              <w:left w:val="nil"/>
              <w:bottom w:val="single" w:sz="4" w:space="0" w:color="auto"/>
              <w:right w:val="single" w:sz="4" w:space="0" w:color="auto"/>
            </w:tcBorders>
            <w:shd w:val="clear" w:color="auto" w:fill="auto"/>
            <w:noWrap/>
            <w:vAlign w:val="bottom"/>
            <w:hideMark/>
          </w:tcPr>
          <w:p w14:paraId="63D01C4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8 440</w:t>
            </w:r>
          </w:p>
        </w:tc>
        <w:tc>
          <w:tcPr>
            <w:tcW w:w="1189" w:type="dxa"/>
            <w:tcBorders>
              <w:top w:val="nil"/>
              <w:left w:val="nil"/>
              <w:bottom w:val="single" w:sz="4" w:space="0" w:color="auto"/>
              <w:right w:val="single" w:sz="4" w:space="0" w:color="auto"/>
            </w:tcBorders>
            <w:shd w:val="clear" w:color="auto" w:fill="auto"/>
            <w:noWrap/>
            <w:vAlign w:val="bottom"/>
            <w:hideMark/>
          </w:tcPr>
          <w:p w14:paraId="41D8E53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7 868</w:t>
            </w:r>
          </w:p>
        </w:tc>
        <w:tc>
          <w:tcPr>
            <w:tcW w:w="1189" w:type="dxa"/>
            <w:tcBorders>
              <w:top w:val="nil"/>
              <w:left w:val="nil"/>
              <w:bottom w:val="single" w:sz="4" w:space="0" w:color="auto"/>
              <w:right w:val="single" w:sz="4" w:space="0" w:color="auto"/>
            </w:tcBorders>
            <w:shd w:val="clear" w:color="auto" w:fill="auto"/>
            <w:noWrap/>
            <w:vAlign w:val="bottom"/>
            <w:hideMark/>
          </w:tcPr>
          <w:p w14:paraId="38DF707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8 065</w:t>
            </w:r>
          </w:p>
        </w:tc>
        <w:tc>
          <w:tcPr>
            <w:tcW w:w="1189" w:type="dxa"/>
            <w:tcBorders>
              <w:top w:val="nil"/>
              <w:left w:val="nil"/>
              <w:bottom w:val="single" w:sz="4" w:space="0" w:color="auto"/>
              <w:right w:val="single" w:sz="4" w:space="0" w:color="auto"/>
            </w:tcBorders>
            <w:shd w:val="clear" w:color="auto" w:fill="auto"/>
            <w:noWrap/>
            <w:vAlign w:val="bottom"/>
            <w:hideMark/>
          </w:tcPr>
          <w:p w14:paraId="6EEB33A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8 485</w:t>
            </w:r>
          </w:p>
        </w:tc>
      </w:tr>
      <w:tr w:rsidR="00B829CE" w:rsidRPr="00C74BC6" w14:paraId="12281E2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ECAF7E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lastRenderedPageBreak/>
              <w:t>Борино</w:t>
            </w:r>
          </w:p>
        </w:tc>
        <w:tc>
          <w:tcPr>
            <w:tcW w:w="1188" w:type="dxa"/>
            <w:tcBorders>
              <w:top w:val="nil"/>
              <w:left w:val="nil"/>
              <w:bottom w:val="single" w:sz="4" w:space="0" w:color="auto"/>
              <w:right w:val="single" w:sz="4" w:space="0" w:color="auto"/>
            </w:tcBorders>
            <w:shd w:val="clear" w:color="auto" w:fill="auto"/>
            <w:noWrap/>
            <w:vAlign w:val="bottom"/>
            <w:hideMark/>
          </w:tcPr>
          <w:p w14:paraId="5B94D6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805</w:t>
            </w:r>
          </w:p>
        </w:tc>
        <w:tc>
          <w:tcPr>
            <w:tcW w:w="1188" w:type="dxa"/>
            <w:tcBorders>
              <w:top w:val="nil"/>
              <w:left w:val="nil"/>
              <w:bottom w:val="single" w:sz="4" w:space="0" w:color="auto"/>
              <w:right w:val="single" w:sz="4" w:space="0" w:color="auto"/>
            </w:tcBorders>
            <w:shd w:val="clear" w:color="auto" w:fill="auto"/>
            <w:noWrap/>
            <w:vAlign w:val="bottom"/>
            <w:hideMark/>
          </w:tcPr>
          <w:p w14:paraId="77E54E1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764</w:t>
            </w:r>
          </w:p>
        </w:tc>
        <w:tc>
          <w:tcPr>
            <w:tcW w:w="1189" w:type="dxa"/>
            <w:tcBorders>
              <w:top w:val="nil"/>
              <w:left w:val="nil"/>
              <w:bottom w:val="single" w:sz="4" w:space="0" w:color="auto"/>
              <w:right w:val="single" w:sz="4" w:space="0" w:color="auto"/>
            </w:tcBorders>
            <w:shd w:val="clear" w:color="auto" w:fill="auto"/>
            <w:noWrap/>
            <w:vAlign w:val="bottom"/>
            <w:hideMark/>
          </w:tcPr>
          <w:p w14:paraId="32F2F6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737</w:t>
            </w:r>
          </w:p>
        </w:tc>
        <w:tc>
          <w:tcPr>
            <w:tcW w:w="1189" w:type="dxa"/>
            <w:tcBorders>
              <w:top w:val="nil"/>
              <w:left w:val="nil"/>
              <w:bottom w:val="single" w:sz="4" w:space="0" w:color="auto"/>
              <w:right w:val="single" w:sz="4" w:space="0" w:color="auto"/>
            </w:tcBorders>
            <w:shd w:val="clear" w:color="auto" w:fill="auto"/>
            <w:noWrap/>
            <w:vAlign w:val="bottom"/>
            <w:hideMark/>
          </w:tcPr>
          <w:p w14:paraId="2DE53E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740</w:t>
            </w:r>
          </w:p>
        </w:tc>
        <w:tc>
          <w:tcPr>
            <w:tcW w:w="1189" w:type="dxa"/>
            <w:tcBorders>
              <w:top w:val="nil"/>
              <w:left w:val="nil"/>
              <w:bottom w:val="single" w:sz="4" w:space="0" w:color="auto"/>
              <w:right w:val="single" w:sz="4" w:space="0" w:color="auto"/>
            </w:tcBorders>
            <w:shd w:val="clear" w:color="auto" w:fill="auto"/>
            <w:noWrap/>
            <w:vAlign w:val="bottom"/>
            <w:hideMark/>
          </w:tcPr>
          <w:p w14:paraId="4E9E21A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729</w:t>
            </w:r>
          </w:p>
        </w:tc>
        <w:tc>
          <w:tcPr>
            <w:tcW w:w="1189" w:type="dxa"/>
            <w:tcBorders>
              <w:top w:val="nil"/>
              <w:left w:val="nil"/>
              <w:bottom w:val="single" w:sz="4" w:space="0" w:color="auto"/>
              <w:right w:val="single" w:sz="4" w:space="0" w:color="auto"/>
            </w:tcBorders>
            <w:shd w:val="clear" w:color="auto" w:fill="auto"/>
            <w:noWrap/>
            <w:vAlign w:val="bottom"/>
            <w:hideMark/>
          </w:tcPr>
          <w:p w14:paraId="237D1F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736</w:t>
            </w:r>
          </w:p>
        </w:tc>
      </w:tr>
      <w:tr w:rsidR="00B829CE" w:rsidRPr="00C74BC6" w14:paraId="435BE87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818A37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Девин</w:t>
            </w:r>
          </w:p>
        </w:tc>
        <w:tc>
          <w:tcPr>
            <w:tcW w:w="1188" w:type="dxa"/>
            <w:tcBorders>
              <w:top w:val="nil"/>
              <w:left w:val="nil"/>
              <w:bottom w:val="single" w:sz="4" w:space="0" w:color="auto"/>
              <w:right w:val="single" w:sz="4" w:space="0" w:color="auto"/>
            </w:tcBorders>
            <w:shd w:val="clear" w:color="auto" w:fill="auto"/>
            <w:noWrap/>
            <w:vAlign w:val="bottom"/>
            <w:hideMark/>
          </w:tcPr>
          <w:p w14:paraId="5442FC8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3 324</w:t>
            </w:r>
          </w:p>
        </w:tc>
        <w:tc>
          <w:tcPr>
            <w:tcW w:w="1188" w:type="dxa"/>
            <w:tcBorders>
              <w:top w:val="nil"/>
              <w:left w:val="nil"/>
              <w:bottom w:val="single" w:sz="4" w:space="0" w:color="auto"/>
              <w:right w:val="single" w:sz="4" w:space="0" w:color="auto"/>
            </w:tcBorders>
            <w:shd w:val="clear" w:color="auto" w:fill="auto"/>
            <w:noWrap/>
            <w:vAlign w:val="bottom"/>
            <w:hideMark/>
          </w:tcPr>
          <w:p w14:paraId="28DE45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2 398</w:t>
            </w:r>
          </w:p>
        </w:tc>
        <w:tc>
          <w:tcPr>
            <w:tcW w:w="1189" w:type="dxa"/>
            <w:tcBorders>
              <w:top w:val="nil"/>
              <w:left w:val="nil"/>
              <w:bottom w:val="single" w:sz="4" w:space="0" w:color="auto"/>
              <w:right w:val="single" w:sz="4" w:space="0" w:color="auto"/>
            </w:tcBorders>
            <w:shd w:val="clear" w:color="auto" w:fill="auto"/>
            <w:noWrap/>
            <w:vAlign w:val="bottom"/>
            <w:hideMark/>
          </w:tcPr>
          <w:p w14:paraId="72162DC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2 734</w:t>
            </w:r>
          </w:p>
        </w:tc>
        <w:tc>
          <w:tcPr>
            <w:tcW w:w="1189" w:type="dxa"/>
            <w:tcBorders>
              <w:top w:val="nil"/>
              <w:left w:val="nil"/>
              <w:bottom w:val="single" w:sz="4" w:space="0" w:color="auto"/>
              <w:right w:val="single" w:sz="4" w:space="0" w:color="auto"/>
            </w:tcBorders>
            <w:shd w:val="clear" w:color="auto" w:fill="auto"/>
            <w:noWrap/>
            <w:vAlign w:val="bottom"/>
            <w:hideMark/>
          </w:tcPr>
          <w:p w14:paraId="57E841E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2 573</w:t>
            </w:r>
          </w:p>
        </w:tc>
        <w:tc>
          <w:tcPr>
            <w:tcW w:w="1189" w:type="dxa"/>
            <w:tcBorders>
              <w:top w:val="nil"/>
              <w:left w:val="nil"/>
              <w:bottom w:val="single" w:sz="4" w:space="0" w:color="auto"/>
              <w:right w:val="single" w:sz="4" w:space="0" w:color="auto"/>
            </w:tcBorders>
            <w:shd w:val="clear" w:color="auto" w:fill="auto"/>
            <w:noWrap/>
            <w:vAlign w:val="bottom"/>
            <w:hideMark/>
          </w:tcPr>
          <w:p w14:paraId="043618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2 689</w:t>
            </w:r>
          </w:p>
        </w:tc>
        <w:tc>
          <w:tcPr>
            <w:tcW w:w="1189" w:type="dxa"/>
            <w:tcBorders>
              <w:top w:val="nil"/>
              <w:left w:val="nil"/>
              <w:bottom w:val="single" w:sz="4" w:space="0" w:color="auto"/>
              <w:right w:val="single" w:sz="4" w:space="0" w:color="auto"/>
            </w:tcBorders>
            <w:shd w:val="clear" w:color="auto" w:fill="auto"/>
            <w:noWrap/>
            <w:vAlign w:val="bottom"/>
            <w:hideMark/>
          </w:tcPr>
          <w:p w14:paraId="2A4F68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2 905</w:t>
            </w:r>
          </w:p>
        </w:tc>
      </w:tr>
      <w:tr w:rsidR="00B829CE" w:rsidRPr="00C74BC6" w14:paraId="691951A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7F171C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Доспат</w:t>
            </w:r>
          </w:p>
        </w:tc>
        <w:tc>
          <w:tcPr>
            <w:tcW w:w="1188" w:type="dxa"/>
            <w:tcBorders>
              <w:top w:val="nil"/>
              <w:left w:val="nil"/>
              <w:bottom w:val="single" w:sz="4" w:space="0" w:color="auto"/>
              <w:right w:val="single" w:sz="4" w:space="0" w:color="auto"/>
            </w:tcBorders>
            <w:shd w:val="clear" w:color="auto" w:fill="auto"/>
            <w:noWrap/>
            <w:vAlign w:val="bottom"/>
            <w:hideMark/>
          </w:tcPr>
          <w:p w14:paraId="44A685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1 664</w:t>
            </w:r>
          </w:p>
        </w:tc>
        <w:tc>
          <w:tcPr>
            <w:tcW w:w="1188" w:type="dxa"/>
            <w:tcBorders>
              <w:top w:val="nil"/>
              <w:left w:val="nil"/>
              <w:bottom w:val="single" w:sz="4" w:space="0" w:color="auto"/>
              <w:right w:val="single" w:sz="4" w:space="0" w:color="auto"/>
            </w:tcBorders>
            <w:shd w:val="clear" w:color="auto" w:fill="auto"/>
            <w:noWrap/>
            <w:vAlign w:val="bottom"/>
            <w:hideMark/>
          </w:tcPr>
          <w:p w14:paraId="4353F88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1 866</w:t>
            </w:r>
          </w:p>
        </w:tc>
        <w:tc>
          <w:tcPr>
            <w:tcW w:w="1189" w:type="dxa"/>
            <w:tcBorders>
              <w:top w:val="nil"/>
              <w:left w:val="nil"/>
              <w:bottom w:val="single" w:sz="4" w:space="0" w:color="auto"/>
              <w:right w:val="single" w:sz="4" w:space="0" w:color="auto"/>
            </w:tcBorders>
            <w:shd w:val="clear" w:color="auto" w:fill="auto"/>
            <w:noWrap/>
            <w:vAlign w:val="bottom"/>
            <w:hideMark/>
          </w:tcPr>
          <w:p w14:paraId="0771C6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1 899</w:t>
            </w:r>
          </w:p>
        </w:tc>
        <w:tc>
          <w:tcPr>
            <w:tcW w:w="1189" w:type="dxa"/>
            <w:tcBorders>
              <w:top w:val="nil"/>
              <w:left w:val="nil"/>
              <w:bottom w:val="single" w:sz="4" w:space="0" w:color="auto"/>
              <w:right w:val="single" w:sz="4" w:space="0" w:color="auto"/>
            </w:tcBorders>
            <w:shd w:val="clear" w:color="auto" w:fill="auto"/>
            <w:noWrap/>
            <w:vAlign w:val="bottom"/>
            <w:hideMark/>
          </w:tcPr>
          <w:p w14:paraId="32CE9C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1 231</w:t>
            </w:r>
          </w:p>
        </w:tc>
        <w:tc>
          <w:tcPr>
            <w:tcW w:w="1189" w:type="dxa"/>
            <w:tcBorders>
              <w:top w:val="nil"/>
              <w:left w:val="nil"/>
              <w:bottom w:val="single" w:sz="4" w:space="0" w:color="auto"/>
              <w:right w:val="single" w:sz="4" w:space="0" w:color="auto"/>
            </w:tcBorders>
            <w:shd w:val="clear" w:color="auto" w:fill="auto"/>
            <w:noWrap/>
            <w:vAlign w:val="bottom"/>
            <w:hideMark/>
          </w:tcPr>
          <w:p w14:paraId="3B67F6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1 220</w:t>
            </w:r>
          </w:p>
        </w:tc>
        <w:tc>
          <w:tcPr>
            <w:tcW w:w="1189" w:type="dxa"/>
            <w:tcBorders>
              <w:top w:val="nil"/>
              <w:left w:val="nil"/>
              <w:bottom w:val="single" w:sz="4" w:space="0" w:color="auto"/>
              <w:right w:val="single" w:sz="4" w:space="0" w:color="auto"/>
            </w:tcBorders>
            <w:shd w:val="clear" w:color="auto" w:fill="auto"/>
            <w:noWrap/>
            <w:vAlign w:val="bottom"/>
            <w:hideMark/>
          </w:tcPr>
          <w:p w14:paraId="1E59763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1 228</w:t>
            </w:r>
          </w:p>
        </w:tc>
      </w:tr>
      <w:tr w:rsidR="00B829CE" w:rsidRPr="00C74BC6" w14:paraId="270D11A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B5F6C6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Сатовча</w:t>
            </w:r>
          </w:p>
        </w:tc>
        <w:tc>
          <w:tcPr>
            <w:tcW w:w="1188" w:type="dxa"/>
            <w:tcBorders>
              <w:top w:val="nil"/>
              <w:left w:val="nil"/>
              <w:bottom w:val="single" w:sz="4" w:space="0" w:color="auto"/>
              <w:right w:val="single" w:sz="4" w:space="0" w:color="auto"/>
            </w:tcBorders>
            <w:shd w:val="clear" w:color="auto" w:fill="auto"/>
            <w:noWrap/>
            <w:vAlign w:val="bottom"/>
            <w:hideMark/>
          </w:tcPr>
          <w:p w14:paraId="66CEB6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1 731</w:t>
            </w:r>
          </w:p>
        </w:tc>
        <w:tc>
          <w:tcPr>
            <w:tcW w:w="1188" w:type="dxa"/>
            <w:tcBorders>
              <w:top w:val="nil"/>
              <w:left w:val="nil"/>
              <w:bottom w:val="single" w:sz="4" w:space="0" w:color="auto"/>
              <w:right w:val="single" w:sz="4" w:space="0" w:color="auto"/>
            </w:tcBorders>
            <w:shd w:val="clear" w:color="auto" w:fill="auto"/>
            <w:noWrap/>
            <w:vAlign w:val="bottom"/>
            <w:hideMark/>
          </w:tcPr>
          <w:p w14:paraId="2344314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1 768</w:t>
            </w:r>
          </w:p>
        </w:tc>
        <w:tc>
          <w:tcPr>
            <w:tcW w:w="1189" w:type="dxa"/>
            <w:tcBorders>
              <w:top w:val="nil"/>
              <w:left w:val="nil"/>
              <w:bottom w:val="single" w:sz="4" w:space="0" w:color="auto"/>
              <w:right w:val="single" w:sz="4" w:space="0" w:color="auto"/>
            </w:tcBorders>
            <w:shd w:val="clear" w:color="auto" w:fill="auto"/>
            <w:noWrap/>
            <w:vAlign w:val="bottom"/>
            <w:hideMark/>
          </w:tcPr>
          <w:p w14:paraId="0A23E78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1 880</w:t>
            </w:r>
          </w:p>
        </w:tc>
        <w:tc>
          <w:tcPr>
            <w:tcW w:w="1189" w:type="dxa"/>
            <w:tcBorders>
              <w:top w:val="nil"/>
              <w:left w:val="nil"/>
              <w:bottom w:val="single" w:sz="4" w:space="0" w:color="auto"/>
              <w:right w:val="single" w:sz="4" w:space="0" w:color="auto"/>
            </w:tcBorders>
            <w:shd w:val="clear" w:color="auto" w:fill="auto"/>
            <w:noWrap/>
            <w:vAlign w:val="bottom"/>
            <w:hideMark/>
          </w:tcPr>
          <w:p w14:paraId="1E762BB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2 169</w:t>
            </w:r>
          </w:p>
        </w:tc>
        <w:tc>
          <w:tcPr>
            <w:tcW w:w="1189" w:type="dxa"/>
            <w:tcBorders>
              <w:top w:val="nil"/>
              <w:left w:val="nil"/>
              <w:bottom w:val="single" w:sz="4" w:space="0" w:color="auto"/>
              <w:right w:val="single" w:sz="4" w:space="0" w:color="auto"/>
            </w:tcBorders>
            <w:shd w:val="clear" w:color="auto" w:fill="auto"/>
            <w:noWrap/>
            <w:vAlign w:val="bottom"/>
            <w:hideMark/>
          </w:tcPr>
          <w:p w14:paraId="3677E71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2 273</w:t>
            </w:r>
          </w:p>
        </w:tc>
        <w:tc>
          <w:tcPr>
            <w:tcW w:w="1189" w:type="dxa"/>
            <w:tcBorders>
              <w:top w:val="nil"/>
              <w:left w:val="nil"/>
              <w:bottom w:val="single" w:sz="4" w:space="0" w:color="auto"/>
              <w:right w:val="single" w:sz="4" w:space="0" w:color="auto"/>
            </w:tcBorders>
            <w:shd w:val="clear" w:color="auto" w:fill="auto"/>
            <w:noWrap/>
            <w:vAlign w:val="bottom"/>
            <w:hideMark/>
          </w:tcPr>
          <w:p w14:paraId="30EA495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2 537</w:t>
            </w:r>
          </w:p>
        </w:tc>
      </w:tr>
      <w:tr w:rsidR="00B829CE" w:rsidRPr="00C74BC6" w14:paraId="5FCC0A2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B6A4B1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Сърница</w:t>
            </w:r>
          </w:p>
        </w:tc>
        <w:tc>
          <w:tcPr>
            <w:tcW w:w="1188" w:type="dxa"/>
            <w:tcBorders>
              <w:top w:val="nil"/>
              <w:left w:val="nil"/>
              <w:bottom w:val="single" w:sz="4" w:space="0" w:color="auto"/>
              <w:right w:val="single" w:sz="4" w:space="0" w:color="auto"/>
            </w:tcBorders>
            <w:shd w:val="clear" w:color="auto" w:fill="auto"/>
            <w:noWrap/>
            <w:vAlign w:val="bottom"/>
          </w:tcPr>
          <w:p w14:paraId="77CEB57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8" w:type="dxa"/>
            <w:tcBorders>
              <w:top w:val="nil"/>
              <w:left w:val="nil"/>
              <w:bottom w:val="single" w:sz="4" w:space="0" w:color="auto"/>
              <w:right w:val="single" w:sz="4" w:space="0" w:color="auto"/>
            </w:tcBorders>
            <w:shd w:val="clear" w:color="auto" w:fill="auto"/>
            <w:noWrap/>
            <w:vAlign w:val="bottom"/>
          </w:tcPr>
          <w:p w14:paraId="5015BFA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w:t>
            </w:r>
          </w:p>
        </w:tc>
        <w:tc>
          <w:tcPr>
            <w:tcW w:w="1189" w:type="dxa"/>
            <w:tcBorders>
              <w:top w:val="nil"/>
              <w:left w:val="nil"/>
              <w:bottom w:val="single" w:sz="4" w:space="0" w:color="auto"/>
              <w:right w:val="single" w:sz="4" w:space="0" w:color="auto"/>
            </w:tcBorders>
            <w:shd w:val="clear" w:color="auto" w:fill="auto"/>
            <w:noWrap/>
            <w:vAlign w:val="bottom"/>
            <w:hideMark/>
          </w:tcPr>
          <w:p w14:paraId="6D6711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1 190</w:t>
            </w:r>
          </w:p>
        </w:tc>
        <w:tc>
          <w:tcPr>
            <w:tcW w:w="1189" w:type="dxa"/>
            <w:tcBorders>
              <w:top w:val="nil"/>
              <w:left w:val="nil"/>
              <w:bottom w:val="single" w:sz="4" w:space="0" w:color="auto"/>
              <w:right w:val="single" w:sz="4" w:space="0" w:color="auto"/>
            </w:tcBorders>
            <w:shd w:val="clear" w:color="auto" w:fill="auto"/>
            <w:noWrap/>
            <w:vAlign w:val="bottom"/>
            <w:hideMark/>
          </w:tcPr>
          <w:p w14:paraId="260841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1 156</w:t>
            </w:r>
          </w:p>
        </w:tc>
        <w:tc>
          <w:tcPr>
            <w:tcW w:w="1189" w:type="dxa"/>
            <w:tcBorders>
              <w:top w:val="nil"/>
              <w:left w:val="nil"/>
              <w:bottom w:val="single" w:sz="4" w:space="0" w:color="auto"/>
              <w:right w:val="single" w:sz="4" w:space="0" w:color="auto"/>
            </w:tcBorders>
            <w:shd w:val="clear" w:color="auto" w:fill="auto"/>
            <w:noWrap/>
            <w:vAlign w:val="bottom"/>
            <w:hideMark/>
          </w:tcPr>
          <w:p w14:paraId="25B38C1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1 154</w:t>
            </w:r>
          </w:p>
        </w:tc>
        <w:tc>
          <w:tcPr>
            <w:tcW w:w="1189" w:type="dxa"/>
            <w:tcBorders>
              <w:top w:val="nil"/>
              <w:left w:val="nil"/>
              <w:bottom w:val="single" w:sz="4" w:space="0" w:color="auto"/>
              <w:right w:val="single" w:sz="4" w:space="0" w:color="auto"/>
            </w:tcBorders>
            <w:shd w:val="clear" w:color="auto" w:fill="auto"/>
            <w:noWrap/>
            <w:vAlign w:val="bottom"/>
            <w:hideMark/>
          </w:tcPr>
          <w:p w14:paraId="741189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1 080</w:t>
            </w:r>
          </w:p>
        </w:tc>
      </w:tr>
      <w:tr w:rsidR="00B829CE" w:rsidRPr="00C74BC6" w14:paraId="5E1F0D0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1ADB41C"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Смолян</w:t>
            </w:r>
          </w:p>
        </w:tc>
        <w:tc>
          <w:tcPr>
            <w:tcW w:w="1188" w:type="dxa"/>
            <w:tcBorders>
              <w:top w:val="nil"/>
              <w:left w:val="nil"/>
              <w:bottom w:val="single" w:sz="4" w:space="0" w:color="auto"/>
              <w:right w:val="single" w:sz="4" w:space="0" w:color="auto"/>
            </w:tcBorders>
            <w:shd w:val="clear" w:color="auto" w:fill="auto"/>
            <w:noWrap/>
            <w:vAlign w:val="bottom"/>
            <w:hideMark/>
          </w:tcPr>
          <w:p w14:paraId="6FE3766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23 384</w:t>
            </w:r>
          </w:p>
        </w:tc>
        <w:tc>
          <w:tcPr>
            <w:tcW w:w="1188" w:type="dxa"/>
            <w:tcBorders>
              <w:top w:val="nil"/>
              <w:left w:val="nil"/>
              <w:bottom w:val="single" w:sz="4" w:space="0" w:color="auto"/>
              <w:right w:val="single" w:sz="4" w:space="0" w:color="auto"/>
            </w:tcBorders>
            <w:shd w:val="clear" w:color="auto" w:fill="auto"/>
            <w:noWrap/>
            <w:vAlign w:val="bottom"/>
            <w:hideMark/>
          </w:tcPr>
          <w:p w14:paraId="044149C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23 669</w:t>
            </w:r>
          </w:p>
        </w:tc>
        <w:tc>
          <w:tcPr>
            <w:tcW w:w="1189" w:type="dxa"/>
            <w:tcBorders>
              <w:top w:val="nil"/>
              <w:left w:val="nil"/>
              <w:bottom w:val="single" w:sz="4" w:space="0" w:color="auto"/>
              <w:right w:val="single" w:sz="4" w:space="0" w:color="auto"/>
            </w:tcBorders>
            <w:shd w:val="clear" w:color="auto" w:fill="auto"/>
            <w:noWrap/>
            <w:vAlign w:val="bottom"/>
            <w:hideMark/>
          </w:tcPr>
          <w:p w14:paraId="57B7DF0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22 714</w:t>
            </w:r>
          </w:p>
        </w:tc>
        <w:tc>
          <w:tcPr>
            <w:tcW w:w="1189" w:type="dxa"/>
            <w:tcBorders>
              <w:top w:val="nil"/>
              <w:left w:val="nil"/>
              <w:bottom w:val="single" w:sz="4" w:space="0" w:color="auto"/>
              <w:right w:val="single" w:sz="4" w:space="0" w:color="auto"/>
            </w:tcBorders>
            <w:shd w:val="clear" w:color="auto" w:fill="auto"/>
            <w:noWrap/>
            <w:vAlign w:val="bottom"/>
            <w:hideMark/>
          </w:tcPr>
          <w:p w14:paraId="43F344C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19 132</w:t>
            </w:r>
          </w:p>
        </w:tc>
        <w:tc>
          <w:tcPr>
            <w:tcW w:w="1189" w:type="dxa"/>
            <w:tcBorders>
              <w:top w:val="nil"/>
              <w:left w:val="nil"/>
              <w:bottom w:val="single" w:sz="4" w:space="0" w:color="auto"/>
              <w:right w:val="single" w:sz="4" w:space="0" w:color="auto"/>
            </w:tcBorders>
            <w:shd w:val="clear" w:color="auto" w:fill="auto"/>
            <w:noWrap/>
            <w:vAlign w:val="bottom"/>
            <w:hideMark/>
          </w:tcPr>
          <w:p w14:paraId="66A1E26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13 975</w:t>
            </w:r>
          </w:p>
        </w:tc>
        <w:tc>
          <w:tcPr>
            <w:tcW w:w="1189" w:type="dxa"/>
            <w:tcBorders>
              <w:top w:val="nil"/>
              <w:left w:val="nil"/>
              <w:bottom w:val="single" w:sz="4" w:space="0" w:color="auto"/>
              <w:right w:val="single" w:sz="4" w:space="0" w:color="auto"/>
            </w:tcBorders>
            <w:shd w:val="clear" w:color="auto" w:fill="auto"/>
            <w:noWrap/>
            <w:vAlign w:val="bottom"/>
            <w:hideMark/>
          </w:tcPr>
          <w:p w14:paraId="6B77630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19 028</w:t>
            </w:r>
          </w:p>
        </w:tc>
      </w:tr>
      <w:tr w:rsidR="00B829CE" w:rsidRPr="00C74BC6" w14:paraId="512B436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843F81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Баните</w:t>
            </w:r>
          </w:p>
        </w:tc>
        <w:tc>
          <w:tcPr>
            <w:tcW w:w="1188" w:type="dxa"/>
            <w:tcBorders>
              <w:top w:val="nil"/>
              <w:left w:val="nil"/>
              <w:bottom w:val="single" w:sz="4" w:space="0" w:color="auto"/>
              <w:right w:val="single" w:sz="4" w:space="0" w:color="auto"/>
            </w:tcBorders>
            <w:shd w:val="clear" w:color="auto" w:fill="auto"/>
            <w:noWrap/>
            <w:vAlign w:val="bottom"/>
            <w:hideMark/>
          </w:tcPr>
          <w:p w14:paraId="1291AB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641</w:t>
            </w:r>
          </w:p>
        </w:tc>
        <w:tc>
          <w:tcPr>
            <w:tcW w:w="1188" w:type="dxa"/>
            <w:tcBorders>
              <w:top w:val="nil"/>
              <w:left w:val="nil"/>
              <w:bottom w:val="single" w:sz="4" w:space="0" w:color="auto"/>
              <w:right w:val="single" w:sz="4" w:space="0" w:color="auto"/>
            </w:tcBorders>
            <w:shd w:val="clear" w:color="auto" w:fill="auto"/>
            <w:noWrap/>
            <w:vAlign w:val="bottom"/>
            <w:hideMark/>
          </w:tcPr>
          <w:p w14:paraId="795FC95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1 249</w:t>
            </w:r>
          </w:p>
        </w:tc>
        <w:tc>
          <w:tcPr>
            <w:tcW w:w="1189" w:type="dxa"/>
            <w:tcBorders>
              <w:top w:val="nil"/>
              <w:left w:val="nil"/>
              <w:bottom w:val="single" w:sz="4" w:space="0" w:color="auto"/>
              <w:right w:val="single" w:sz="4" w:space="0" w:color="auto"/>
            </w:tcBorders>
            <w:shd w:val="clear" w:color="auto" w:fill="auto"/>
            <w:noWrap/>
            <w:vAlign w:val="bottom"/>
            <w:hideMark/>
          </w:tcPr>
          <w:p w14:paraId="6ABCD8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1 368</w:t>
            </w:r>
          </w:p>
        </w:tc>
        <w:tc>
          <w:tcPr>
            <w:tcW w:w="1189" w:type="dxa"/>
            <w:tcBorders>
              <w:top w:val="nil"/>
              <w:left w:val="nil"/>
              <w:bottom w:val="single" w:sz="4" w:space="0" w:color="auto"/>
              <w:right w:val="single" w:sz="4" w:space="0" w:color="auto"/>
            </w:tcBorders>
            <w:shd w:val="clear" w:color="auto" w:fill="auto"/>
            <w:noWrap/>
            <w:vAlign w:val="bottom"/>
            <w:hideMark/>
          </w:tcPr>
          <w:p w14:paraId="69CDF09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1 304</w:t>
            </w:r>
          </w:p>
        </w:tc>
        <w:tc>
          <w:tcPr>
            <w:tcW w:w="1189" w:type="dxa"/>
            <w:tcBorders>
              <w:top w:val="nil"/>
              <w:left w:val="nil"/>
              <w:bottom w:val="single" w:sz="4" w:space="0" w:color="auto"/>
              <w:right w:val="single" w:sz="4" w:space="0" w:color="auto"/>
            </w:tcBorders>
            <w:shd w:val="clear" w:color="auto" w:fill="auto"/>
            <w:noWrap/>
            <w:vAlign w:val="bottom"/>
            <w:hideMark/>
          </w:tcPr>
          <w:p w14:paraId="1C93EB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626</w:t>
            </w:r>
          </w:p>
        </w:tc>
        <w:tc>
          <w:tcPr>
            <w:tcW w:w="1189" w:type="dxa"/>
            <w:tcBorders>
              <w:top w:val="nil"/>
              <w:left w:val="nil"/>
              <w:bottom w:val="single" w:sz="4" w:space="0" w:color="auto"/>
              <w:right w:val="single" w:sz="4" w:space="0" w:color="auto"/>
            </w:tcBorders>
            <w:shd w:val="clear" w:color="auto" w:fill="auto"/>
            <w:noWrap/>
            <w:vAlign w:val="bottom"/>
            <w:hideMark/>
          </w:tcPr>
          <w:p w14:paraId="71CFEF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628</w:t>
            </w:r>
          </w:p>
        </w:tc>
      </w:tr>
      <w:tr w:rsidR="00B829CE" w:rsidRPr="00C74BC6" w14:paraId="379F23A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03C581B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Смолян</w:t>
            </w:r>
          </w:p>
        </w:tc>
        <w:tc>
          <w:tcPr>
            <w:tcW w:w="1188" w:type="dxa"/>
            <w:tcBorders>
              <w:top w:val="nil"/>
              <w:left w:val="nil"/>
              <w:bottom w:val="single" w:sz="4" w:space="0" w:color="auto"/>
              <w:right w:val="single" w:sz="4" w:space="0" w:color="auto"/>
            </w:tcBorders>
            <w:shd w:val="clear" w:color="auto" w:fill="auto"/>
            <w:noWrap/>
            <w:vAlign w:val="bottom"/>
            <w:hideMark/>
          </w:tcPr>
          <w:p w14:paraId="4B0D0A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19 391</w:t>
            </w:r>
          </w:p>
        </w:tc>
        <w:tc>
          <w:tcPr>
            <w:tcW w:w="1188" w:type="dxa"/>
            <w:tcBorders>
              <w:top w:val="nil"/>
              <w:left w:val="nil"/>
              <w:bottom w:val="single" w:sz="4" w:space="0" w:color="auto"/>
              <w:right w:val="single" w:sz="4" w:space="0" w:color="auto"/>
            </w:tcBorders>
            <w:shd w:val="clear" w:color="auto" w:fill="auto"/>
            <w:noWrap/>
            <w:vAlign w:val="bottom"/>
            <w:hideMark/>
          </w:tcPr>
          <w:p w14:paraId="4E55574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19 020</w:t>
            </w:r>
          </w:p>
        </w:tc>
        <w:tc>
          <w:tcPr>
            <w:tcW w:w="1189" w:type="dxa"/>
            <w:tcBorders>
              <w:top w:val="nil"/>
              <w:left w:val="nil"/>
              <w:bottom w:val="single" w:sz="4" w:space="0" w:color="auto"/>
              <w:right w:val="single" w:sz="4" w:space="0" w:color="auto"/>
            </w:tcBorders>
            <w:shd w:val="clear" w:color="auto" w:fill="auto"/>
            <w:noWrap/>
            <w:vAlign w:val="bottom"/>
            <w:hideMark/>
          </w:tcPr>
          <w:p w14:paraId="3B031A2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17 996</w:t>
            </w:r>
          </w:p>
        </w:tc>
        <w:tc>
          <w:tcPr>
            <w:tcW w:w="1189" w:type="dxa"/>
            <w:tcBorders>
              <w:top w:val="nil"/>
              <w:left w:val="nil"/>
              <w:bottom w:val="single" w:sz="4" w:space="0" w:color="auto"/>
              <w:right w:val="single" w:sz="4" w:space="0" w:color="auto"/>
            </w:tcBorders>
            <w:shd w:val="clear" w:color="auto" w:fill="auto"/>
            <w:noWrap/>
            <w:vAlign w:val="bottom"/>
            <w:hideMark/>
          </w:tcPr>
          <w:p w14:paraId="010F740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14 485</w:t>
            </w:r>
          </w:p>
        </w:tc>
        <w:tc>
          <w:tcPr>
            <w:tcW w:w="1189" w:type="dxa"/>
            <w:tcBorders>
              <w:top w:val="nil"/>
              <w:left w:val="nil"/>
              <w:bottom w:val="single" w:sz="4" w:space="0" w:color="auto"/>
              <w:right w:val="single" w:sz="4" w:space="0" w:color="auto"/>
            </w:tcBorders>
            <w:shd w:val="clear" w:color="auto" w:fill="auto"/>
            <w:noWrap/>
            <w:vAlign w:val="bottom"/>
            <w:hideMark/>
          </w:tcPr>
          <w:p w14:paraId="48E3284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10 299</w:t>
            </w:r>
          </w:p>
        </w:tc>
        <w:tc>
          <w:tcPr>
            <w:tcW w:w="1189" w:type="dxa"/>
            <w:tcBorders>
              <w:top w:val="nil"/>
              <w:left w:val="nil"/>
              <w:bottom w:val="single" w:sz="4" w:space="0" w:color="auto"/>
              <w:right w:val="single" w:sz="4" w:space="0" w:color="auto"/>
            </w:tcBorders>
            <w:shd w:val="clear" w:color="auto" w:fill="auto"/>
            <w:noWrap/>
            <w:vAlign w:val="bottom"/>
            <w:hideMark/>
          </w:tcPr>
          <w:p w14:paraId="4D8D0FA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15 147</w:t>
            </w:r>
          </w:p>
        </w:tc>
      </w:tr>
      <w:tr w:rsidR="00B829CE" w:rsidRPr="00C74BC6" w14:paraId="6DC0E67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F27CCA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Чепеларе</w:t>
            </w:r>
          </w:p>
        </w:tc>
        <w:tc>
          <w:tcPr>
            <w:tcW w:w="1188" w:type="dxa"/>
            <w:tcBorders>
              <w:top w:val="nil"/>
              <w:left w:val="nil"/>
              <w:bottom w:val="single" w:sz="4" w:space="0" w:color="auto"/>
              <w:right w:val="single" w:sz="4" w:space="0" w:color="auto"/>
            </w:tcBorders>
            <w:shd w:val="clear" w:color="auto" w:fill="auto"/>
            <w:noWrap/>
            <w:vAlign w:val="bottom"/>
            <w:hideMark/>
          </w:tcPr>
          <w:p w14:paraId="64E22C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3 352</w:t>
            </w:r>
          </w:p>
        </w:tc>
        <w:tc>
          <w:tcPr>
            <w:tcW w:w="1188" w:type="dxa"/>
            <w:tcBorders>
              <w:top w:val="nil"/>
              <w:left w:val="nil"/>
              <w:bottom w:val="single" w:sz="4" w:space="0" w:color="auto"/>
              <w:right w:val="single" w:sz="4" w:space="0" w:color="auto"/>
            </w:tcBorders>
            <w:shd w:val="clear" w:color="auto" w:fill="auto"/>
            <w:noWrap/>
            <w:vAlign w:val="bottom"/>
            <w:hideMark/>
          </w:tcPr>
          <w:p w14:paraId="53C6C0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3 400</w:t>
            </w:r>
          </w:p>
        </w:tc>
        <w:tc>
          <w:tcPr>
            <w:tcW w:w="1189" w:type="dxa"/>
            <w:tcBorders>
              <w:top w:val="nil"/>
              <w:left w:val="nil"/>
              <w:bottom w:val="single" w:sz="4" w:space="0" w:color="auto"/>
              <w:right w:val="single" w:sz="4" w:space="0" w:color="auto"/>
            </w:tcBorders>
            <w:shd w:val="clear" w:color="auto" w:fill="auto"/>
            <w:noWrap/>
            <w:vAlign w:val="bottom"/>
            <w:hideMark/>
          </w:tcPr>
          <w:p w14:paraId="0AD3C0C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3 349</w:t>
            </w:r>
          </w:p>
        </w:tc>
        <w:tc>
          <w:tcPr>
            <w:tcW w:w="1189" w:type="dxa"/>
            <w:tcBorders>
              <w:top w:val="nil"/>
              <w:left w:val="nil"/>
              <w:bottom w:val="single" w:sz="4" w:space="0" w:color="auto"/>
              <w:right w:val="single" w:sz="4" w:space="0" w:color="auto"/>
            </w:tcBorders>
            <w:shd w:val="clear" w:color="auto" w:fill="auto"/>
            <w:noWrap/>
            <w:vAlign w:val="bottom"/>
            <w:hideMark/>
          </w:tcPr>
          <w:p w14:paraId="789730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3 344</w:t>
            </w:r>
          </w:p>
        </w:tc>
        <w:tc>
          <w:tcPr>
            <w:tcW w:w="1189" w:type="dxa"/>
            <w:tcBorders>
              <w:top w:val="nil"/>
              <w:left w:val="nil"/>
              <w:bottom w:val="single" w:sz="4" w:space="0" w:color="auto"/>
              <w:right w:val="single" w:sz="4" w:space="0" w:color="auto"/>
            </w:tcBorders>
            <w:shd w:val="clear" w:color="auto" w:fill="auto"/>
            <w:noWrap/>
            <w:vAlign w:val="bottom"/>
            <w:hideMark/>
          </w:tcPr>
          <w:p w14:paraId="5B264D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3 049</w:t>
            </w:r>
          </w:p>
        </w:tc>
        <w:tc>
          <w:tcPr>
            <w:tcW w:w="1189" w:type="dxa"/>
            <w:tcBorders>
              <w:top w:val="nil"/>
              <w:left w:val="nil"/>
              <w:bottom w:val="single" w:sz="4" w:space="0" w:color="auto"/>
              <w:right w:val="single" w:sz="4" w:space="0" w:color="auto"/>
            </w:tcBorders>
            <w:shd w:val="clear" w:color="auto" w:fill="auto"/>
            <w:noWrap/>
            <w:vAlign w:val="bottom"/>
            <w:hideMark/>
          </w:tcPr>
          <w:p w14:paraId="676D78D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3 253</w:t>
            </w:r>
          </w:p>
        </w:tc>
      </w:tr>
      <w:tr w:rsidR="00B829CE" w:rsidRPr="00C74BC6" w14:paraId="4C3C7305"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C55EC00"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Горна Малина</w:t>
            </w:r>
          </w:p>
        </w:tc>
        <w:tc>
          <w:tcPr>
            <w:tcW w:w="1188" w:type="dxa"/>
            <w:tcBorders>
              <w:top w:val="nil"/>
              <w:left w:val="nil"/>
              <w:bottom w:val="single" w:sz="4" w:space="0" w:color="auto"/>
              <w:right w:val="single" w:sz="4" w:space="0" w:color="auto"/>
            </w:tcBorders>
            <w:shd w:val="clear" w:color="auto" w:fill="auto"/>
            <w:noWrap/>
            <w:vAlign w:val="bottom"/>
            <w:hideMark/>
          </w:tcPr>
          <w:p w14:paraId="274B793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15 321</w:t>
            </w:r>
          </w:p>
        </w:tc>
        <w:tc>
          <w:tcPr>
            <w:tcW w:w="1188" w:type="dxa"/>
            <w:tcBorders>
              <w:top w:val="nil"/>
              <w:left w:val="nil"/>
              <w:bottom w:val="single" w:sz="4" w:space="0" w:color="auto"/>
              <w:right w:val="single" w:sz="4" w:space="0" w:color="auto"/>
            </w:tcBorders>
            <w:shd w:val="clear" w:color="auto" w:fill="auto"/>
            <w:noWrap/>
            <w:vAlign w:val="bottom"/>
            <w:hideMark/>
          </w:tcPr>
          <w:p w14:paraId="15761C2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24 700</w:t>
            </w:r>
          </w:p>
        </w:tc>
        <w:tc>
          <w:tcPr>
            <w:tcW w:w="1189" w:type="dxa"/>
            <w:tcBorders>
              <w:top w:val="nil"/>
              <w:left w:val="nil"/>
              <w:bottom w:val="single" w:sz="4" w:space="0" w:color="auto"/>
              <w:right w:val="single" w:sz="4" w:space="0" w:color="auto"/>
            </w:tcBorders>
            <w:shd w:val="clear" w:color="auto" w:fill="auto"/>
            <w:noWrap/>
            <w:vAlign w:val="bottom"/>
            <w:hideMark/>
          </w:tcPr>
          <w:p w14:paraId="6F23EB7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28 071</w:t>
            </w:r>
          </w:p>
        </w:tc>
        <w:tc>
          <w:tcPr>
            <w:tcW w:w="1189" w:type="dxa"/>
            <w:tcBorders>
              <w:top w:val="nil"/>
              <w:left w:val="nil"/>
              <w:bottom w:val="single" w:sz="4" w:space="0" w:color="auto"/>
              <w:right w:val="single" w:sz="4" w:space="0" w:color="auto"/>
            </w:tcBorders>
            <w:shd w:val="clear" w:color="auto" w:fill="auto"/>
            <w:noWrap/>
            <w:vAlign w:val="bottom"/>
            <w:hideMark/>
          </w:tcPr>
          <w:p w14:paraId="500C735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25 989</w:t>
            </w:r>
          </w:p>
        </w:tc>
        <w:tc>
          <w:tcPr>
            <w:tcW w:w="1189" w:type="dxa"/>
            <w:tcBorders>
              <w:top w:val="nil"/>
              <w:left w:val="nil"/>
              <w:bottom w:val="single" w:sz="4" w:space="0" w:color="auto"/>
              <w:right w:val="single" w:sz="4" w:space="0" w:color="auto"/>
            </w:tcBorders>
            <w:shd w:val="clear" w:color="auto" w:fill="auto"/>
            <w:noWrap/>
            <w:vAlign w:val="bottom"/>
            <w:hideMark/>
          </w:tcPr>
          <w:p w14:paraId="08B1C56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32 082</w:t>
            </w:r>
          </w:p>
        </w:tc>
        <w:tc>
          <w:tcPr>
            <w:tcW w:w="1189" w:type="dxa"/>
            <w:tcBorders>
              <w:top w:val="nil"/>
              <w:left w:val="nil"/>
              <w:bottom w:val="single" w:sz="4" w:space="0" w:color="auto"/>
              <w:right w:val="single" w:sz="4" w:space="0" w:color="auto"/>
            </w:tcBorders>
            <w:shd w:val="clear" w:color="auto" w:fill="auto"/>
            <w:noWrap/>
            <w:vAlign w:val="bottom"/>
            <w:hideMark/>
          </w:tcPr>
          <w:p w14:paraId="26EF7A88"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20 958</w:t>
            </w:r>
          </w:p>
        </w:tc>
      </w:tr>
      <w:tr w:rsidR="00B829CE" w:rsidRPr="00C74BC6" w14:paraId="677DE402"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61568D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Горна Малина</w:t>
            </w:r>
          </w:p>
        </w:tc>
        <w:tc>
          <w:tcPr>
            <w:tcW w:w="1188" w:type="dxa"/>
            <w:tcBorders>
              <w:top w:val="nil"/>
              <w:left w:val="nil"/>
              <w:bottom w:val="single" w:sz="4" w:space="0" w:color="auto"/>
              <w:right w:val="single" w:sz="4" w:space="0" w:color="auto"/>
            </w:tcBorders>
            <w:shd w:val="clear" w:color="auto" w:fill="auto"/>
            <w:noWrap/>
            <w:vAlign w:val="bottom"/>
            <w:hideMark/>
          </w:tcPr>
          <w:p w14:paraId="3E63309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2 564</w:t>
            </w:r>
          </w:p>
        </w:tc>
        <w:tc>
          <w:tcPr>
            <w:tcW w:w="1188" w:type="dxa"/>
            <w:tcBorders>
              <w:top w:val="nil"/>
              <w:left w:val="nil"/>
              <w:bottom w:val="single" w:sz="4" w:space="0" w:color="auto"/>
              <w:right w:val="single" w:sz="4" w:space="0" w:color="auto"/>
            </w:tcBorders>
            <w:shd w:val="clear" w:color="auto" w:fill="auto"/>
            <w:noWrap/>
            <w:vAlign w:val="bottom"/>
            <w:hideMark/>
          </w:tcPr>
          <w:p w14:paraId="7E4C8ED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2 850</w:t>
            </w:r>
          </w:p>
        </w:tc>
        <w:tc>
          <w:tcPr>
            <w:tcW w:w="1189" w:type="dxa"/>
            <w:tcBorders>
              <w:top w:val="nil"/>
              <w:left w:val="nil"/>
              <w:bottom w:val="single" w:sz="4" w:space="0" w:color="auto"/>
              <w:right w:val="single" w:sz="4" w:space="0" w:color="auto"/>
            </w:tcBorders>
            <w:shd w:val="clear" w:color="auto" w:fill="auto"/>
            <w:noWrap/>
            <w:vAlign w:val="bottom"/>
            <w:hideMark/>
          </w:tcPr>
          <w:p w14:paraId="5A1184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2 904</w:t>
            </w:r>
          </w:p>
        </w:tc>
        <w:tc>
          <w:tcPr>
            <w:tcW w:w="1189" w:type="dxa"/>
            <w:tcBorders>
              <w:top w:val="nil"/>
              <w:left w:val="nil"/>
              <w:bottom w:val="single" w:sz="4" w:space="0" w:color="auto"/>
              <w:right w:val="single" w:sz="4" w:space="0" w:color="auto"/>
            </w:tcBorders>
            <w:shd w:val="clear" w:color="auto" w:fill="auto"/>
            <w:noWrap/>
            <w:vAlign w:val="bottom"/>
            <w:hideMark/>
          </w:tcPr>
          <w:p w14:paraId="6D27832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2 738</w:t>
            </w:r>
          </w:p>
        </w:tc>
        <w:tc>
          <w:tcPr>
            <w:tcW w:w="1189" w:type="dxa"/>
            <w:tcBorders>
              <w:top w:val="nil"/>
              <w:left w:val="nil"/>
              <w:bottom w:val="single" w:sz="4" w:space="0" w:color="auto"/>
              <w:right w:val="single" w:sz="4" w:space="0" w:color="auto"/>
            </w:tcBorders>
            <w:shd w:val="clear" w:color="auto" w:fill="auto"/>
            <w:noWrap/>
            <w:vAlign w:val="bottom"/>
            <w:hideMark/>
          </w:tcPr>
          <w:p w14:paraId="1FDF2D3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2 589</w:t>
            </w:r>
          </w:p>
        </w:tc>
        <w:tc>
          <w:tcPr>
            <w:tcW w:w="1189" w:type="dxa"/>
            <w:tcBorders>
              <w:top w:val="nil"/>
              <w:left w:val="nil"/>
              <w:bottom w:val="single" w:sz="4" w:space="0" w:color="auto"/>
              <w:right w:val="single" w:sz="4" w:space="0" w:color="auto"/>
            </w:tcBorders>
            <w:shd w:val="clear" w:color="auto" w:fill="auto"/>
            <w:noWrap/>
            <w:vAlign w:val="bottom"/>
            <w:hideMark/>
          </w:tcPr>
          <w:p w14:paraId="4FD633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1 475</w:t>
            </w:r>
          </w:p>
        </w:tc>
      </w:tr>
      <w:tr w:rsidR="00B829CE" w:rsidRPr="00C74BC6" w14:paraId="594B256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3A0FD6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Елин Пелин</w:t>
            </w:r>
          </w:p>
        </w:tc>
        <w:tc>
          <w:tcPr>
            <w:tcW w:w="1188" w:type="dxa"/>
            <w:tcBorders>
              <w:top w:val="nil"/>
              <w:left w:val="nil"/>
              <w:bottom w:val="single" w:sz="4" w:space="0" w:color="auto"/>
              <w:right w:val="single" w:sz="4" w:space="0" w:color="auto"/>
            </w:tcBorders>
            <w:shd w:val="clear" w:color="auto" w:fill="auto"/>
            <w:noWrap/>
            <w:vAlign w:val="bottom"/>
            <w:hideMark/>
          </w:tcPr>
          <w:p w14:paraId="3226996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12 757</w:t>
            </w:r>
          </w:p>
        </w:tc>
        <w:tc>
          <w:tcPr>
            <w:tcW w:w="1188" w:type="dxa"/>
            <w:tcBorders>
              <w:top w:val="nil"/>
              <w:left w:val="nil"/>
              <w:bottom w:val="single" w:sz="4" w:space="0" w:color="auto"/>
              <w:right w:val="single" w:sz="4" w:space="0" w:color="auto"/>
            </w:tcBorders>
            <w:shd w:val="clear" w:color="auto" w:fill="auto"/>
            <w:noWrap/>
            <w:vAlign w:val="bottom"/>
            <w:hideMark/>
          </w:tcPr>
          <w:p w14:paraId="0DD90D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21 850</w:t>
            </w:r>
          </w:p>
        </w:tc>
        <w:tc>
          <w:tcPr>
            <w:tcW w:w="1189" w:type="dxa"/>
            <w:tcBorders>
              <w:top w:val="nil"/>
              <w:left w:val="nil"/>
              <w:bottom w:val="single" w:sz="4" w:space="0" w:color="auto"/>
              <w:right w:val="single" w:sz="4" w:space="0" w:color="auto"/>
            </w:tcBorders>
            <w:shd w:val="clear" w:color="auto" w:fill="auto"/>
            <w:noWrap/>
            <w:vAlign w:val="bottom"/>
            <w:hideMark/>
          </w:tcPr>
          <w:p w14:paraId="5AEA502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25 167</w:t>
            </w:r>
          </w:p>
        </w:tc>
        <w:tc>
          <w:tcPr>
            <w:tcW w:w="1189" w:type="dxa"/>
            <w:tcBorders>
              <w:top w:val="nil"/>
              <w:left w:val="nil"/>
              <w:bottom w:val="single" w:sz="4" w:space="0" w:color="auto"/>
              <w:right w:val="single" w:sz="4" w:space="0" w:color="auto"/>
            </w:tcBorders>
            <w:shd w:val="clear" w:color="auto" w:fill="auto"/>
            <w:noWrap/>
            <w:vAlign w:val="bottom"/>
            <w:hideMark/>
          </w:tcPr>
          <w:p w14:paraId="6A112E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23 252</w:t>
            </w:r>
          </w:p>
        </w:tc>
        <w:tc>
          <w:tcPr>
            <w:tcW w:w="1189" w:type="dxa"/>
            <w:tcBorders>
              <w:top w:val="nil"/>
              <w:left w:val="nil"/>
              <w:bottom w:val="single" w:sz="4" w:space="0" w:color="auto"/>
              <w:right w:val="single" w:sz="4" w:space="0" w:color="auto"/>
            </w:tcBorders>
            <w:shd w:val="clear" w:color="auto" w:fill="auto"/>
            <w:noWrap/>
            <w:vAlign w:val="bottom"/>
            <w:hideMark/>
          </w:tcPr>
          <w:p w14:paraId="302257B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29 493</w:t>
            </w:r>
          </w:p>
        </w:tc>
        <w:tc>
          <w:tcPr>
            <w:tcW w:w="1189" w:type="dxa"/>
            <w:tcBorders>
              <w:top w:val="nil"/>
              <w:left w:val="nil"/>
              <w:bottom w:val="single" w:sz="4" w:space="0" w:color="auto"/>
              <w:right w:val="single" w:sz="4" w:space="0" w:color="auto"/>
            </w:tcBorders>
            <w:shd w:val="clear" w:color="auto" w:fill="auto"/>
            <w:noWrap/>
            <w:vAlign w:val="bottom"/>
            <w:hideMark/>
          </w:tcPr>
          <w:p w14:paraId="308AD64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19 483</w:t>
            </w:r>
          </w:p>
        </w:tc>
      </w:tr>
      <w:tr w:rsidR="00B829CE" w:rsidRPr="00C74BC6" w14:paraId="26375B5B"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2E5CDEF"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Елхово</w:t>
            </w:r>
          </w:p>
        </w:tc>
        <w:tc>
          <w:tcPr>
            <w:tcW w:w="1188" w:type="dxa"/>
            <w:tcBorders>
              <w:top w:val="nil"/>
              <w:left w:val="nil"/>
              <w:bottom w:val="single" w:sz="4" w:space="0" w:color="auto"/>
              <w:right w:val="single" w:sz="4" w:space="0" w:color="auto"/>
            </w:tcBorders>
            <w:shd w:val="clear" w:color="auto" w:fill="auto"/>
            <w:noWrap/>
            <w:vAlign w:val="bottom"/>
            <w:hideMark/>
          </w:tcPr>
          <w:p w14:paraId="351A1F8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2 047</w:t>
            </w:r>
          </w:p>
        </w:tc>
        <w:tc>
          <w:tcPr>
            <w:tcW w:w="1188" w:type="dxa"/>
            <w:tcBorders>
              <w:top w:val="nil"/>
              <w:left w:val="nil"/>
              <w:bottom w:val="single" w:sz="4" w:space="0" w:color="auto"/>
              <w:right w:val="single" w:sz="4" w:space="0" w:color="auto"/>
            </w:tcBorders>
            <w:shd w:val="clear" w:color="auto" w:fill="auto"/>
            <w:noWrap/>
            <w:vAlign w:val="bottom"/>
            <w:hideMark/>
          </w:tcPr>
          <w:p w14:paraId="4638E98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1 904</w:t>
            </w:r>
          </w:p>
        </w:tc>
        <w:tc>
          <w:tcPr>
            <w:tcW w:w="1189" w:type="dxa"/>
            <w:tcBorders>
              <w:top w:val="nil"/>
              <w:left w:val="nil"/>
              <w:bottom w:val="single" w:sz="4" w:space="0" w:color="auto"/>
              <w:right w:val="single" w:sz="4" w:space="0" w:color="auto"/>
            </w:tcBorders>
            <w:shd w:val="clear" w:color="auto" w:fill="auto"/>
            <w:noWrap/>
            <w:vAlign w:val="bottom"/>
            <w:hideMark/>
          </w:tcPr>
          <w:p w14:paraId="10644F5E"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2 358</w:t>
            </w:r>
          </w:p>
        </w:tc>
        <w:tc>
          <w:tcPr>
            <w:tcW w:w="1189" w:type="dxa"/>
            <w:tcBorders>
              <w:top w:val="nil"/>
              <w:left w:val="nil"/>
              <w:bottom w:val="single" w:sz="4" w:space="0" w:color="auto"/>
              <w:right w:val="single" w:sz="4" w:space="0" w:color="auto"/>
            </w:tcBorders>
            <w:shd w:val="clear" w:color="auto" w:fill="auto"/>
            <w:noWrap/>
            <w:vAlign w:val="bottom"/>
            <w:hideMark/>
          </w:tcPr>
          <w:p w14:paraId="734582C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2 073</w:t>
            </w:r>
          </w:p>
        </w:tc>
        <w:tc>
          <w:tcPr>
            <w:tcW w:w="1189" w:type="dxa"/>
            <w:tcBorders>
              <w:top w:val="nil"/>
              <w:left w:val="nil"/>
              <w:bottom w:val="single" w:sz="4" w:space="0" w:color="auto"/>
              <w:right w:val="single" w:sz="4" w:space="0" w:color="auto"/>
            </w:tcBorders>
            <w:shd w:val="clear" w:color="auto" w:fill="auto"/>
            <w:noWrap/>
            <w:vAlign w:val="bottom"/>
            <w:hideMark/>
          </w:tcPr>
          <w:p w14:paraId="4CB68D3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2 084</w:t>
            </w:r>
          </w:p>
        </w:tc>
        <w:tc>
          <w:tcPr>
            <w:tcW w:w="1189" w:type="dxa"/>
            <w:tcBorders>
              <w:top w:val="nil"/>
              <w:left w:val="nil"/>
              <w:bottom w:val="single" w:sz="4" w:space="0" w:color="auto"/>
              <w:right w:val="single" w:sz="4" w:space="0" w:color="auto"/>
            </w:tcBorders>
            <w:shd w:val="clear" w:color="auto" w:fill="auto"/>
            <w:noWrap/>
            <w:vAlign w:val="bottom"/>
            <w:hideMark/>
          </w:tcPr>
          <w:p w14:paraId="12537189"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2 055</w:t>
            </w:r>
          </w:p>
        </w:tc>
      </w:tr>
      <w:tr w:rsidR="00B829CE" w:rsidRPr="00C74BC6" w14:paraId="1F34427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4B8699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Болярово</w:t>
            </w:r>
          </w:p>
        </w:tc>
        <w:tc>
          <w:tcPr>
            <w:tcW w:w="1188" w:type="dxa"/>
            <w:tcBorders>
              <w:top w:val="nil"/>
              <w:left w:val="nil"/>
              <w:bottom w:val="single" w:sz="4" w:space="0" w:color="auto"/>
              <w:right w:val="single" w:sz="4" w:space="0" w:color="auto"/>
            </w:tcBorders>
            <w:shd w:val="clear" w:color="auto" w:fill="auto"/>
            <w:noWrap/>
            <w:vAlign w:val="bottom"/>
            <w:hideMark/>
          </w:tcPr>
          <w:p w14:paraId="21B743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718</w:t>
            </w:r>
          </w:p>
        </w:tc>
        <w:tc>
          <w:tcPr>
            <w:tcW w:w="1188" w:type="dxa"/>
            <w:tcBorders>
              <w:top w:val="nil"/>
              <w:left w:val="nil"/>
              <w:bottom w:val="single" w:sz="4" w:space="0" w:color="auto"/>
              <w:right w:val="single" w:sz="4" w:space="0" w:color="auto"/>
            </w:tcBorders>
            <w:shd w:val="clear" w:color="auto" w:fill="auto"/>
            <w:noWrap/>
            <w:vAlign w:val="bottom"/>
            <w:hideMark/>
          </w:tcPr>
          <w:p w14:paraId="0EA3C0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383</w:t>
            </w:r>
          </w:p>
        </w:tc>
        <w:tc>
          <w:tcPr>
            <w:tcW w:w="1189" w:type="dxa"/>
            <w:tcBorders>
              <w:top w:val="nil"/>
              <w:left w:val="nil"/>
              <w:bottom w:val="single" w:sz="4" w:space="0" w:color="auto"/>
              <w:right w:val="single" w:sz="4" w:space="0" w:color="auto"/>
            </w:tcBorders>
            <w:shd w:val="clear" w:color="auto" w:fill="auto"/>
            <w:noWrap/>
            <w:vAlign w:val="bottom"/>
            <w:hideMark/>
          </w:tcPr>
          <w:p w14:paraId="3B1E2A3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343</w:t>
            </w:r>
          </w:p>
        </w:tc>
        <w:tc>
          <w:tcPr>
            <w:tcW w:w="1189" w:type="dxa"/>
            <w:tcBorders>
              <w:top w:val="nil"/>
              <w:left w:val="nil"/>
              <w:bottom w:val="single" w:sz="4" w:space="0" w:color="auto"/>
              <w:right w:val="single" w:sz="4" w:space="0" w:color="auto"/>
            </w:tcBorders>
            <w:shd w:val="clear" w:color="auto" w:fill="auto"/>
            <w:noWrap/>
            <w:vAlign w:val="bottom"/>
            <w:hideMark/>
          </w:tcPr>
          <w:p w14:paraId="0F46C07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343</w:t>
            </w:r>
          </w:p>
        </w:tc>
        <w:tc>
          <w:tcPr>
            <w:tcW w:w="1189" w:type="dxa"/>
            <w:tcBorders>
              <w:top w:val="nil"/>
              <w:left w:val="nil"/>
              <w:bottom w:val="single" w:sz="4" w:space="0" w:color="auto"/>
              <w:right w:val="single" w:sz="4" w:space="0" w:color="auto"/>
            </w:tcBorders>
            <w:shd w:val="clear" w:color="auto" w:fill="auto"/>
            <w:noWrap/>
            <w:vAlign w:val="bottom"/>
            <w:hideMark/>
          </w:tcPr>
          <w:p w14:paraId="2852ADC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343</w:t>
            </w:r>
          </w:p>
        </w:tc>
        <w:tc>
          <w:tcPr>
            <w:tcW w:w="1189" w:type="dxa"/>
            <w:tcBorders>
              <w:top w:val="nil"/>
              <w:left w:val="nil"/>
              <w:bottom w:val="single" w:sz="4" w:space="0" w:color="auto"/>
              <w:right w:val="single" w:sz="4" w:space="0" w:color="auto"/>
            </w:tcBorders>
            <w:shd w:val="clear" w:color="auto" w:fill="auto"/>
            <w:noWrap/>
            <w:vAlign w:val="bottom"/>
            <w:hideMark/>
          </w:tcPr>
          <w:p w14:paraId="06E1CAF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329</w:t>
            </w:r>
          </w:p>
        </w:tc>
      </w:tr>
      <w:tr w:rsidR="00B829CE" w:rsidRPr="00C74BC6" w14:paraId="58C0A3B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2E7B0A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Елхово</w:t>
            </w:r>
          </w:p>
        </w:tc>
        <w:tc>
          <w:tcPr>
            <w:tcW w:w="1188" w:type="dxa"/>
            <w:tcBorders>
              <w:top w:val="nil"/>
              <w:left w:val="nil"/>
              <w:bottom w:val="single" w:sz="4" w:space="0" w:color="auto"/>
              <w:right w:val="single" w:sz="4" w:space="0" w:color="auto"/>
            </w:tcBorders>
            <w:shd w:val="clear" w:color="auto" w:fill="auto"/>
            <w:noWrap/>
            <w:vAlign w:val="bottom"/>
            <w:hideMark/>
          </w:tcPr>
          <w:p w14:paraId="7D71623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1 329</w:t>
            </w:r>
          </w:p>
        </w:tc>
        <w:tc>
          <w:tcPr>
            <w:tcW w:w="1188" w:type="dxa"/>
            <w:tcBorders>
              <w:top w:val="nil"/>
              <w:left w:val="nil"/>
              <w:bottom w:val="single" w:sz="4" w:space="0" w:color="auto"/>
              <w:right w:val="single" w:sz="4" w:space="0" w:color="auto"/>
            </w:tcBorders>
            <w:shd w:val="clear" w:color="auto" w:fill="auto"/>
            <w:noWrap/>
            <w:vAlign w:val="bottom"/>
            <w:hideMark/>
          </w:tcPr>
          <w:p w14:paraId="01D2C1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1 521</w:t>
            </w:r>
          </w:p>
        </w:tc>
        <w:tc>
          <w:tcPr>
            <w:tcW w:w="1189" w:type="dxa"/>
            <w:tcBorders>
              <w:top w:val="nil"/>
              <w:left w:val="nil"/>
              <w:bottom w:val="single" w:sz="4" w:space="0" w:color="auto"/>
              <w:right w:val="single" w:sz="4" w:space="0" w:color="auto"/>
            </w:tcBorders>
            <w:shd w:val="clear" w:color="auto" w:fill="auto"/>
            <w:noWrap/>
            <w:vAlign w:val="bottom"/>
            <w:hideMark/>
          </w:tcPr>
          <w:p w14:paraId="0D50C2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2 015</w:t>
            </w:r>
          </w:p>
        </w:tc>
        <w:tc>
          <w:tcPr>
            <w:tcW w:w="1189" w:type="dxa"/>
            <w:tcBorders>
              <w:top w:val="nil"/>
              <w:left w:val="nil"/>
              <w:bottom w:val="single" w:sz="4" w:space="0" w:color="auto"/>
              <w:right w:val="single" w:sz="4" w:space="0" w:color="auto"/>
            </w:tcBorders>
            <w:shd w:val="clear" w:color="auto" w:fill="auto"/>
            <w:noWrap/>
            <w:vAlign w:val="bottom"/>
            <w:hideMark/>
          </w:tcPr>
          <w:p w14:paraId="6E3D186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1 730</w:t>
            </w:r>
          </w:p>
        </w:tc>
        <w:tc>
          <w:tcPr>
            <w:tcW w:w="1189" w:type="dxa"/>
            <w:tcBorders>
              <w:top w:val="nil"/>
              <w:left w:val="nil"/>
              <w:bottom w:val="single" w:sz="4" w:space="0" w:color="auto"/>
              <w:right w:val="single" w:sz="4" w:space="0" w:color="auto"/>
            </w:tcBorders>
            <w:shd w:val="clear" w:color="auto" w:fill="auto"/>
            <w:noWrap/>
            <w:vAlign w:val="bottom"/>
            <w:hideMark/>
          </w:tcPr>
          <w:p w14:paraId="38DDA4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1 741</w:t>
            </w:r>
          </w:p>
        </w:tc>
        <w:tc>
          <w:tcPr>
            <w:tcW w:w="1189" w:type="dxa"/>
            <w:tcBorders>
              <w:top w:val="nil"/>
              <w:left w:val="nil"/>
              <w:bottom w:val="single" w:sz="4" w:space="0" w:color="auto"/>
              <w:right w:val="single" w:sz="4" w:space="0" w:color="auto"/>
            </w:tcBorders>
            <w:shd w:val="clear" w:color="auto" w:fill="auto"/>
            <w:noWrap/>
            <w:vAlign w:val="bottom"/>
            <w:hideMark/>
          </w:tcPr>
          <w:p w14:paraId="29F9370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1 726</w:t>
            </w:r>
          </w:p>
        </w:tc>
      </w:tr>
      <w:tr w:rsidR="00B829CE" w:rsidRPr="00C74BC6" w14:paraId="57E8A069"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15588B5"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Шумен</w:t>
            </w:r>
          </w:p>
        </w:tc>
        <w:tc>
          <w:tcPr>
            <w:tcW w:w="1188" w:type="dxa"/>
            <w:tcBorders>
              <w:top w:val="nil"/>
              <w:left w:val="nil"/>
              <w:bottom w:val="single" w:sz="4" w:space="0" w:color="auto"/>
              <w:right w:val="single" w:sz="4" w:space="0" w:color="auto"/>
            </w:tcBorders>
            <w:shd w:val="clear" w:color="auto" w:fill="auto"/>
            <w:noWrap/>
            <w:vAlign w:val="bottom"/>
            <w:hideMark/>
          </w:tcPr>
          <w:p w14:paraId="796A70CD"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59 480</w:t>
            </w:r>
          </w:p>
        </w:tc>
        <w:tc>
          <w:tcPr>
            <w:tcW w:w="1188" w:type="dxa"/>
            <w:tcBorders>
              <w:top w:val="nil"/>
              <w:left w:val="nil"/>
              <w:bottom w:val="single" w:sz="4" w:space="0" w:color="auto"/>
              <w:right w:val="single" w:sz="4" w:space="0" w:color="auto"/>
            </w:tcBorders>
            <w:shd w:val="clear" w:color="auto" w:fill="auto"/>
            <w:noWrap/>
            <w:vAlign w:val="bottom"/>
            <w:hideMark/>
          </w:tcPr>
          <w:p w14:paraId="03765BC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67 509</w:t>
            </w:r>
          </w:p>
        </w:tc>
        <w:tc>
          <w:tcPr>
            <w:tcW w:w="1189" w:type="dxa"/>
            <w:tcBorders>
              <w:top w:val="nil"/>
              <w:left w:val="nil"/>
              <w:bottom w:val="single" w:sz="4" w:space="0" w:color="auto"/>
              <w:right w:val="single" w:sz="4" w:space="0" w:color="auto"/>
            </w:tcBorders>
            <w:shd w:val="clear" w:color="auto" w:fill="auto"/>
            <w:noWrap/>
            <w:vAlign w:val="bottom"/>
            <w:hideMark/>
          </w:tcPr>
          <w:p w14:paraId="6EAC1CD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51 290</w:t>
            </w:r>
          </w:p>
        </w:tc>
        <w:tc>
          <w:tcPr>
            <w:tcW w:w="1189" w:type="dxa"/>
            <w:tcBorders>
              <w:top w:val="nil"/>
              <w:left w:val="nil"/>
              <w:bottom w:val="single" w:sz="4" w:space="0" w:color="auto"/>
              <w:right w:val="single" w:sz="4" w:space="0" w:color="auto"/>
            </w:tcBorders>
            <w:shd w:val="clear" w:color="auto" w:fill="auto"/>
            <w:noWrap/>
            <w:vAlign w:val="bottom"/>
            <w:hideMark/>
          </w:tcPr>
          <w:p w14:paraId="5BDB306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48 490</w:t>
            </w:r>
          </w:p>
        </w:tc>
        <w:tc>
          <w:tcPr>
            <w:tcW w:w="1189" w:type="dxa"/>
            <w:tcBorders>
              <w:top w:val="nil"/>
              <w:left w:val="nil"/>
              <w:bottom w:val="single" w:sz="4" w:space="0" w:color="auto"/>
              <w:right w:val="single" w:sz="4" w:space="0" w:color="auto"/>
            </w:tcBorders>
            <w:shd w:val="clear" w:color="auto" w:fill="auto"/>
            <w:noWrap/>
            <w:vAlign w:val="bottom"/>
            <w:hideMark/>
          </w:tcPr>
          <w:p w14:paraId="02DBF62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60 373</w:t>
            </w:r>
          </w:p>
        </w:tc>
        <w:tc>
          <w:tcPr>
            <w:tcW w:w="1189" w:type="dxa"/>
            <w:tcBorders>
              <w:top w:val="nil"/>
              <w:left w:val="nil"/>
              <w:bottom w:val="single" w:sz="4" w:space="0" w:color="auto"/>
              <w:right w:val="single" w:sz="4" w:space="0" w:color="auto"/>
            </w:tcBorders>
            <w:shd w:val="clear" w:color="auto" w:fill="auto"/>
            <w:noWrap/>
            <w:vAlign w:val="bottom"/>
            <w:hideMark/>
          </w:tcPr>
          <w:p w14:paraId="4B7EBB6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50 767</w:t>
            </w:r>
          </w:p>
        </w:tc>
      </w:tr>
      <w:tr w:rsidR="00B829CE" w:rsidRPr="00C74BC6" w14:paraId="7FB3F04E"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25EB0E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Велики Преслав</w:t>
            </w:r>
          </w:p>
        </w:tc>
        <w:tc>
          <w:tcPr>
            <w:tcW w:w="1188" w:type="dxa"/>
            <w:tcBorders>
              <w:top w:val="nil"/>
              <w:left w:val="nil"/>
              <w:bottom w:val="single" w:sz="4" w:space="0" w:color="auto"/>
              <w:right w:val="single" w:sz="4" w:space="0" w:color="auto"/>
            </w:tcBorders>
            <w:shd w:val="clear" w:color="auto" w:fill="auto"/>
            <w:noWrap/>
            <w:vAlign w:val="bottom"/>
            <w:hideMark/>
          </w:tcPr>
          <w:p w14:paraId="55B4DF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3 832</w:t>
            </w:r>
          </w:p>
        </w:tc>
        <w:tc>
          <w:tcPr>
            <w:tcW w:w="1188" w:type="dxa"/>
            <w:tcBorders>
              <w:top w:val="nil"/>
              <w:left w:val="nil"/>
              <w:bottom w:val="single" w:sz="4" w:space="0" w:color="auto"/>
              <w:right w:val="single" w:sz="4" w:space="0" w:color="auto"/>
            </w:tcBorders>
            <w:shd w:val="clear" w:color="auto" w:fill="auto"/>
            <w:noWrap/>
            <w:vAlign w:val="bottom"/>
            <w:hideMark/>
          </w:tcPr>
          <w:p w14:paraId="16DC5B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4 801</w:t>
            </w:r>
          </w:p>
        </w:tc>
        <w:tc>
          <w:tcPr>
            <w:tcW w:w="1189" w:type="dxa"/>
            <w:tcBorders>
              <w:top w:val="nil"/>
              <w:left w:val="nil"/>
              <w:bottom w:val="single" w:sz="4" w:space="0" w:color="auto"/>
              <w:right w:val="single" w:sz="4" w:space="0" w:color="auto"/>
            </w:tcBorders>
            <w:shd w:val="clear" w:color="auto" w:fill="auto"/>
            <w:noWrap/>
            <w:vAlign w:val="bottom"/>
            <w:hideMark/>
          </w:tcPr>
          <w:p w14:paraId="1EA25BB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3 703</w:t>
            </w:r>
          </w:p>
        </w:tc>
        <w:tc>
          <w:tcPr>
            <w:tcW w:w="1189" w:type="dxa"/>
            <w:tcBorders>
              <w:top w:val="nil"/>
              <w:left w:val="nil"/>
              <w:bottom w:val="single" w:sz="4" w:space="0" w:color="auto"/>
              <w:right w:val="single" w:sz="4" w:space="0" w:color="auto"/>
            </w:tcBorders>
            <w:shd w:val="clear" w:color="auto" w:fill="auto"/>
            <w:noWrap/>
            <w:vAlign w:val="bottom"/>
            <w:hideMark/>
          </w:tcPr>
          <w:p w14:paraId="55A610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5 987</w:t>
            </w:r>
          </w:p>
        </w:tc>
        <w:tc>
          <w:tcPr>
            <w:tcW w:w="1189" w:type="dxa"/>
            <w:tcBorders>
              <w:top w:val="nil"/>
              <w:left w:val="nil"/>
              <w:bottom w:val="single" w:sz="4" w:space="0" w:color="auto"/>
              <w:right w:val="single" w:sz="4" w:space="0" w:color="auto"/>
            </w:tcBorders>
            <w:shd w:val="clear" w:color="auto" w:fill="auto"/>
            <w:noWrap/>
            <w:vAlign w:val="bottom"/>
            <w:hideMark/>
          </w:tcPr>
          <w:p w14:paraId="5ECDB9A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5 413</w:t>
            </w:r>
          </w:p>
        </w:tc>
        <w:tc>
          <w:tcPr>
            <w:tcW w:w="1189" w:type="dxa"/>
            <w:tcBorders>
              <w:top w:val="nil"/>
              <w:left w:val="nil"/>
              <w:bottom w:val="single" w:sz="4" w:space="0" w:color="auto"/>
              <w:right w:val="single" w:sz="4" w:space="0" w:color="auto"/>
            </w:tcBorders>
            <w:shd w:val="clear" w:color="auto" w:fill="auto"/>
            <w:noWrap/>
            <w:vAlign w:val="bottom"/>
            <w:hideMark/>
          </w:tcPr>
          <w:p w14:paraId="1558835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3 545</w:t>
            </w:r>
          </w:p>
        </w:tc>
      </w:tr>
      <w:tr w:rsidR="00B829CE" w:rsidRPr="00C74BC6" w14:paraId="3AC4962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516CDA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Венец</w:t>
            </w:r>
          </w:p>
        </w:tc>
        <w:tc>
          <w:tcPr>
            <w:tcW w:w="1188" w:type="dxa"/>
            <w:tcBorders>
              <w:top w:val="nil"/>
              <w:left w:val="nil"/>
              <w:bottom w:val="single" w:sz="4" w:space="0" w:color="auto"/>
              <w:right w:val="single" w:sz="4" w:space="0" w:color="auto"/>
            </w:tcBorders>
            <w:shd w:val="clear" w:color="auto" w:fill="auto"/>
            <w:noWrap/>
            <w:vAlign w:val="bottom"/>
            <w:hideMark/>
          </w:tcPr>
          <w:p w14:paraId="46DC80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1 174</w:t>
            </w:r>
          </w:p>
        </w:tc>
        <w:tc>
          <w:tcPr>
            <w:tcW w:w="1188" w:type="dxa"/>
            <w:tcBorders>
              <w:top w:val="nil"/>
              <w:left w:val="nil"/>
              <w:bottom w:val="single" w:sz="4" w:space="0" w:color="auto"/>
              <w:right w:val="single" w:sz="4" w:space="0" w:color="auto"/>
            </w:tcBorders>
            <w:shd w:val="clear" w:color="auto" w:fill="auto"/>
            <w:noWrap/>
            <w:vAlign w:val="bottom"/>
            <w:hideMark/>
          </w:tcPr>
          <w:p w14:paraId="14395E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1 055</w:t>
            </w:r>
          </w:p>
        </w:tc>
        <w:tc>
          <w:tcPr>
            <w:tcW w:w="1189" w:type="dxa"/>
            <w:tcBorders>
              <w:top w:val="nil"/>
              <w:left w:val="nil"/>
              <w:bottom w:val="single" w:sz="4" w:space="0" w:color="auto"/>
              <w:right w:val="single" w:sz="4" w:space="0" w:color="auto"/>
            </w:tcBorders>
            <w:shd w:val="clear" w:color="auto" w:fill="auto"/>
            <w:noWrap/>
            <w:vAlign w:val="bottom"/>
            <w:hideMark/>
          </w:tcPr>
          <w:p w14:paraId="77F0E51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1 009</w:t>
            </w:r>
          </w:p>
        </w:tc>
        <w:tc>
          <w:tcPr>
            <w:tcW w:w="1189" w:type="dxa"/>
            <w:tcBorders>
              <w:top w:val="nil"/>
              <w:left w:val="nil"/>
              <w:bottom w:val="single" w:sz="4" w:space="0" w:color="auto"/>
              <w:right w:val="single" w:sz="4" w:space="0" w:color="auto"/>
            </w:tcBorders>
            <w:shd w:val="clear" w:color="auto" w:fill="auto"/>
            <w:noWrap/>
            <w:vAlign w:val="bottom"/>
            <w:hideMark/>
          </w:tcPr>
          <w:p w14:paraId="6F9174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925</w:t>
            </w:r>
          </w:p>
        </w:tc>
        <w:tc>
          <w:tcPr>
            <w:tcW w:w="1189" w:type="dxa"/>
            <w:tcBorders>
              <w:top w:val="nil"/>
              <w:left w:val="nil"/>
              <w:bottom w:val="single" w:sz="4" w:space="0" w:color="auto"/>
              <w:right w:val="single" w:sz="4" w:space="0" w:color="auto"/>
            </w:tcBorders>
            <w:shd w:val="clear" w:color="auto" w:fill="auto"/>
            <w:noWrap/>
            <w:vAlign w:val="bottom"/>
            <w:hideMark/>
          </w:tcPr>
          <w:p w14:paraId="3A3227B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1 021</w:t>
            </w:r>
          </w:p>
        </w:tc>
        <w:tc>
          <w:tcPr>
            <w:tcW w:w="1189" w:type="dxa"/>
            <w:tcBorders>
              <w:top w:val="nil"/>
              <w:left w:val="nil"/>
              <w:bottom w:val="single" w:sz="4" w:space="0" w:color="auto"/>
              <w:right w:val="single" w:sz="4" w:space="0" w:color="auto"/>
            </w:tcBorders>
            <w:shd w:val="clear" w:color="auto" w:fill="auto"/>
            <w:noWrap/>
            <w:vAlign w:val="bottom"/>
            <w:hideMark/>
          </w:tcPr>
          <w:p w14:paraId="312A31C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1 041</w:t>
            </w:r>
          </w:p>
        </w:tc>
      </w:tr>
      <w:tr w:rsidR="00B829CE" w:rsidRPr="00C74BC6" w14:paraId="3911069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2C04CF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Каолиново</w:t>
            </w:r>
          </w:p>
        </w:tc>
        <w:tc>
          <w:tcPr>
            <w:tcW w:w="1188" w:type="dxa"/>
            <w:tcBorders>
              <w:top w:val="nil"/>
              <w:left w:val="nil"/>
              <w:bottom w:val="single" w:sz="4" w:space="0" w:color="auto"/>
              <w:right w:val="single" w:sz="4" w:space="0" w:color="auto"/>
            </w:tcBorders>
            <w:shd w:val="clear" w:color="auto" w:fill="auto"/>
            <w:noWrap/>
            <w:vAlign w:val="bottom"/>
            <w:hideMark/>
          </w:tcPr>
          <w:p w14:paraId="4655D64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1 089</w:t>
            </w:r>
          </w:p>
        </w:tc>
        <w:tc>
          <w:tcPr>
            <w:tcW w:w="1188" w:type="dxa"/>
            <w:tcBorders>
              <w:top w:val="nil"/>
              <w:left w:val="nil"/>
              <w:bottom w:val="single" w:sz="4" w:space="0" w:color="auto"/>
              <w:right w:val="single" w:sz="4" w:space="0" w:color="auto"/>
            </w:tcBorders>
            <w:shd w:val="clear" w:color="auto" w:fill="auto"/>
            <w:noWrap/>
            <w:vAlign w:val="bottom"/>
            <w:hideMark/>
          </w:tcPr>
          <w:p w14:paraId="660967B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1 144</w:t>
            </w:r>
          </w:p>
        </w:tc>
        <w:tc>
          <w:tcPr>
            <w:tcW w:w="1189" w:type="dxa"/>
            <w:tcBorders>
              <w:top w:val="nil"/>
              <w:left w:val="nil"/>
              <w:bottom w:val="single" w:sz="4" w:space="0" w:color="auto"/>
              <w:right w:val="single" w:sz="4" w:space="0" w:color="auto"/>
            </w:tcBorders>
            <w:shd w:val="clear" w:color="auto" w:fill="auto"/>
            <w:noWrap/>
            <w:vAlign w:val="bottom"/>
            <w:hideMark/>
          </w:tcPr>
          <w:p w14:paraId="11DD754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1 517</w:t>
            </w:r>
          </w:p>
        </w:tc>
        <w:tc>
          <w:tcPr>
            <w:tcW w:w="1189" w:type="dxa"/>
            <w:tcBorders>
              <w:top w:val="nil"/>
              <w:left w:val="nil"/>
              <w:bottom w:val="single" w:sz="4" w:space="0" w:color="auto"/>
              <w:right w:val="single" w:sz="4" w:space="0" w:color="auto"/>
            </w:tcBorders>
            <w:shd w:val="clear" w:color="auto" w:fill="auto"/>
            <w:noWrap/>
            <w:vAlign w:val="bottom"/>
            <w:hideMark/>
          </w:tcPr>
          <w:p w14:paraId="77E836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1 182</w:t>
            </w:r>
          </w:p>
        </w:tc>
        <w:tc>
          <w:tcPr>
            <w:tcW w:w="1189" w:type="dxa"/>
            <w:tcBorders>
              <w:top w:val="nil"/>
              <w:left w:val="nil"/>
              <w:bottom w:val="single" w:sz="4" w:space="0" w:color="auto"/>
              <w:right w:val="single" w:sz="4" w:space="0" w:color="auto"/>
            </w:tcBorders>
            <w:shd w:val="clear" w:color="auto" w:fill="auto"/>
            <w:noWrap/>
            <w:vAlign w:val="bottom"/>
            <w:hideMark/>
          </w:tcPr>
          <w:p w14:paraId="2276F85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1 362</w:t>
            </w:r>
          </w:p>
        </w:tc>
        <w:tc>
          <w:tcPr>
            <w:tcW w:w="1189" w:type="dxa"/>
            <w:tcBorders>
              <w:top w:val="nil"/>
              <w:left w:val="nil"/>
              <w:bottom w:val="single" w:sz="4" w:space="0" w:color="auto"/>
              <w:right w:val="single" w:sz="4" w:space="0" w:color="auto"/>
            </w:tcBorders>
            <w:shd w:val="clear" w:color="auto" w:fill="auto"/>
            <w:noWrap/>
            <w:vAlign w:val="bottom"/>
            <w:hideMark/>
          </w:tcPr>
          <w:p w14:paraId="4922047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1 198</w:t>
            </w:r>
          </w:p>
        </w:tc>
      </w:tr>
      <w:tr w:rsidR="00B829CE" w:rsidRPr="00C74BC6" w14:paraId="2F5CCC0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D35C64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Каспичан</w:t>
            </w:r>
          </w:p>
        </w:tc>
        <w:tc>
          <w:tcPr>
            <w:tcW w:w="1188" w:type="dxa"/>
            <w:tcBorders>
              <w:top w:val="nil"/>
              <w:left w:val="nil"/>
              <w:bottom w:val="single" w:sz="4" w:space="0" w:color="auto"/>
              <w:right w:val="single" w:sz="4" w:space="0" w:color="auto"/>
            </w:tcBorders>
            <w:shd w:val="clear" w:color="auto" w:fill="auto"/>
            <w:noWrap/>
            <w:vAlign w:val="bottom"/>
            <w:hideMark/>
          </w:tcPr>
          <w:p w14:paraId="7303CD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2 605</w:t>
            </w:r>
          </w:p>
        </w:tc>
        <w:tc>
          <w:tcPr>
            <w:tcW w:w="1188" w:type="dxa"/>
            <w:tcBorders>
              <w:top w:val="nil"/>
              <w:left w:val="nil"/>
              <w:bottom w:val="single" w:sz="4" w:space="0" w:color="auto"/>
              <w:right w:val="single" w:sz="4" w:space="0" w:color="auto"/>
            </w:tcBorders>
            <w:shd w:val="clear" w:color="auto" w:fill="auto"/>
            <w:noWrap/>
            <w:vAlign w:val="bottom"/>
            <w:hideMark/>
          </w:tcPr>
          <w:p w14:paraId="73E2690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8 429</w:t>
            </w:r>
          </w:p>
        </w:tc>
        <w:tc>
          <w:tcPr>
            <w:tcW w:w="1189" w:type="dxa"/>
            <w:tcBorders>
              <w:top w:val="nil"/>
              <w:left w:val="nil"/>
              <w:bottom w:val="single" w:sz="4" w:space="0" w:color="auto"/>
              <w:right w:val="single" w:sz="4" w:space="0" w:color="auto"/>
            </w:tcBorders>
            <w:shd w:val="clear" w:color="auto" w:fill="auto"/>
            <w:noWrap/>
            <w:vAlign w:val="bottom"/>
            <w:hideMark/>
          </w:tcPr>
          <w:p w14:paraId="4FE4D26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2 756</w:t>
            </w:r>
          </w:p>
        </w:tc>
        <w:tc>
          <w:tcPr>
            <w:tcW w:w="1189" w:type="dxa"/>
            <w:tcBorders>
              <w:top w:val="nil"/>
              <w:left w:val="nil"/>
              <w:bottom w:val="single" w:sz="4" w:space="0" w:color="auto"/>
              <w:right w:val="single" w:sz="4" w:space="0" w:color="auto"/>
            </w:tcBorders>
            <w:shd w:val="clear" w:color="auto" w:fill="auto"/>
            <w:noWrap/>
            <w:vAlign w:val="bottom"/>
            <w:hideMark/>
          </w:tcPr>
          <w:p w14:paraId="186828D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2 646</w:t>
            </w:r>
          </w:p>
        </w:tc>
        <w:tc>
          <w:tcPr>
            <w:tcW w:w="1189" w:type="dxa"/>
            <w:tcBorders>
              <w:top w:val="nil"/>
              <w:left w:val="nil"/>
              <w:bottom w:val="single" w:sz="4" w:space="0" w:color="auto"/>
              <w:right w:val="single" w:sz="4" w:space="0" w:color="auto"/>
            </w:tcBorders>
            <w:shd w:val="clear" w:color="auto" w:fill="auto"/>
            <w:noWrap/>
            <w:vAlign w:val="bottom"/>
            <w:hideMark/>
          </w:tcPr>
          <w:p w14:paraId="6EF4544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2 337</w:t>
            </w:r>
          </w:p>
        </w:tc>
        <w:tc>
          <w:tcPr>
            <w:tcW w:w="1189" w:type="dxa"/>
            <w:tcBorders>
              <w:top w:val="nil"/>
              <w:left w:val="nil"/>
              <w:bottom w:val="single" w:sz="4" w:space="0" w:color="auto"/>
              <w:right w:val="single" w:sz="4" w:space="0" w:color="auto"/>
            </w:tcBorders>
            <w:shd w:val="clear" w:color="auto" w:fill="auto"/>
            <w:noWrap/>
            <w:vAlign w:val="bottom"/>
            <w:hideMark/>
          </w:tcPr>
          <w:p w14:paraId="2E5288F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3 279</w:t>
            </w:r>
          </w:p>
        </w:tc>
      </w:tr>
      <w:tr w:rsidR="00B829CE" w:rsidRPr="00C74BC6" w14:paraId="6A6521F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60C557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Нови пазар</w:t>
            </w:r>
          </w:p>
        </w:tc>
        <w:tc>
          <w:tcPr>
            <w:tcW w:w="1188" w:type="dxa"/>
            <w:tcBorders>
              <w:top w:val="nil"/>
              <w:left w:val="nil"/>
              <w:bottom w:val="single" w:sz="4" w:space="0" w:color="auto"/>
              <w:right w:val="single" w:sz="4" w:space="0" w:color="auto"/>
            </w:tcBorders>
            <w:shd w:val="clear" w:color="auto" w:fill="auto"/>
            <w:noWrap/>
            <w:vAlign w:val="bottom"/>
            <w:hideMark/>
          </w:tcPr>
          <w:p w14:paraId="72380BD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6 662</w:t>
            </w:r>
          </w:p>
        </w:tc>
        <w:tc>
          <w:tcPr>
            <w:tcW w:w="1188" w:type="dxa"/>
            <w:tcBorders>
              <w:top w:val="nil"/>
              <w:left w:val="nil"/>
              <w:bottom w:val="single" w:sz="4" w:space="0" w:color="auto"/>
              <w:right w:val="single" w:sz="4" w:space="0" w:color="auto"/>
            </w:tcBorders>
            <w:shd w:val="clear" w:color="auto" w:fill="auto"/>
            <w:noWrap/>
            <w:vAlign w:val="bottom"/>
            <w:hideMark/>
          </w:tcPr>
          <w:p w14:paraId="6B2B7E9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13 383</w:t>
            </w:r>
          </w:p>
        </w:tc>
        <w:tc>
          <w:tcPr>
            <w:tcW w:w="1189" w:type="dxa"/>
            <w:tcBorders>
              <w:top w:val="nil"/>
              <w:left w:val="nil"/>
              <w:bottom w:val="single" w:sz="4" w:space="0" w:color="auto"/>
              <w:right w:val="single" w:sz="4" w:space="0" w:color="auto"/>
            </w:tcBorders>
            <w:shd w:val="clear" w:color="auto" w:fill="auto"/>
            <w:noWrap/>
            <w:vAlign w:val="bottom"/>
            <w:hideMark/>
          </w:tcPr>
          <w:p w14:paraId="7EA3488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5 750</w:t>
            </w:r>
          </w:p>
        </w:tc>
        <w:tc>
          <w:tcPr>
            <w:tcW w:w="1189" w:type="dxa"/>
            <w:tcBorders>
              <w:top w:val="nil"/>
              <w:left w:val="nil"/>
              <w:bottom w:val="single" w:sz="4" w:space="0" w:color="auto"/>
              <w:right w:val="single" w:sz="4" w:space="0" w:color="auto"/>
            </w:tcBorders>
            <w:shd w:val="clear" w:color="auto" w:fill="auto"/>
            <w:noWrap/>
            <w:vAlign w:val="bottom"/>
            <w:hideMark/>
          </w:tcPr>
          <w:p w14:paraId="59226A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5 249</w:t>
            </w:r>
          </w:p>
        </w:tc>
        <w:tc>
          <w:tcPr>
            <w:tcW w:w="1189" w:type="dxa"/>
            <w:tcBorders>
              <w:top w:val="nil"/>
              <w:left w:val="nil"/>
              <w:bottom w:val="single" w:sz="4" w:space="0" w:color="auto"/>
              <w:right w:val="single" w:sz="4" w:space="0" w:color="auto"/>
            </w:tcBorders>
            <w:shd w:val="clear" w:color="auto" w:fill="auto"/>
            <w:noWrap/>
            <w:vAlign w:val="bottom"/>
            <w:hideMark/>
          </w:tcPr>
          <w:p w14:paraId="1865ACB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5 514</w:t>
            </w:r>
          </w:p>
        </w:tc>
        <w:tc>
          <w:tcPr>
            <w:tcW w:w="1189" w:type="dxa"/>
            <w:tcBorders>
              <w:top w:val="nil"/>
              <w:left w:val="nil"/>
              <w:bottom w:val="single" w:sz="4" w:space="0" w:color="auto"/>
              <w:right w:val="single" w:sz="4" w:space="0" w:color="auto"/>
            </w:tcBorders>
            <w:shd w:val="clear" w:color="auto" w:fill="auto"/>
            <w:noWrap/>
            <w:vAlign w:val="bottom"/>
            <w:hideMark/>
          </w:tcPr>
          <w:p w14:paraId="0F9F394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5 195</w:t>
            </w:r>
          </w:p>
        </w:tc>
      </w:tr>
      <w:tr w:rsidR="00B829CE" w:rsidRPr="00C74BC6" w14:paraId="5577557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4D61F3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Смядово</w:t>
            </w:r>
          </w:p>
        </w:tc>
        <w:tc>
          <w:tcPr>
            <w:tcW w:w="1188" w:type="dxa"/>
            <w:tcBorders>
              <w:top w:val="nil"/>
              <w:left w:val="nil"/>
              <w:bottom w:val="single" w:sz="4" w:space="0" w:color="auto"/>
              <w:right w:val="single" w:sz="4" w:space="0" w:color="auto"/>
            </w:tcBorders>
            <w:shd w:val="clear" w:color="auto" w:fill="auto"/>
            <w:noWrap/>
            <w:vAlign w:val="bottom"/>
            <w:hideMark/>
          </w:tcPr>
          <w:p w14:paraId="657914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1 665</w:t>
            </w:r>
          </w:p>
        </w:tc>
        <w:tc>
          <w:tcPr>
            <w:tcW w:w="1188" w:type="dxa"/>
            <w:tcBorders>
              <w:top w:val="nil"/>
              <w:left w:val="nil"/>
              <w:bottom w:val="single" w:sz="4" w:space="0" w:color="auto"/>
              <w:right w:val="single" w:sz="4" w:space="0" w:color="auto"/>
            </w:tcBorders>
            <w:shd w:val="clear" w:color="auto" w:fill="auto"/>
            <w:noWrap/>
            <w:vAlign w:val="bottom"/>
            <w:hideMark/>
          </w:tcPr>
          <w:p w14:paraId="710E3B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1 620</w:t>
            </w:r>
          </w:p>
        </w:tc>
        <w:tc>
          <w:tcPr>
            <w:tcW w:w="1189" w:type="dxa"/>
            <w:tcBorders>
              <w:top w:val="nil"/>
              <w:left w:val="nil"/>
              <w:bottom w:val="single" w:sz="4" w:space="0" w:color="auto"/>
              <w:right w:val="single" w:sz="4" w:space="0" w:color="auto"/>
            </w:tcBorders>
            <w:shd w:val="clear" w:color="auto" w:fill="auto"/>
            <w:noWrap/>
            <w:vAlign w:val="bottom"/>
            <w:hideMark/>
          </w:tcPr>
          <w:p w14:paraId="4A170F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1 515</w:t>
            </w:r>
          </w:p>
        </w:tc>
        <w:tc>
          <w:tcPr>
            <w:tcW w:w="1189" w:type="dxa"/>
            <w:tcBorders>
              <w:top w:val="nil"/>
              <w:left w:val="nil"/>
              <w:bottom w:val="single" w:sz="4" w:space="0" w:color="auto"/>
              <w:right w:val="single" w:sz="4" w:space="0" w:color="auto"/>
            </w:tcBorders>
            <w:shd w:val="clear" w:color="auto" w:fill="auto"/>
            <w:noWrap/>
            <w:vAlign w:val="bottom"/>
            <w:hideMark/>
          </w:tcPr>
          <w:p w14:paraId="71A8C7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1 448</w:t>
            </w:r>
          </w:p>
        </w:tc>
        <w:tc>
          <w:tcPr>
            <w:tcW w:w="1189" w:type="dxa"/>
            <w:tcBorders>
              <w:top w:val="nil"/>
              <w:left w:val="nil"/>
              <w:bottom w:val="single" w:sz="4" w:space="0" w:color="auto"/>
              <w:right w:val="single" w:sz="4" w:space="0" w:color="auto"/>
            </w:tcBorders>
            <w:shd w:val="clear" w:color="auto" w:fill="auto"/>
            <w:noWrap/>
            <w:vAlign w:val="bottom"/>
            <w:hideMark/>
          </w:tcPr>
          <w:p w14:paraId="7306D7A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1 463</w:t>
            </w:r>
          </w:p>
        </w:tc>
        <w:tc>
          <w:tcPr>
            <w:tcW w:w="1189" w:type="dxa"/>
            <w:tcBorders>
              <w:top w:val="nil"/>
              <w:left w:val="nil"/>
              <w:bottom w:val="single" w:sz="4" w:space="0" w:color="auto"/>
              <w:right w:val="single" w:sz="4" w:space="0" w:color="auto"/>
            </w:tcBorders>
            <w:shd w:val="clear" w:color="auto" w:fill="auto"/>
            <w:noWrap/>
            <w:vAlign w:val="bottom"/>
            <w:hideMark/>
          </w:tcPr>
          <w:p w14:paraId="688BC7A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1 368</w:t>
            </w:r>
          </w:p>
        </w:tc>
      </w:tr>
      <w:tr w:rsidR="00B829CE" w:rsidRPr="00C74BC6" w14:paraId="641E5FD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E16A37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Хитрино</w:t>
            </w:r>
          </w:p>
        </w:tc>
        <w:tc>
          <w:tcPr>
            <w:tcW w:w="1188" w:type="dxa"/>
            <w:tcBorders>
              <w:top w:val="nil"/>
              <w:left w:val="nil"/>
              <w:bottom w:val="single" w:sz="4" w:space="0" w:color="auto"/>
              <w:right w:val="single" w:sz="4" w:space="0" w:color="auto"/>
            </w:tcBorders>
            <w:shd w:val="clear" w:color="auto" w:fill="auto"/>
            <w:noWrap/>
            <w:vAlign w:val="bottom"/>
            <w:hideMark/>
          </w:tcPr>
          <w:p w14:paraId="258A52B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1 740</w:t>
            </w:r>
          </w:p>
        </w:tc>
        <w:tc>
          <w:tcPr>
            <w:tcW w:w="1188" w:type="dxa"/>
            <w:tcBorders>
              <w:top w:val="nil"/>
              <w:left w:val="nil"/>
              <w:bottom w:val="single" w:sz="4" w:space="0" w:color="auto"/>
              <w:right w:val="single" w:sz="4" w:space="0" w:color="auto"/>
            </w:tcBorders>
            <w:shd w:val="clear" w:color="auto" w:fill="auto"/>
            <w:noWrap/>
            <w:vAlign w:val="bottom"/>
            <w:hideMark/>
          </w:tcPr>
          <w:p w14:paraId="469416B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1 569</w:t>
            </w:r>
          </w:p>
        </w:tc>
        <w:tc>
          <w:tcPr>
            <w:tcW w:w="1189" w:type="dxa"/>
            <w:tcBorders>
              <w:top w:val="nil"/>
              <w:left w:val="nil"/>
              <w:bottom w:val="single" w:sz="4" w:space="0" w:color="auto"/>
              <w:right w:val="single" w:sz="4" w:space="0" w:color="auto"/>
            </w:tcBorders>
            <w:shd w:val="clear" w:color="auto" w:fill="auto"/>
            <w:noWrap/>
            <w:vAlign w:val="bottom"/>
            <w:hideMark/>
          </w:tcPr>
          <w:p w14:paraId="3A3740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1 537</w:t>
            </w:r>
          </w:p>
        </w:tc>
        <w:tc>
          <w:tcPr>
            <w:tcW w:w="1189" w:type="dxa"/>
            <w:tcBorders>
              <w:top w:val="nil"/>
              <w:left w:val="nil"/>
              <w:bottom w:val="single" w:sz="4" w:space="0" w:color="auto"/>
              <w:right w:val="single" w:sz="4" w:space="0" w:color="auto"/>
            </w:tcBorders>
            <w:shd w:val="clear" w:color="auto" w:fill="auto"/>
            <w:noWrap/>
            <w:vAlign w:val="bottom"/>
            <w:hideMark/>
          </w:tcPr>
          <w:p w14:paraId="74B10F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3 051</w:t>
            </w:r>
          </w:p>
        </w:tc>
        <w:tc>
          <w:tcPr>
            <w:tcW w:w="1189" w:type="dxa"/>
            <w:tcBorders>
              <w:top w:val="nil"/>
              <w:left w:val="nil"/>
              <w:bottom w:val="single" w:sz="4" w:space="0" w:color="auto"/>
              <w:right w:val="single" w:sz="4" w:space="0" w:color="auto"/>
            </w:tcBorders>
            <w:shd w:val="clear" w:color="auto" w:fill="auto"/>
            <w:noWrap/>
            <w:vAlign w:val="bottom"/>
            <w:hideMark/>
          </w:tcPr>
          <w:p w14:paraId="47BE3E7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1 680</w:t>
            </w:r>
          </w:p>
        </w:tc>
        <w:tc>
          <w:tcPr>
            <w:tcW w:w="1189" w:type="dxa"/>
            <w:tcBorders>
              <w:top w:val="nil"/>
              <w:left w:val="nil"/>
              <w:bottom w:val="single" w:sz="4" w:space="0" w:color="auto"/>
              <w:right w:val="single" w:sz="4" w:space="0" w:color="auto"/>
            </w:tcBorders>
            <w:shd w:val="clear" w:color="auto" w:fill="auto"/>
            <w:noWrap/>
            <w:vAlign w:val="bottom"/>
            <w:hideMark/>
          </w:tcPr>
          <w:p w14:paraId="686E221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1 562</w:t>
            </w:r>
          </w:p>
        </w:tc>
      </w:tr>
      <w:tr w:rsidR="00B829CE" w:rsidRPr="00C74BC6" w14:paraId="3FDA25D1"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C4F774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Шумен</w:t>
            </w:r>
          </w:p>
        </w:tc>
        <w:tc>
          <w:tcPr>
            <w:tcW w:w="1188" w:type="dxa"/>
            <w:tcBorders>
              <w:top w:val="nil"/>
              <w:left w:val="nil"/>
              <w:bottom w:val="single" w:sz="4" w:space="0" w:color="auto"/>
              <w:right w:val="single" w:sz="4" w:space="0" w:color="auto"/>
            </w:tcBorders>
            <w:shd w:val="clear" w:color="auto" w:fill="auto"/>
            <w:noWrap/>
            <w:vAlign w:val="bottom"/>
            <w:hideMark/>
          </w:tcPr>
          <w:p w14:paraId="0F9F8CC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40 713</w:t>
            </w:r>
          </w:p>
        </w:tc>
        <w:tc>
          <w:tcPr>
            <w:tcW w:w="1188" w:type="dxa"/>
            <w:tcBorders>
              <w:top w:val="nil"/>
              <w:left w:val="nil"/>
              <w:bottom w:val="single" w:sz="4" w:space="0" w:color="auto"/>
              <w:right w:val="single" w:sz="4" w:space="0" w:color="auto"/>
            </w:tcBorders>
            <w:shd w:val="clear" w:color="auto" w:fill="auto"/>
            <w:noWrap/>
            <w:vAlign w:val="bottom"/>
            <w:hideMark/>
          </w:tcPr>
          <w:p w14:paraId="76E95C5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35 508</w:t>
            </w:r>
          </w:p>
        </w:tc>
        <w:tc>
          <w:tcPr>
            <w:tcW w:w="1189" w:type="dxa"/>
            <w:tcBorders>
              <w:top w:val="nil"/>
              <w:left w:val="nil"/>
              <w:bottom w:val="single" w:sz="4" w:space="0" w:color="auto"/>
              <w:right w:val="single" w:sz="4" w:space="0" w:color="auto"/>
            </w:tcBorders>
            <w:shd w:val="clear" w:color="auto" w:fill="auto"/>
            <w:noWrap/>
            <w:vAlign w:val="bottom"/>
            <w:hideMark/>
          </w:tcPr>
          <w:p w14:paraId="7187E3C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33 503</w:t>
            </w:r>
          </w:p>
        </w:tc>
        <w:tc>
          <w:tcPr>
            <w:tcW w:w="1189" w:type="dxa"/>
            <w:tcBorders>
              <w:top w:val="nil"/>
              <w:left w:val="nil"/>
              <w:bottom w:val="single" w:sz="4" w:space="0" w:color="auto"/>
              <w:right w:val="single" w:sz="4" w:space="0" w:color="auto"/>
            </w:tcBorders>
            <w:shd w:val="clear" w:color="auto" w:fill="auto"/>
            <w:noWrap/>
            <w:vAlign w:val="bottom"/>
            <w:hideMark/>
          </w:tcPr>
          <w:p w14:paraId="0539F41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28 001</w:t>
            </w:r>
          </w:p>
        </w:tc>
        <w:tc>
          <w:tcPr>
            <w:tcW w:w="1189" w:type="dxa"/>
            <w:tcBorders>
              <w:top w:val="nil"/>
              <w:left w:val="nil"/>
              <w:bottom w:val="single" w:sz="4" w:space="0" w:color="auto"/>
              <w:right w:val="single" w:sz="4" w:space="0" w:color="auto"/>
            </w:tcBorders>
            <w:shd w:val="clear" w:color="auto" w:fill="auto"/>
            <w:noWrap/>
            <w:vAlign w:val="bottom"/>
            <w:hideMark/>
          </w:tcPr>
          <w:p w14:paraId="1B55725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41 584</w:t>
            </w:r>
          </w:p>
        </w:tc>
        <w:tc>
          <w:tcPr>
            <w:tcW w:w="1189" w:type="dxa"/>
            <w:tcBorders>
              <w:top w:val="nil"/>
              <w:left w:val="nil"/>
              <w:bottom w:val="single" w:sz="4" w:space="0" w:color="auto"/>
              <w:right w:val="single" w:sz="4" w:space="0" w:color="auto"/>
            </w:tcBorders>
            <w:shd w:val="clear" w:color="auto" w:fill="auto"/>
            <w:noWrap/>
            <w:vAlign w:val="bottom"/>
            <w:hideMark/>
          </w:tcPr>
          <w:p w14:paraId="380F591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33 578</w:t>
            </w:r>
          </w:p>
        </w:tc>
      </w:tr>
      <w:tr w:rsidR="00B829CE" w:rsidRPr="00C74BC6" w14:paraId="409A2B07"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EE9A7EE"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Столична община</w:t>
            </w:r>
          </w:p>
        </w:tc>
        <w:tc>
          <w:tcPr>
            <w:tcW w:w="1188" w:type="dxa"/>
            <w:tcBorders>
              <w:top w:val="nil"/>
              <w:left w:val="nil"/>
              <w:bottom w:val="single" w:sz="4" w:space="0" w:color="auto"/>
              <w:right w:val="single" w:sz="4" w:space="0" w:color="auto"/>
            </w:tcBorders>
            <w:shd w:val="clear" w:color="auto" w:fill="auto"/>
            <w:noWrap/>
            <w:vAlign w:val="bottom"/>
            <w:hideMark/>
          </w:tcPr>
          <w:p w14:paraId="54DC299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566 130</w:t>
            </w:r>
          </w:p>
        </w:tc>
        <w:tc>
          <w:tcPr>
            <w:tcW w:w="1188" w:type="dxa"/>
            <w:tcBorders>
              <w:top w:val="nil"/>
              <w:left w:val="nil"/>
              <w:bottom w:val="single" w:sz="4" w:space="0" w:color="auto"/>
              <w:right w:val="single" w:sz="4" w:space="0" w:color="auto"/>
            </w:tcBorders>
            <w:shd w:val="clear" w:color="auto" w:fill="auto"/>
            <w:noWrap/>
            <w:vAlign w:val="bottom"/>
            <w:hideMark/>
          </w:tcPr>
          <w:p w14:paraId="1D34F87A"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610 585</w:t>
            </w:r>
          </w:p>
        </w:tc>
        <w:tc>
          <w:tcPr>
            <w:tcW w:w="1189" w:type="dxa"/>
            <w:tcBorders>
              <w:top w:val="nil"/>
              <w:left w:val="nil"/>
              <w:bottom w:val="single" w:sz="4" w:space="0" w:color="auto"/>
              <w:right w:val="single" w:sz="4" w:space="0" w:color="auto"/>
            </w:tcBorders>
            <w:shd w:val="clear" w:color="auto" w:fill="auto"/>
            <w:noWrap/>
            <w:vAlign w:val="bottom"/>
            <w:hideMark/>
          </w:tcPr>
          <w:p w14:paraId="142D19A5"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633 940</w:t>
            </w:r>
          </w:p>
        </w:tc>
        <w:tc>
          <w:tcPr>
            <w:tcW w:w="1189" w:type="dxa"/>
            <w:tcBorders>
              <w:top w:val="nil"/>
              <w:left w:val="nil"/>
              <w:bottom w:val="single" w:sz="4" w:space="0" w:color="auto"/>
              <w:right w:val="single" w:sz="4" w:space="0" w:color="auto"/>
            </w:tcBorders>
            <w:shd w:val="clear" w:color="auto" w:fill="auto"/>
            <w:noWrap/>
            <w:vAlign w:val="bottom"/>
            <w:hideMark/>
          </w:tcPr>
          <w:p w14:paraId="213D80B2"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698 175</w:t>
            </w:r>
          </w:p>
        </w:tc>
        <w:tc>
          <w:tcPr>
            <w:tcW w:w="1189" w:type="dxa"/>
            <w:tcBorders>
              <w:top w:val="nil"/>
              <w:left w:val="nil"/>
              <w:bottom w:val="single" w:sz="4" w:space="0" w:color="auto"/>
              <w:right w:val="single" w:sz="4" w:space="0" w:color="auto"/>
            </w:tcBorders>
            <w:shd w:val="clear" w:color="auto" w:fill="auto"/>
            <w:noWrap/>
            <w:vAlign w:val="bottom"/>
            <w:hideMark/>
          </w:tcPr>
          <w:p w14:paraId="4F7EF784"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747 986</w:t>
            </w:r>
          </w:p>
        </w:tc>
        <w:tc>
          <w:tcPr>
            <w:tcW w:w="1189" w:type="dxa"/>
            <w:tcBorders>
              <w:top w:val="nil"/>
              <w:left w:val="nil"/>
              <w:bottom w:val="single" w:sz="4" w:space="0" w:color="auto"/>
              <w:right w:val="single" w:sz="4" w:space="0" w:color="auto"/>
            </w:tcBorders>
            <w:shd w:val="clear" w:color="auto" w:fill="auto"/>
            <w:noWrap/>
            <w:vAlign w:val="bottom"/>
            <w:hideMark/>
          </w:tcPr>
          <w:p w14:paraId="54EA6E6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662 987</w:t>
            </w:r>
          </w:p>
        </w:tc>
      </w:tr>
      <w:tr w:rsidR="00B829CE" w:rsidRPr="00C74BC6" w14:paraId="46CA2280"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5717B9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Столична</w:t>
            </w:r>
          </w:p>
        </w:tc>
        <w:tc>
          <w:tcPr>
            <w:tcW w:w="1188" w:type="dxa"/>
            <w:tcBorders>
              <w:top w:val="nil"/>
              <w:left w:val="nil"/>
              <w:bottom w:val="single" w:sz="4" w:space="0" w:color="auto"/>
              <w:right w:val="single" w:sz="4" w:space="0" w:color="auto"/>
            </w:tcBorders>
            <w:shd w:val="clear" w:color="auto" w:fill="auto"/>
            <w:noWrap/>
            <w:vAlign w:val="bottom"/>
            <w:hideMark/>
          </w:tcPr>
          <w:p w14:paraId="1D9E43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566 130</w:t>
            </w:r>
          </w:p>
        </w:tc>
        <w:tc>
          <w:tcPr>
            <w:tcW w:w="1188" w:type="dxa"/>
            <w:tcBorders>
              <w:top w:val="nil"/>
              <w:left w:val="nil"/>
              <w:bottom w:val="single" w:sz="4" w:space="0" w:color="auto"/>
              <w:right w:val="single" w:sz="4" w:space="0" w:color="auto"/>
            </w:tcBorders>
            <w:shd w:val="clear" w:color="auto" w:fill="auto"/>
            <w:noWrap/>
            <w:vAlign w:val="bottom"/>
            <w:hideMark/>
          </w:tcPr>
          <w:p w14:paraId="5B85713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610 585</w:t>
            </w:r>
          </w:p>
        </w:tc>
        <w:tc>
          <w:tcPr>
            <w:tcW w:w="1189" w:type="dxa"/>
            <w:tcBorders>
              <w:top w:val="nil"/>
              <w:left w:val="nil"/>
              <w:bottom w:val="single" w:sz="4" w:space="0" w:color="auto"/>
              <w:right w:val="single" w:sz="4" w:space="0" w:color="auto"/>
            </w:tcBorders>
            <w:shd w:val="clear" w:color="auto" w:fill="auto"/>
            <w:noWrap/>
            <w:vAlign w:val="bottom"/>
            <w:hideMark/>
          </w:tcPr>
          <w:p w14:paraId="29553B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633 940</w:t>
            </w:r>
          </w:p>
        </w:tc>
        <w:tc>
          <w:tcPr>
            <w:tcW w:w="1189" w:type="dxa"/>
            <w:tcBorders>
              <w:top w:val="nil"/>
              <w:left w:val="nil"/>
              <w:bottom w:val="single" w:sz="4" w:space="0" w:color="auto"/>
              <w:right w:val="single" w:sz="4" w:space="0" w:color="auto"/>
            </w:tcBorders>
            <w:shd w:val="clear" w:color="auto" w:fill="auto"/>
            <w:noWrap/>
            <w:vAlign w:val="bottom"/>
            <w:hideMark/>
          </w:tcPr>
          <w:p w14:paraId="45E4D64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698 175</w:t>
            </w:r>
          </w:p>
        </w:tc>
        <w:tc>
          <w:tcPr>
            <w:tcW w:w="1189" w:type="dxa"/>
            <w:tcBorders>
              <w:top w:val="nil"/>
              <w:left w:val="nil"/>
              <w:bottom w:val="single" w:sz="4" w:space="0" w:color="auto"/>
              <w:right w:val="single" w:sz="4" w:space="0" w:color="auto"/>
            </w:tcBorders>
            <w:shd w:val="clear" w:color="auto" w:fill="auto"/>
            <w:noWrap/>
            <w:vAlign w:val="bottom"/>
            <w:hideMark/>
          </w:tcPr>
          <w:p w14:paraId="76FC7C3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747 986</w:t>
            </w:r>
          </w:p>
        </w:tc>
        <w:tc>
          <w:tcPr>
            <w:tcW w:w="1189" w:type="dxa"/>
            <w:tcBorders>
              <w:top w:val="nil"/>
              <w:left w:val="nil"/>
              <w:bottom w:val="single" w:sz="4" w:space="0" w:color="auto"/>
              <w:right w:val="single" w:sz="4" w:space="0" w:color="auto"/>
            </w:tcBorders>
            <w:shd w:val="clear" w:color="auto" w:fill="auto"/>
            <w:noWrap/>
            <w:vAlign w:val="bottom"/>
            <w:hideMark/>
          </w:tcPr>
          <w:p w14:paraId="4F3531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662 987</w:t>
            </w:r>
          </w:p>
        </w:tc>
      </w:tr>
      <w:tr w:rsidR="00B829CE" w:rsidRPr="00C74BC6" w14:paraId="1B2F1964"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39A5F91"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Малко Търново</w:t>
            </w:r>
          </w:p>
        </w:tc>
        <w:tc>
          <w:tcPr>
            <w:tcW w:w="1188" w:type="dxa"/>
            <w:tcBorders>
              <w:top w:val="nil"/>
              <w:left w:val="nil"/>
              <w:bottom w:val="single" w:sz="4" w:space="0" w:color="auto"/>
              <w:right w:val="single" w:sz="4" w:space="0" w:color="auto"/>
            </w:tcBorders>
            <w:shd w:val="clear" w:color="auto" w:fill="auto"/>
            <w:noWrap/>
            <w:vAlign w:val="bottom"/>
            <w:hideMark/>
          </w:tcPr>
          <w:p w14:paraId="64511A0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1 141</w:t>
            </w:r>
          </w:p>
        </w:tc>
        <w:tc>
          <w:tcPr>
            <w:tcW w:w="1188" w:type="dxa"/>
            <w:tcBorders>
              <w:top w:val="nil"/>
              <w:left w:val="nil"/>
              <w:bottom w:val="single" w:sz="4" w:space="0" w:color="auto"/>
              <w:right w:val="single" w:sz="4" w:space="0" w:color="auto"/>
            </w:tcBorders>
            <w:shd w:val="clear" w:color="auto" w:fill="auto"/>
            <w:noWrap/>
            <w:vAlign w:val="bottom"/>
            <w:hideMark/>
          </w:tcPr>
          <w:p w14:paraId="1661B03B"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1 148</w:t>
            </w:r>
          </w:p>
        </w:tc>
        <w:tc>
          <w:tcPr>
            <w:tcW w:w="1189" w:type="dxa"/>
            <w:tcBorders>
              <w:top w:val="nil"/>
              <w:left w:val="nil"/>
              <w:bottom w:val="single" w:sz="4" w:space="0" w:color="auto"/>
              <w:right w:val="single" w:sz="4" w:space="0" w:color="auto"/>
            </w:tcBorders>
            <w:shd w:val="clear" w:color="auto" w:fill="auto"/>
            <w:noWrap/>
            <w:vAlign w:val="bottom"/>
            <w:hideMark/>
          </w:tcPr>
          <w:p w14:paraId="3CB287C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705</w:t>
            </w:r>
          </w:p>
        </w:tc>
        <w:tc>
          <w:tcPr>
            <w:tcW w:w="1189" w:type="dxa"/>
            <w:tcBorders>
              <w:top w:val="nil"/>
              <w:left w:val="nil"/>
              <w:bottom w:val="single" w:sz="4" w:space="0" w:color="auto"/>
              <w:right w:val="single" w:sz="4" w:space="0" w:color="auto"/>
            </w:tcBorders>
            <w:shd w:val="clear" w:color="auto" w:fill="auto"/>
            <w:noWrap/>
            <w:vAlign w:val="bottom"/>
            <w:hideMark/>
          </w:tcPr>
          <w:p w14:paraId="2810781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1 466</w:t>
            </w:r>
          </w:p>
        </w:tc>
        <w:tc>
          <w:tcPr>
            <w:tcW w:w="1189" w:type="dxa"/>
            <w:tcBorders>
              <w:top w:val="nil"/>
              <w:left w:val="nil"/>
              <w:bottom w:val="single" w:sz="4" w:space="0" w:color="auto"/>
              <w:right w:val="single" w:sz="4" w:space="0" w:color="auto"/>
            </w:tcBorders>
            <w:shd w:val="clear" w:color="auto" w:fill="auto"/>
            <w:noWrap/>
            <w:vAlign w:val="bottom"/>
            <w:hideMark/>
          </w:tcPr>
          <w:p w14:paraId="1ADB380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1 451</w:t>
            </w:r>
          </w:p>
        </w:tc>
        <w:tc>
          <w:tcPr>
            <w:tcW w:w="1189" w:type="dxa"/>
            <w:tcBorders>
              <w:top w:val="nil"/>
              <w:left w:val="nil"/>
              <w:bottom w:val="single" w:sz="4" w:space="0" w:color="auto"/>
              <w:right w:val="single" w:sz="4" w:space="0" w:color="auto"/>
            </w:tcBorders>
            <w:shd w:val="clear" w:color="auto" w:fill="auto"/>
            <w:noWrap/>
            <w:vAlign w:val="bottom"/>
            <w:hideMark/>
          </w:tcPr>
          <w:p w14:paraId="67008D0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1 303</w:t>
            </w:r>
          </w:p>
        </w:tc>
      </w:tr>
      <w:tr w:rsidR="00B829CE" w:rsidRPr="00C74BC6" w14:paraId="3F0B1C6F"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8EDCE9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Малко Търново</w:t>
            </w:r>
          </w:p>
        </w:tc>
        <w:tc>
          <w:tcPr>
            <w:tcW w:w="1188" w:type="dxa"/>
            <w:tcBorders>
              <w:top w:val="nil"/>
              <w:left w:val="nil"/>
              <w:bottom w:val="single" w:sz="4" w:space="0" w:color="auto"/>
              <w:right w:val="single" w:sz="4" w:space="0" w:color="auto"/>
            </w:tcBorders>
            <w:shd w:val="clear" w:color="auto" w:fill="auto"/>
            <w:noWrap/>
            <w:vAlign w:val="bottom"/>
            <w:hideMark/>
          </w:tcPr>
          <w:p w14:paraId="561C739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1 141</w:t>
            </w:r>
          </w:p>
        </w:tc>
        <w:tc>
          <w:tcPr>
            <w:tcW w:w="1188" w:type="dxa"/>
            <w:tcBorders>
              <w:top w:val="nil"/>
              <w:left w:val="nil"/>
              <w:bottom w:val="single" w:sz="4" w:space="0" w:color="auto"/>
              <w:right w:val="single" w:sz="4" w:space="0" w:color="auto"/>
            </w:tcBorders>
            <w:shd w:val="clear" w:color="auto" w:fill="auto"/>
            <w:noWrap/>
            <w:vAlign w:val="bottom"/>
            <w:hideMark/>
          </w:tcPr>
          <w:p w14:paraId="1C8A58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1 148</w:t>
            </w:r>
          </w:p>
        </w:tc>
        <w:tc>
          <w:tcPr>
            <w:tcW w:w="1189" w:type="dxa"/>
            <w:tcBorders>
              <w:top w:val="nil"/>
              <w:left w:val="nil"/>
              <w:bottom w:val="single" w:sz="4" w:space="0" w:color="auto"/>
              <w:right w:val="single" w:sz="4" w:space="0" w:color="auto"/>
            </w:tcBorders>
            <w:shd w:val="clear" w:color="auto" w:fill="auto"/>
            <w:noWrap/>
            <w:vAlign w:val="bottom"/>
            <w:hideMark/>
          </w:tcPr>
          <w:p w14:paraId="026CEE1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705</w:t>
            </w:r>
          </w:p>
        </w:tc>
        <w:tc>
          <w:tcPr>
            <w:tcW w:w="1189" w:type="dxa"/>
            <w:tcBorders>
              <w:top w:val="nil"/>
              <w:left w:val="nil"/>
              <w:bottom w:val="single" w:sz="4" w:space="0" w:color="auto"/>
              <w:right w:val="single" w:sz="4" w:space="0" w:color="auto"/>
            </w:tcBorders>
            <w:shd w:val="clear" w:color="auto" w:fill="auto"/>
            <w:noWrap/>
            <w:vAlign w:val="bottom"/>
            <w:hideMark/>
          </w:tcPr>
          <w:p w14:paraId="27F57C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1 466</w:t>
            </w:r>
          </w:p>
        </w:tc>
        <w:tc>
          <w:tcPr>
            <w:tcW w:w="1189" w:type="dxa"/>
            <w:tcBorders>
              <w:top w:val="nil"/>
              <w:left w:val="nil"/>
              <w:bottom w:val="single" w:sz="4" w:space="0" w:color="auto"/>
              <w:right w:val="single" w:sz="4" w:space="0" w:color="auto"/>
            </w:tcBorders>
            <w:shd w:val="clear" w:color="auto" w:fill="auto"/>
            <w:noWrap/>
            <w:vAlign w:val="bottom"/>
            <w:hideMark/>
          </w:tcPr>
          <w:p w14:paraId="0FA6FCA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1 451</w:t>
            </w:r>
          </w:p>
        </w:tc>
        <w:tc>
          <w:tcPr>
            <w:tcW w:w="1189" w:type="dxa"/>
            <w:tcBorders>
              <w:top w:val="nil"/>
              <w:left w:val="nil"/>
              <w:bottom w:val="single" w:sz="4" w:space="0" w:color="auto"/>
              <w:right w:val="single" w:sz="4" w:space="0" w:color="auto"/>
            </w:tcBorders>
            <w:shd w:val="clear" w:color="auto" w:fill="auto"/>
            <w:noWrap/>
            <w:vAlign w:val="bottom"/>
            <w:hideMark/>
          </w:tcPr>
          <w:p w14:paraId="1437E2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1 303</w:t>
            </w:r>
          </w:p>
        </w:tc>
      </w:tr>
      <w:tr w:rsidR="00B829CE" w:rsidRPr="00C74BC6" w14:paraId="671F4BC6"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84EAE16" w14:textId="77777777" w:rsidR="00B829CE" w:rsidRPr="00C74BC6" w:rsidRDefault="00B829CE" w:rsidP="00AA0CDB">
            <w:pPr>
              <w:spacing w:after="0"/>
              <w:jc w:val="left"/>
              <w:rPr>
                <w:rFonts w:ascii="Calibri" w:eastAsia="Times New Roman" w:hAnsi="Calibri" w:cs="Calibri"/>
                <w:b/>
                <w:bCs/>
                <w:color w:val="000000"/>
                <w:sz w:val="22"/>
              </w:rPr>
            </w:pPr>
            <w:r w:rsidRPr="00C74BC6">
              <w:rPr>
                <w:rFonts w:ascii="Calibri" w:eastAsia="Times New Roman" w:hAnsi="Calibri" w:cs="Calibri"/>
                <w:b/>
                <w:bCs/>
                <w:color w:val="000000"/>
                <w:sz w:val="22"/>
              </w:rPr>
              <w:t>РСУО Рудозем</w:t>
            </w:r>
          </w:p>
        </w:tc>
        <w:tc>
          <w:tcPr>
            <w:tcW w:w="1188" w:type="dxa"/>
            <w:tcBorders>
              <w:top w:val="nil"/>
              <w:left w:val="nil"/>
              <w:bottom w:val="single" w:sz="4" w:space="0" w:color="auto"/>
              <w:right w:val="single" w:sz="4" w:space="0" w:color="auto"/>
            </w:tcBorders>
            <w:shd w:val="clear" w:color="auto" w:fill="auto"/>
            <w:noWrap/>
            <w:vAlign w:val="bottom"/>
            <w:hideMark/>
          </w:tcPr>
          <w:p w14:paraId="6D793AB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1 781</w:t>
            </w:r>
          </w:p>
        </w:tc>
        <w:tc>
          <w:tcPr>
            <w:tcW w:w="1188" w:type="dxa"/>
            <w:tcBorders>
              <w:top w:val="nil"/>
              <w:left w:val="nil"/>
              <w:bottom w:val="single" w:sz="4" w:space="0" w:color="auto"/>
              <w:right w:val="single" w:sz="4" w:space="0" w:color="auto"/>
            </w:tcBorders>
            <w:shd w:val="clear" w:color="auto" w:fill="auto"/>
            <w:noWrap/>
            <w:vAlign w:val="bottom"/>
            <w:hideMark/>
          </w:tcPr>
          <w:p w14:paraId="5ECE4536"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1 953</w:t>
            </w:r>
          </w:p>
        </w:tc>
        <w:tc>
          <w:tcPr>
            <w:tcW w:w="1189" w:type="dxa"/>
            <w:tcBorders>
              <w:top w:val="nil"/>
              <w:left w:val="nil"/>
              <w:bottom w:val="single" w:sz="4" w:space="0" w:color="auto"/>
              <w:right w:val="single" w:sz="4" w:space="0" w:color="auto"/>
            </w:tcBorders>
            <w:shd w:val="clear" w:color="auto" w:fill="auto"/>
            <w:noWrap/>
            <w:vAlign w:val="bottom"/>
            <w:hideMark/>
          </w:tcPr>
          <w:p w14:paraId="2A421471"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1 921</w:t>
            </w:r>
          </w:p>
        </w:tc>
        <w:tc>
          <w:tcPr>
            <w:tcW w:w="1189" w:type="dxa"/>
            <w:tcBorders>
              <w:top w:val="nil"/>
              <w:left w:val="nil"/>
              <w:bottom w:val="single" w:sz="4" w:space="0" w:color="auto"/>
              <w:right w:val="single" w:sz="4" w:space="0" w:color="auto"/>
            </w:tcBorders>
            <w:shd w:val="clear" w:color="auto" w:fill="auto"/>
            <w:noWrap/>
            <w:vAlign w:val="bottom"/>
            <w:hideMark/>
          </w:tcPr>
          <w:p w14:paraId="4416F523"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2 548</w:t>
            </w:r>
          </w:p>
        </w:tc>
        <w:tc>
          <w:tcPr>
            <w:tcW w:w="1189" w:type="dxa"/>
            <w:tcBorders>
              <w:top w:val="nil"/>
              <w:left w:val="nil"/>
              <w:bottom w:val="single" w:sz="4" w:space="0" w:color="auto"/>
              <w:right w:val="single" w:sz="4" w:space="0" w:color="auto"/>
            </w:tcBorders>
            <w:shd w:val="clear" w:color="auto" w:fill="auto"/>
            <w:noWrap/>
            <w:vAlign w:val="bottom"/>
            <w:hideMark/>
          </w:tcPr>
          <w:p w14:paraId="3FC7217F"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1 454</w:t>
            </w:r>
          </w:p>
        </w:tc>
        <w:tc>
          <w:tcPr>
            <w:tcW w:w="1189" w:type="dxa"/>
            <w:tcBorders>
              <w:top w:val="nil"/>
              <w:left w:val="nil"/>
              <w:bottom w:val="single" w:sz="4" w:space="0" w:color="auto"/>
              <w:right w:val="single" w:sz="4" w:space="0" w:color="auto"/>
            </w:tcBorders>
            <w:shd w:val="clear" w:color="auto" w:fill="auto"/>
            <w:noWrap/>
            <w:vAlign w:val="bottom"/>
            <w:hideMark/>
          </w:tcPr>
          <w:p w14:paraId="555CE08C" w14:textId="77777777" w:rsidR="00B829CE" w:rsidRPr="00C74BC6" w:rsidRDefault="00B829CE" w:rsidP="00AA0CDB">
            <w:pPr>
              <w:spacing w:after="0"/>
              <w:jc w:val="right"/>
              <w:rPr>
                <w:rFonts w:ascii="Calibri" w:eastAsia="Times New Roman" w:hAnsi="Calibri" w:cs="Calibri"/>
                <w:b/>
                <w:bCs/>
                <w:color w:val="000000"/>
                <w:sz w:val="22"/>
              </w:rPr>
            </w:pPr>
            <w:r w:rsidRPr="00C74BC6">
              <w:rPr>
                <w:rFonts w:ascii="Calibri" w:eastAsia="Times New Roman" w:hAnsi="Calibri" w:cs="Calibri"/>
                <w:b/>
                <w:bCs/>
                <w:color w:val="000000"/>
                <w:sz w:val="22"/>
              </w:rPr>
              <w:t>1 144</w:t>
            </w:r>
          </w:p>
        </w:tc>
      </w:tr>
      <w:tr w:rsidR="00B829CE" w:rsidRPr="00C74BC6" w14:paraId="6C216ABA" w14:textId="77777777" w:rsidTr="00AA0CDB">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6AAE0D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Рудозем</w:t>
            </w:r>
          </w:p>
        </w:tc>
        <w:tc>
          <w:tcPr>
            <w:tcW w:w="1188" w:type="dxa"/>
            <w:tcBorders>
              <w:top w:val="nil"/>
              <w:left w:val="nil"/>
              <w:bottom w:val="single" w:sz="4" w:space="0" w:color="auto"/>
              <w:right w:val="single" w:sz="4" w:space="0" w:color="auto"/>
            </w:tcBorders>
            <w:shd w:val="clear" w:color="auto" w:fill="auto"/>
            <w:noWrap/>
            <w:vAlign w:val="bottom"/>
            <w:hideMark/>
          </w:tcPr>
          <w:p w14:paraId="54817A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1 781</w:t>
            </w:r>
          </w:p>
        </w:tc>
        <w:tc>
          <w:tcPr>
            <w:tcW w:w="1188" w:type="dxa"/>
            <w:tcBorders>
              <w:top w:val="nil"/>
              <w:left w:val="nil"/>
              <w:bottom w:val="single" w:sz="4" w:space="0" w:color="auto"/>
              <w:right w:val="single" w:sz="4" w:space="0" w:color="auto"/>
            </w:tcBorders>
            <w:shd w:val="clear" w:color="auto" w:fill="auto"/>
            <w:noWrap/>
            <w:vAlign w:val="bottom"/>
            <w:hideMark/>
          </w:tcPr>
          <w:p w14:paraId="064E99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1 953</w:t>
            </w:r>
          </w:p>
        </w:tc>
        <w:tc>
          <w:tcPr>
            <w:tcW w:w="1189" w:type="dxa"/>
            <w:tcBorders>
              <w:top w:val="nil"/>
              <w:left w:val="nil"/>
              <w:bottom w:val="single" w:sz="4" w:space="0" w:color="auto"/>
              <w:right w:val="single" w:sz="4" w:space="0" w:color="auto"/>
            </w:tcBorders>
            <w:shd w:val="clear" w:color="auto" w:fill="auto"/>
            <w:noWrap/>
            <w:vAlign w:val="bottom"/>
            <w:hideMark/>
          </w:tcPr>
          <w:p w14:paraId="106577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1 921</w:t>
            </w:r>
          </w:p>
        </w:tc>
        <w:tc>
          <w:tcPr>
            <w:tcW w:w="1189" w:type="dxa"/>
            <w:tcBorders>
              <w:top w:val="nil"/>
              <w:left w:val="nil"/>
              <w:bottom w:val="single" w:sz="4" w:space="0" w:color="auto"/>
              <w:right w:val="single" w:sz="4" w:space="0" w:color="auto"/>
            </w:tcBorders>
            <w:shd w:val="clear" w:color="auto" w:fill="auto"/>
            <w:noWrap/>
            <w:vAlign w:val="bottom"/>
            <w:hideMark/>
          </w:tcPr>
          <w:p w14:paraId="1FA5B1E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2 548</w:t>
            </w:r>
          </w:p>
        </w:tc>
        <w:tc>
          <w:tcPr>
            <w:tcW w:w="1189" w:type="dxa"/>
            <w:tcBorders>
              <w:top w:val="nil"/>
              <w:left w:val="nil"/>
              <w:bottom w:val="single" w:sz="4" w:space="0" w:color="auto"/>
              <w:right w:val="single" w:sz="4" w:space="0" w:color="auto"/>
            </w:tcBorders>
            <w:shd w:val="clear" w:color="auto" w:fill="auto"/>
            <w:noWrap/>
            <w:vAlign w:val="bottom"/>
            <w:hideMark/>
          </w:tcPr>
          <w:p w14:paraId="32A6CD4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1 454</w:t>
            </w:r>
          </w:p>
        </w:tc>
        <w:tc>
          <w:tcPr>
            <w:tcW w:w="1189" w:type="dxa"/>
            <w:tcBorders>
              <w:top w:val="nil"/>
              <w:left w:val="nil"/>
              <w:bottom w:val="single" w:sz="4" w:space="0" w:color="auto"/>
              <w:right w:val="single" w:sz="4" w:space="0" w:color="auto"/>
            </w:tcBorders>
            <w:shd w:val="clear" w:color="auto" w:fill="auto"/>
            <w:noWrap/>
            <w:vAlign w:val="bottom"/>
            <w:hideMark/>
          </w:tcPr>
          <w:p w14:paraId="441EC96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1 144</w:t>
            </w:r>
          </w:p>
        </w:tc>
      </w:tr>
    </w:tbl>
    <w:p w14:paraId="59085A81" w14:textId="77777777" w:rsidR="00B829CE" w:rsidRPr="00C74BC6" w:rsidRDefault="00B829CE" w:rsidP="00B829CE">
      <w:pPr>
        <w:pStyle w:val="FootnoteText"/>
        <w:jc w:val="center"/>
        <w:rPr>
          <w:rFonts w:cstheme="minorHAnsi"/>
          <w:lang w:val="bg-BG"/>
        </w:rPr>
      </w:pPr>
      <w:r w:rsidRPr="00C74BC6">
        <w:rPr>
          <w:rFonts w:cstheme="minorHAnsi"/>
          <w:lang w:val="bg-BG"/>
        </w:rPr>
        <w:t>Източник: НСИ и собствени изчисления</w:t>
      </w:r>
    </w:p>
    <w:p w14:paraId="3084E74C" w14:textId="77777777" w:rsidR="00B829CE" w:rsidRPr="00C74BC6" w:rsidRDefault="00B829CE" w:rsidP="00B829CE">
      <w:pPr>
        <w:pStyle w:val="FootnoteText"/>
        <w:jc w:val="both"/>
        <w:rPr>
          <w:rFonts w:cstheme="minorHAnsi"/>
          <w:lang w:val="bg-BG"/>
        </w:rPr>
      </w:pPr>
      <w:r w:rsidRPr="00C74BC6">
        <w:rPr>
          <w:rFonts w:cstheme="minorHAnsi"/>
          <w:lang w:val="bg-BG"/>
        </w:rPr>
        <w:t>Забележка: *Липсват данни за количествата образувани битови отпадъци на ниво община</w:t>
      </w:r>
    </w:p>
    <w:p w14:paraId="75AA1FAE" w14:textId="77777777" w:rsidR="00B829CE" w:rsidRPr="00C74BC6" w:rsidRDefault="00B829CE" w:rsidP="00B829CE">
      <w:pPr>
        <w:pStyle w:val="FootnoteText"/>
        <w:jc w:val="both"/>
        <w:rPr>
          <w:rFonts w:cstheme="minorHAnsi"/>
          <w:lang w:val="bg-BG" w:eastAsia="bg-BG"/>
        </w:rPr>
      </w:pPr>
      <w:r w:rsidRPr="00C74BC6">
        <w:rPr>
          <w:rFonts w:cstheme="minorHAnsi"/>
          <w:lang w:val="bg-BG"/>
        </w:rPr>
        <w:t>**До 31.12.2014 г. населените места гр. Сърница, с. Медени поляни и с. Побит камък са в състава на община Велинград. От 01.01.2015 г. те се отделят и образуват община Сърница.</w:t>
      </w:r>
    </w:p>
    <w:p w14:paraId="1A8E4495" w14:textId="77777777" w:rsidR="00B829CE" w:rsidRPr="00C74BC6" w:rsidRDefault="00B829CE" w:rsidP="00B829CE">
      <w:pPr>
        <w:rPr>
          <w:rFonts w:eastAsia="Times New Roman" w:cstheme="minorHAnsi"/>
          <w:bCs/>
        </w:rPr>
      </w:pPr>
    </w:p>
    <w:p w14:paraId="5EE9D108" w14:textId="77777777" w:rsidR="00B829CE" w:rsidRPr="00F91250" w:rsidRDefault="00B829CE" w:rsidP="00F91250">
      <w:pPr>
        <w:pStyle w:val="1"/>
      </w:pPr>
      <w:bookmarkStart w:id="221" w:name="_Ref47528396"/>
      <w:bookmarkStart w:id="222" w:name="_Toc68854065"/>
      <w:r w:rsidRPr="00F91250">
        <w:lastRenderedPageBreak/>
        <w:t>Приложение 2.</w:t>
      </w:r>
      <w:bookmarkEnd w:id="221"/>
      <w:bookmarkEnd w:id="222"/>
    </w:p>
    <w:p w14:paraId="4B0515FE" w14:textId="2D724318" w:rsidR="00B829CE" w:rsidRPr="00C74BC6" w:rsidRDefault="00B829CE" w:rsidP="00B829CE">
      <w:pPr>
        <w:pStyle w:val="a2"/>
        <w:rPr>
          <w:rFonts w:cstheme="minorHAnsi"/>
        </w:rPr>
      </w:pPr>
      <w:bookmarkStart w:id="223" w:name="_Toc68854162"/>
      <w:r w:rsidRPr="00C74BC6">
        <w:rPr>
          <w:rFonts w:cstheme="minorHAnsi"/>
        </w:rPr>
        <w:t xml:space="preserve">Таблица </w:t>
      </w:r>
      <w:r w:rsidRPr="00C74BC6">
        <w:rPr>
          <w:rFonts w:cstheme="minorHAnsi"/>
        </w:rPr>
        <w:fldChar w:fldCharType="begin"/>
      </w:r>
      <w:r w:rsidRPr="00C74BC6">
        <w:rPr>
          <w:rFonts w:cstheme="minorHAnsi"/>
        </w:rPr>
        <w:instrText xml:space="preserve"> SEQ Таблица \* ARABIC </w:instrText>
      </w:r>
      <w:r w:rsidRPr="00C74BC6">
        <w:rPr>
          <w:rFonts w:cstheme="minorHAnsi"/>
        </w:rPr>
        <w:fldChar w:fldCharType="separate"/>
      </w:r>
      <w:r w:rsidR="00805CA2">
        <w:rPr>
          <w:rFonts w:cstheme="minorHAnsi"/>
          <w:noProof/>
        </w:rPr>
        <w:t>48</w:t>
      </w:r>
      <w:r w:rsidRPr="00C74BC6">
        <w:rPr>
          <w:rFonts w:cstheme="minorHAnsi"/>
        </w:rPr>
        <w:fldChar w:fldCharType="end"/>
      </w:r>
      <w:r w:rsidRPr="00C74BC6">
        <w:rPr>
          <w:rFonts w:cstheme="minorHAnsi"/>
        </w:rPr>
        <w:t>. Предадени за оползотворяване (в т.ч. рециклиране) от общо образуваните битови отпадъци (2015 – 2018 г.) по общини, %</w:t>
      </w:r>
      <w:bookmarkEnd w:id="223"/>
    </w:p>
    <w:tbl>
      <w:tblPr>
        <w:tblW w:w="4357" w:type="pct"/>
        <w:jc w:val="center"/>
        <w:tblLook w:val="04A0" w:firstRow="1" w:lastRow="0" w:firstColumn="1" w:lastColumn="0" w:noHBand="0" w:noVBand="1"/>
      </w:tblPr>
      <w:tblGrid>
        <w:gridCol w:w="2049"/>
        <w:gridCol w:w="1461"/>
        <w:gridCol w:w="1463"/>
        <w:gridCol w:w="1463"/>
        <w:gridCol w:w="1461"/>
      </w:tblGrid>
      <w:tr w:rsidR="00B829CE" w:rsidRPr="00C74BC6" w14:paraId="40049621" w14:textId="77777777" w:rsidTr="00AA0CDB">
        <w:trPr>
          <w:tblHeader/>
          <w:jc w:val="center"/>
        </w:trPr>
        <w:tc>
          <w:tcPr>
            <w:tcW w:w="1298" w:type="pct"/>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bottom"/>
          </w:tcPr>
          <w:p w14:paraId="1D29954E" w14:textId="77777777" w:rsidR="00B829CE" w:rsidRPr="00C74BC6" w:rsidRDefault="00B829CE" w:rsidP="00AA0CDB">
            <w:pPr>
              <w:spacing w:after="0"/>
              <w:jc w:val="left"/>
              <w:rPr>
                <w:rFonts w:ascii="Calibri" w:eastAsia="Times New Roman" w:hAnsi="Calibri" w:cs="Calibri"/>
                <w:b/>
                <w:color w:val="000000"/>
                <w:sz w:val="22"/>
              </w:rPr>
            </w:pPr>
            <w:r w:rsidRPr="00C74BC6">
              <w:rPr>
                <w:rFonts w:ascii="Calibri" w:eastAsia="Times New Roman" w:hAnsi="Calibri" w:cs="Calibri"/>
                <w:b/>
                <w:color w:val="000000"/>
                <w:sz w:val="22"/>
              </w:rPr>
              <w:t>Община</w:t>
            </w:r>
          </w:p>
        </w:tc>
        <w:tc>
          <w:tcPr>
            <w:tcW w:w="925" w:type="pct"/>
            <w:tcBorders>
              <w:top w:val="single" w:sz="4" w:space="0" w:color="auto"/>
              <w:left w:val="nil"/>
              <w:bottom w:val="single" w:sz="4" w:space="0" w:color="auto"/>
              <w:right w:val="single" w:sz="4" w:space="0" w:color="auto"/>
            </w:tcBorders>
            <w:shd w:val="clear" w:color="auto" w:fill="9CC2E5" w:themeFill="accent5" w:themeFillTint="99"/>
            <w:noWrap/>
            <w:vAlign w:val="bottom"/>
          </w:tcPr>
          <w:p w14:paraId="5F51979E" w14:textId="77777777" w:rsidR="00B829CE" w:rsidRPr="00C74BC6" w:rsidRDefault="00B829CE" w:rsidP="00AA0CDB">
            <w:pPr>
              <w:spacing w:after="0"/>
              <w:jc w:val="right"/>
              <w:rPr>
                <w:rFonts w:ascii="Calibri" w:eastAsia="Times New Roman" w:hAnsi="Calibri" w:cs="Calibri"/>
                <w:b/>
                <w:color w:val="000000"/>
                <w:sz w:val="22"/>
              </w:rPr>
            </w:pPr>
            <w:r w:rsidRPr="00C74BC6">
              <w:rPr>
                <w:rFonts w:ascii="Calibri" w:eastAsia="Times New Roman" w:hAnsi="Calibri" w:cs="Calibri"/>
                <w:b/>
                <w:color w:val="000000"/>
                <w:sz w:val="22"/>
              </w:rPr>
              <w:t>2015</w:t>
            </w:r>
          </w:p>
        </w:tc>
        <w:tc>
          <w:tcPr>
            <w:tcW w:w="926" w:type="pct"/>
            <w:tcBorders>
              <w:top w:val="single" w:sz="4" w:space="0" w:color="auto"/>
              <w:left w:val="nil"/>
              <w:bottom w:val="single" w:sz="4" w:space="0" w:color="auto"/>
              <w:right w:val="single" w:sz="4" w:space="0" w:color="auto"/>
            </w:tcBorders>
            <w:shd w:val="clear" w:color="auto" w:fill="9CC2E5" w:themeFill="accent5" w:themeFillTint="99"/>
            <w:noWrap/>
            <w:vAlign w:val="bottom"/>
          </w:tcPr>
          <w:p w14:paraId="583270C6" w14:textId="77777777" w:rsidR="00B829CE" w:rsidRPr="00C74BC6" w:rsidRDefault="00B829CE" w:rsidP="00AA0CDB">
            <w:pPr>
              <w:spacing w:after="0"/>
              <w:jc w:val="right"/>
              <w:rPr>
                <w:rFonts w:ascii="Calibri" w:eastAsia="Times New Roman" w:hAnsi="Calibri" w:cs="Calibri"/>
                <w:b/>
                <w:color w:val="000000"/>
                <w:sz w:val="22"/>
              </w:rPr>
            </w:pPr>
            <w:r w:rsidRPr="00C74BC6">
              <w:rPr>
                <w:rFonts w:ascii="Calibri" w:eastAsia="Times New Roman" w:hAnsi="Calibri" w:cs="Calibri"/>
                <w:b/>
                <w:color w:val="000000"/>
                <w:sz w:val="22"/>
              </w:rPr>
              <w:t>2016</w:t>
            </w:r>
          </w:p>
        </w:tc>
        <w:tc>
          <w:tcPr>
            <w:tcW w:w="926" w:type="pct"/>
            <w:tcBorders>
              <w:top w:val="single" w:sz="4" w:space="0" w:color="auto"/>
              <w:left w:val="nil"/>
              <w:bottom w:val="single" w:sz="4" w:space="0" w:color="auto"/>
              <w:right w:val="single" w:sz="4" w:space="0" w:color="auto"/>
            </w:tcBorders>
            <w:shd w:val="clear" w:color="auto" w:fill="9CC2E5" w:themeFill="accent5" w:themeFillTint="99"/>
            <w:noWrap/>
            <w:vAlign w:val="bottom"/>
          </w:tcPr>
          <w:p w14:paraId="221D36BF" w14:textId="77777777" w:rsidR="00B829CE" w:rsidRPr="00C74BC6" w:rsidRDefault="00B829CE" w:rsidP="00AA0CDB">
            <w:pPr>
              <w:spacing w:after="0"/>
              <w:jc w:val="right"/>
              <w:rPr>
                <w:rFonts w:ascii="Calibri" w:eastAsia="Times New Roman" w:hAnsi="Calibri" w:cs="Calibri"/>
                <w:b/>
                <w:color w:val="000000"/>
                <w:sz w:val="22"/>
              </w:rPr>
            </w:pPr>
            <w:r w:rsidRPr="00C74BC6">
              <w:rPr>
                <w:rFonts w:ascii="Calibri" w:eastAsia="Times New Roman" w:hAnsi="Calibri" w:cs="Calibri"/>
                <w:b/>
                <w:color w:val="000000"/>
                <w:sz w:val="22"/>
              </w:rPr>
              <w:t>2017</w:t>
            </w:r>
          </w:p>
        </w:tc>
        <w:tc>
          <w:tcPr>
            <w:tcW w:w="925" w:type="pct"/>
            <w:tcBorders>
              <w:top w:val="single" w:sz="4" w:space="0" w:color="auto"/>
              <w:left w:val="nil"/>
              <w:bottom w:val="single" w:sz="4" w:space="0" w:color="auto"/>
              <w:right w:val="single" w:sz="4" w:space="0" w:color="auto"/>
            </w:tcBorders>
            <w:shd w:val="clear" w:color="auto" w:fill="9CC2E5" w:themeFill="accent5" w:themeFillTint="99"/>
            <w:noWrap/>
            <w:vAlign w:val="bottom"/>
          </w:tcPr>
          <w:p w14:paraId="55C9F68E" w14:textId="77777777" w:rsidR="00B829CE" w:rsidRPr="00C74BC6" w:rsidRDefault="00B829CE" w:rsidP="00AA0CDB">
            <w:pPr>
              <w:spacing w:after="0"/>
              <w:jc w:val="right"/>
              <w:rPr>
                <w:rFonts w:ascii="Calibri" w:eastAsia="Times New Roman" w:hAnsi="Calibri" w:cs="Calibri"/>
                <w:b/>
                <w:color w:val="000000"/>
                <w:sz w:val="22"/>
              </w:rPr>
            </w:pPr>
            <w:r w:rsidRPr="00C74BC6">
              <w:rPr>
                <w:rFonts w:ascii="Calibri" w:eastAsia="Times New Roman" w:hAnsi="Calibri" w:cs="Calibri"/>
                <w:b/>
                <w:color w:val="000000"/>
                <w:sz w:val="22"/>
              </w:rPr>
              <w:t>2018</w:t>
            </w:r>
          </w:p>
        </w:tc>
      </w:tr>
      <w:tr w:rsidR="00B829CE" w:rsidRPr="00C74BC6" w14:paraId="50FC78B1" w14:textId="77777777" w:rsidTr="00AA0CDB">
        <w:trPr>
          <w:jc w:val="center"/>
        </w:trPr>
        <w:tc>
          <w:tcPr>
            <w:tcW w:w="129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00431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Батак</w:t>
            </w:r>
          </w:p>
        </w:tc>
        <w:tc>
          <w:tcPr>
            <w:tcW w:w="925" w:type="pct"/>
            <w:tcBorders>
              <w:top w:val="single" w:sz="4" w:space="0" w:color="auto"/>
              <w:left w:val="nil"/>
              <w:bottom w:val="single" w:sz="4" w:space="0" w:color="auto"/>
              <w:right w:val="single" w:sz="4" w:space="0" w:color="auto"/>
            </w:tcBorders>
            <w:shd w:val="clear" w:color="auto" w:fill="auto"/>
            <w:noWrap/>
            <w:vAlign w:val="bottom"/>
            <w:hideMark/>
          </w:tcPr>
          <w:p w14:paraId="241A67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single" w:sz="4" w:space="0" w:color="auto"/>
              <w:left w:val="nil"/>
              <w:bottom w:val="single" w:sz="4" w:space="0" w:color="auto"/>
              <w:right w:val="single" w:sz="4" w:space="0" w:color="auto"/>
            </w:tcBorders>
            <w:shd w:val="clear" w:color="auto" w:fill="auto"/>
            <w:noWrap/>
            <w:vAlign w:val="bottom"/>
            <w:hideMark/>
          </w:tcPr>
          <w:p w14:paraId="23FACE2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single" w:sz="4" w:space="0" w:color="auto"/>
              <w:left w:val="nil"/>
              <w:bottom w:val="single" w:sz="4" w:space="0" w:color="auto"/>
              <w:right w:val="single" w:sz="4" w:space="0" w:color="auto"/>
            </w:tcBorders>
            <w:shd w:val="clear" w:color="auto" w:fill="auto"/>
            <w:noWrap/>
            <w:vAlign w:val="bottom"/>
            <w:hideMark/>
          </w:tcPr>
          <w:p w14:paraId="67C41A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single" w:sz="4" w:space="0" w:color="auto"/>
              <w:left w:val="nil"/>
              <w:bottom w:val="single" w:sz="4" w:space="0" w:color="auto"/>
              <w:right w:val="single" w:sz="4" w:space="0" w:color="auto"/>
            </w:tcBorders>
            <w:shd w:val="clear" w:color="auto" w:fill="auto"/>
            <w:noWrap/>
            <w:vAlign w:val="bottom"/>
            <w:hideMark/>
          </w:tcPr>
          <w:p w14:paraId="6939299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26FB2DB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0AEF00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Белово</w:t>
            </w:r>
          </w:p>
        </w:tc>
        <w:tc>
          <w:tcPr>
            <w:tcW w:w="925" w:type="pct"/>
            <w:tcBorders>
              <w:top w:val="nil"/>
              <w:left w:val="nil"/>
              <w:bottom w:val="single" w:sz="4" w:space="0" w:color="auto"/>
              <w:right w:val="single" w:sz="4" w:space="0" w:color="auto"/>
            </w:tcBorders>
            <w:shd w:val="clear" w:color="auto" w:fill="auto"/>
            <w:noWrap/>
            <w:vAlign w:val="bottom"/>
            <w:hideMark/>
          </w:tcPr>
          <w:p w14:paraId="523BDC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6" w:type="pct"/>
            <w:tcBorders>
              <w:top w:val="nil"/>
              <w:left w:val="nil"/>
              <w:bottom w:val="single" w:sz="4" w:space="0" w:color="auto"/>
              <w:right w:val="single" w:sz="4" w:space="0" w:color="auto"/>
            </w:tcBorders>
            <w:shd w:val="clear" w:color="auto" w:fill="auto"/>
            <w:noWrap/>
            <w:vAlign w:val="bottom"/>
            <w:hideMark/>
          </w:tcPr>
          <w:p w14:paraId="5D8F48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5CEE69D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5" w:type="pct"/>
            <w:tcBorders>
              <w:top w:val="nil"/>
              <w:left w:val="nil"/>
              <w:bottom w:val="single" w:sz="4" w:space="0" w:color="auto"/>
              <w:right w:val="single" w:sz="4" w:space="0" w:color="auto"/>
            </w:tcBorders>
            <w:shd w:val="clear" w:color="auto" w:fill="auto"/>
            <w:noWrap/>
            <w:vAlign w:val="bottom"/>
            <w:hideMark/>
          </w:tcPr>
          <w:p w14:paraId="4160507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59</w:t>
            </w:r>
          </w:p>
        </w:tc>
      </w:tr>
      <w:tr w:rsidR="00B829CE" w:rsidRPr="00C74BC6" w14:paraId="68C1255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D15621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Брацигово</w:t>
            </w:r>
          </w:p>
        </w:tc>
        <w:tc>
          <w:tcPr>
            <w:tcW w:w="925" w:type="pct"/>
            <w:tcBorders>
              <w:top w:val="nil"/>
              <w:left w:val="nil"/>
              <w:bottom w:val="single" w:sz="4" w:space="0" w:color="auto"/>
              <w:right w:val="single" w:sz="4" w:space="0" w:color="auto"/>
            </w:tcBorders>
            <w:shd w:val="clear" w:color="auto" w:fill="auto"/>
            <w:noWrap/>
            <w:vAlign w:val="bottom"/>
            <w:hideMark/>
          </w:tcPr>
          <w:p w14:paraId="0861682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1BE43D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6" w:type="pct"/>
            <w:tcBorders>
              <w:top w:val="nil"/>
              <w:left w:val="nil"/>
              <w:bottom w:val="single" w:sz="4" w:space="0" w:color="auto"/>
              <w:right w:val="single" w:sz="4" w:space="0" w:color="auto"/>
            </w:tcBorders>
            <w:shd w:val="clear" w:color="auto" w:fill="auto"/>
            <w:noWrap/>
            <w:vAlign w:val="bottom"/>
            <w:hideMark/>
          </w:tcPr>
          <w:p w14:paraId="1E1B728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5" w:type="pct"/>
            <w:tcBorders>
              <w:top w:val="nil"/>
              <w:left w:val="nil"/>
              <w:bottom w:val="single" w:sz="4" w:space="0" w:color="auto"/>
              <w:right w:val="single" w:sz="4" w:space="0" w:color="auto"/>
            </w:tcBorders>
            <w:shd w:val="clear" w:color="auto" w:fill="auto"/>
            <w:noWrap/>
            <w:vAlign w:val="bottom"/>
            <w:hideMark/>
          </w:tcPr>
          <w:p w14:paraId="1E060A2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3862EBD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4C2F91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Велинград</w:t>
            </w:r>
          </w:p>
        </w:tc>
        <w:tc>
          <w:tcPr>
            <w:tcW w:w="925" w:type="pct"/>
            <w:tcBorders>
              <w:top w:val="nil"/>
              <w:left w:val="nil"/>
              <w:bottom w:val="single" w:sz="4" w:space="0" w:color="auto"/>
              <w:right w:val="single" w:sz="4" w:space="0" w:color="auto"/>
            </w:tcBorders>
            <w:shd w:val="clear" w:color="auto" w:fill="auto"/>
            <w:noWrap/>
            <w:vAlign w:val="bottom"/>
            <w:hideMark/>
          </w:tcPr>
          <w:p w14:paraId="56D9AEF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7819C6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0FD43F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5C8D6B8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r>
      <w:tr w:rsidR="00B829CE" w:rsidRPr="00C74BC6" w14:paraId="5CAB728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5FF649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Лесичово</w:t>
            </w:r>
          </w:p>
        </w:tc>
        <w:tc>
          <w:tcPr>
            <w:tcW w:w="925" w:type="pct"/>
            <w:tcBorders>
              <w:top w:val="nil"/>
              <w:left w:val="nil"/>
              <w:bottom w:val="single" w:sz="4" w:space="0" w:color="auto"/>
              <w:right w:val="single" w:sz="4" w:space="0" w:color="auto"/>
            </w:tcBorders>
            <w:shd w:val="clear" w:color="auto" w:fill="auto"/>
            <w:noWrap/>
            <w:vAlign w:val="bottom"/>
            <w:hideMark/>
          </w:tcPr>
          <w:p w14:paraId="71C3A1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w:t>
            </w:r>
          </w:p>
        </w:tc>
        <w:tc>
          <w:tcPr>
            <w:tcW w:w="926" w:type="pct"/>
            <w:tcBorders>
              <w:top w:val="nil"/>
              <w:left w:val="nil"/>
              <w:bottom w:val="single" w:sz="4" w:space="0" w:color="auto"/>
              <w:right w:val="single" w:sz="4" w:space="0" w:color="auto"/>
            </w:tcBorders>
            <w:shd w:val="clear" w:color="auto" w:fill="auto"/>
            <w:noWrap/>
            <w:vAlign w:val="bottom"/>
            <w:hideMark/>
          </w:tcPr>
          <w:p w14:paraId="7905095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514353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1EF29E3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1EDE8AC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856604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Пазарджик</w:t>
            </w:r>
          </w:p>
        </w:tc>
        <w:tc>
          <w:tcPr>
            <w:tcW w:w="925" w:type="pct"/>
            <w:tcBorders>
              <w:top w:val="nil"/>
              <w:left w:val="nil"/>
              <w:bottom w:val="single" w:sz="4" w:space="0" w:color="auto"/>
              <w:right w:val="single" w:sz="4" w:space="0" w:color="auto"/>
            </w:tcBorders>
            <w:shd w:val="clear" w:color="auto" w:fill="auto"/>
            <w:noWrap/>
            <w:vAlign w:val="bottom"/>
            <w:hideMark/>
          </w:tcPr>
          <w:p w14:paraId="64B7F0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6" w:type="pct"/>
            <w:tcBorders>
              <w:top w:val="nil"/>
              <w:left w:val="nil"/>
              <w:bottom w:val="single" w:sz="4" w:space="0" w:color="auto"/>
              <w:right w:val="single" w:sz="4" w:space="0" w:color="auto"/>
            </w:tcBorders>
            <w:shd w:val="clear" w:color="auto" w:fill="auto"/>
            <w:noWrap/>
            <w:vAlign w:val="bottom"/>
            <w:hideMark/>
          </w:tcPr>
          <w:p w14:paraId="7F9C3D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27EDA7F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5" w:type="pct"/>
            <w:tcBorders>
              <w:top w:val="nil"/>
              <w:left w:val="nil"/>
              <w:bottom w:val="single" w:sz="4" w:space="0" w:color="auto"/>
              <w:right w:val="single" w:sz="4" w:space="0" w:color="auto"/>
            </w:tcBorders>
            <w:shd w:val="clear" w:color="auto" w:fill="auto"/>
            <w:noWrap/>
            <w:vAlign w:val="bottom"/>
            <w:hideMark/>
          </w:tcPr>
          <w:p w14:paraId="635069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r>
      <w:tr w:rsidR="00B829CE" w:rsidRPr="00C74BC6" w14:paraId="0328B44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A7FDCE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Пещера</w:t>
            </w:r>
          </w:p>
        </w:tc>
        <w:tc>
          <w:tcPr>
            <w:tcW w:w="925" w:type="pct"/>
            <w:tcBorders>
              <w:top w:val="nil"/>
              <w:left w:val="nil"/>
              <w:bottom w:val="single" w:sz="4" w:space="0" w:color="auto"/>
              <w:right w:val="single" w:sz="4" w:space="0" w:color="auto"/>
            </w:tcBorders>
            <w:shd w:val="clear" w:color="auto" w:fill="auto"/>
            <w:noWrap/>
            <w:vAlign w:val="bottom"/>
            <w:hideMark/>
          </w:tcPr>
          <w:p w14:paraId="764B2C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6" w:type="pct"/>
            <w:tcBorders>
              <w:top w:val="nil"/>
              <w:left w:val="nil"/>
              <w:bottom w:val="single" w:sz="4" w:space="0" w:color="auto"/>
              <w:right w:val="single" w:sz="4" w:space="0" w:color="auto"/>
            </w:tcBorders>
            <w:shd w:val="clear" w:color="auto" w:fill="auto"/>
            <w:noWrap/>
            <w:vAlign w:val="bottom"/>
            <w:hideMark/>
          </w:tcPr>
          <w:p w14:paraId="3CFC606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926" w:type="pct"/>
            <w:tcBorders>
              <w:top w:val="nil"/>
              <w:left w:val="nil"/>
              <w:bottom w:val="single" w:sz="4" w:space="0" w:color="auto"/>
              <w:right w:val="single" w:sz="4" w:space="0" w:color="auto"/>
            </w:tcBorders>
            <w:shd w:val="clear" w:color="auto" w:fill="auto"/>
            <w:noWrap/>
            <w:vAlign w:val="bottom"/>
            <w:hideMark/>
          </w:tcPr>
          <w:p w14:paraId="390C0F2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925" w:type="pct"/>
            <w:tcBorders>
              <w:top w:val="nil"/>
              <w:left w:val="nil"/>
              <w:bottom w:val="single" w:sz="4" w:space="0" w:color="auto"/>
              <w:right w:val="single" w:sz="4" w:space="0" w:color="auto"/>
            </w:tcBorders>
            <w:shd w:val="clear" w:color="auto" w:fill="auto"/>
            <w:noWrap/>
            <w:vAlign w:val="bottom"/>
            <w:hideMark/>
          </w:tcPr>
          <w:p w14:paraId="1EAD8DE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r>
      <w:tr w:rsidR="00B829CE" w:rsidRPr="00C74BC6" w14:paraId="7CA790E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B97C7F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Ракитово</w:t>
            </w:r>
          </w:p>
        </w:tc>
        <w:tc>
          <w:tcPr>
            <w:tcW w:w="925" w:type="pct"/>
            <w:tcBorders>
              <w:top w:val="nil"/>
              <w:left w:val="nil"/>
              <w:bottom w:val="single" w:sz="4" w:space="0" w:color="auto"/>
              <w:right w:val="single" w:sz="4" w:space="0" w:color="auto"/>
            </w:tcBorders>
            <w:shd w:val="clear" w:color="auto" w:fill="auto"/>
            <w:noWrap/>
            <w:vAlign w:val="bottom"/>
            <w:hideMark/>
          </w:tcPr>
          <w:p w14:paraId="18DF9BA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55638B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66DB01D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5" w:type="pct"/>
            <w:tcBorders>
              <w:top w:val="nil"/>
              <w:left w:val="nil"/>
              <w:bottom w:val="single" w:sz="4" w:space="0" w:color="auto"/>
              <w:right w:val="single" w:sz="4" w:space="0" w:color="auto"/>
            </w:tcBorders>
            <w:shd w:val="clear" w:color="auto" w:fill="auto"/>
            <w:noWrap/>
            <w:vAlign w:val="bottom"/>
            <w:hideMark/>
          </w:tcPr>
          <w:p w14:paraId="7AE34A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2477214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36F72E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Септември</w:t>
            </w:r>
          </w:p>
        </w:tc>
        <w:tc>
          <w:tcPr>
            <w:tcW w:w="925" w:type="pct"/>
            <w:tcBorders>
              <w:top w:val="nil"/>
              <w:left w:val="nil"/>
              <w:bottom w:val="single" w:sz="4" w:space="0" w:color="auto"/>
              <w:right w:val="single" w:sz="4" w:space="0" w:color="auto"/>
            </w:tcBorders>
            <w:shd w:val="clear" w:color="auto" w:fill="auto"/>
            <w:noWrap/>
            <w:vAlign w:val="bottom"/>
            <w:hideMark/>
          </w:tcPr>
          <w:p w14:paraId="259787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926" w:type="pct"/>
            <w:tcBorders>
              <w:top w:val="nil"/>
              <w:left w:val="nil"/>
              <w:bottom w:val="single" w:sz="4" w:space="0" w:color="auto"/>
              <w:right w:val="single" w:sz="4" w:space="0" w:color="auto"/>
            </w:tcBorders>
            <w:shd w:val="clear" w:color="auto" w:fill="auto"/>
            <w:noWrap/>
            <w:vAlign w:val="bottom"/>
            <w:hideMark/>
          </w:tcPr>
          <w:p w14:paraId="41433C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6" w:type="pct"/>
            <w:tcBorders>
              <w:top w:val="nil"/>
              <w:left w:val="nil"/>
              <w:bottom w:val="single" w:sz="4" w:space="0" w:color="auto"/>
              <w:right w:val="single" w:sz="4" w:space="0" w:color="auto"/>
            </w:tcBorders>
            <w:shd w:val="clear" w:color="auto" w:fill="auto"/>
            <w:noWrap/>
            <w:vAlign w:val="bottom"/>
            <w:hideMark/>
          </w:tcPr>
          <w:p w14:paraId="4B6EAB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5" w:type="pct"/>
            <w:tcBorders>
              <w:top w:val="nil"/>
              <w:left w:val="nil"/>
              <w:bottom w:val="single" w:sz="4" w:space="0" w:color="auto"/>
              <w:right w:val="single" w:sz="4" w:space="0" w:color="auto"/>
            </w:tcBorders>
            <w:shd w:val="clear" w:color="auto" w:fill="auto"/>
            <w:noWrap/>
            <w:vAlign w:val="bottom"/>
            <w:hideMark/>
          </w:tcPr>
          <w:p w14:paraId="6FB241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r>
      <w:tr w:rsidR="00B829CE" w:rsidRPr="00C74BC6" w14:paraId="341F14F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944CDF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Асеновград</w:t>
            </w:r>
          </w:p>
        </w:tc>
        <w:tc>
          <w:tcPr>
            <w:tcW w:w="925" w:type="pct"/>
            <w:tcBorders>
              <w:top w:val="nil"/>
              <w:left w:val="nil"/>
              <w:bottom w:val="single" w:sz="4" w:space="0" w:color="auto"/>
              <w:right w:val="single" w:sz="4" w:space="0" w:color="auto"/>
            </w:tcBorders>
            <w:shd w:val="clear" w:color="auto" w:fill="auto"/>
            <w:noWrap/>
            <w:vAlign w:val="bottom"/>
            <w:hideMark/>
          </w:tcPr>
          <w:p w14:paraId="2F9DDA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6" w:type="pct"/>
            <w:tcBorders>
              <w:top w:val="nil"/>
              <w:left w:val="nil"/>
              <w:bottom w:val="single" w:sz="4" w:space="0" w:color="auto"/>
              <w:right w:val="single" w:sz="4" w:space="0" w:color="auto"/>
            </w:tcBorders>
            <w:shd w:val="clear" w:color="auto" w:fill="auto"/>
            <w:noWrap/>
            <w:vAlign w:val="bottom"/>
            <w:hideMark/>
          </w:tcPr>
          <w:p w14:paraId="55DC66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0354923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5" w:type="pct"/>
            <w:tcBorders>
              <w:top w:val="nil"/>
              <w:left w:val="nil"/>
              <w:bottom w:val="single" w:sz="4" w:space="0" w:color="auto"/>
              <w:right w:val="single" w:sz="4" w:space="0" w:color="auto"/>
            </w:tcBorders>
            <w:shd w:val="clear" w:color="auto" w:fill="auto"/>
            <w:noWrap/>
            <w:vAlign w:val="bottom"/>
            <w:hideMark/>
          </w:tcPr>
          <w:p w14:paraId="5E7B1D4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r>
      <w:tr w:rsidR="00B829CE" w:rsidRPr="00C74BC6" w14:paraId="2985E7D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77364D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Куклен</w:t>
            </w:r>
          </w:p>
        </w:tc>
        <w:tc>
          <w:tcPr>
            <w:tcW w:w="925" w:type="pct"/>
            <w:tcBorders>
              <w:top w:val="nil"/>
              <w:left w:val="nil"/>
              <w:bottom w:val="single" w:sz="4" w:space="0" w:color="auto"/>
              <w:right w:val="single" w:sz="4" w:space="0" w:color="auto"/>
            </w:tcBorders>
            <w:shd w:val="clear" w:color="auto" w:fill="auto"/>
            <w:noWrap/>
            <w:vAlign w:val="bottom"/>
            <w:hideMark/>
          </w:tcPr>
          <w:p w14:paraId="10EFD5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5BDDBFE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6518C4A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023E42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3F958FE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11C2A6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Лъки</w:t>
            </w:r>
          </w:p>
        </w:tc>
        <w:tc>
          <w:tcPr>
            <w:tcW w:w="925" w:type="pct"/>
            <w:tcBorders>
              <w:top w:val="nil"/>
              <w:left w:val="nil"/>
              <w:bottom w:val="single" w:sz="4" w:space="0" w:color="auto"/>
              <w:right w:val="single" w:sz="4" w:space="0" w:color="auto"/>
            </w:tcBorders>
            <w:shd w:val="clear" w:color="auto" w:fill="auto"/>
            <w:noWrap/>
            <w:vAlign w:val="bottom"/>
            <w:hideMark/>
          </w:tcPr>
          <w:p w14:paraId="00948A1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5D825CC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6D2F63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4E1610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1F385E5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7BE3EE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Първомай</w:t>
            </w:r>
          </w:p>
        </w:tc>
        <w:tc>
          <w:tcPr>
            <w:tcW w:w="925" w:type="pct"/>
            <w:tcBorders>
              <w:top w:val="nil"/>
              <w:left w:val="nil"/>
              <w:bottom w:val="single" w:sz="4" w:space="0" w:color="auto"/>
              <w:right w:val="single" w:sz="4" w:space="0" w:color="auto"/>
            </w:tcBorders>
            <w:shd w:val="clear" w:color="auto" w:fill="auto"/>
            <w:noWrap/>
            <w:vAlign w:val="bottom"/>
            <w:hideMark/>
          </w:tcPr>
          <w:p w14:paraId="0880D1C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50FD9F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2CCF9AC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w:t>
            </w:r>
          </w:p>
        </w:tc>
        <w:tc>
          <w:tcPr>
            <w:tcW w:w="925" w:type="pct"/>
            <w:tcBorders>
              <w:top w:val="nil"/>
              <w:left w:val="nil"/>
              <w:bottom w:val="single" w:sz="4" w:space="0" w:color="auto"/>
              <w:right w:val="single" w:sz="4" w:space="0" w:color="auto"/>
            </w:tcBorders>
            <w:shd w:val="clear" w:color="auto" w:fill="auto"/>
            <w:noWrap/>
            <w:vAlign w:val="bottom"/>
            <w:hideMark/>
          </w:tcPr>
          <w:p w14:paraId="33715E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w:t>
            </w:r>
          </w:p>
        </w:tc>
      </w:tr>
      <w:tr w:rsidR="00B829CE" w:rsidRPr="00C74BC6" w14:paraId="09D374C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087FAD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Садово</w:t>
            </w:r>
          </w:p>
        </w:tc>
        <w:tc>
          <w:tcPr>
            <w:tcW w:w="925" w:type="pct"/>
            <w:tcBorders>
              <w:top w:val="nil"/>
              <w:left w:val="nil"/>
              <w:bottom w:val="single" w:sz="4" w:space="0" w:color="auto"/>
              <w:right w:val="single" w:sz="4" w:space="0" w:color="auto"/>
            </w:tcBorders>
            <w:shd w:val="clear" w:color="auto" w:fill="auto"/>
            <w:noWrap/>
            <w:vAlign w:val="bottom"/>
            <w:hideMark/>
          </w:tcPr>
          <w:p w14:paraId="0BAEA5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460878B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4E0B63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25ECD5D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r>
      <w:tr w:rsidR="00B829CE" w:rsidRPr="00C74BC6" w14:paraId="7BBED5F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034364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Ветово</w:t>
            </w:r>
          </w:p>
        </w:tc>
        <w:tc>
          <w:tcPr>
            <w:tcW w:w="925" w:type="pct"/>
            <w:tcBorders>
              <w:top w:val="nil"/>
              <w:left w:val="nil"/>
              <w:bottom w:val="single" w:sz="4" w:space="0" w:color="auto"/>
              <w:right w:val="single" w:sz="4" w:space="0" w:color="auto"/>
            </w:tcBorders>
            <w:shd w:val="clear" w:color="auto" w:fill="auto"/>
            <w:noWrap/>
            <w:vAlign w:val="bottom"/>
            <w:hideMark/>
          </w:tcPr>
          <w:p w14:paraId="3E1269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6" w:type="pct"/>
            <w:tcBorders>
              <w:top w:val="nil"/>
              <w:left w:val="nil"/>
              <w:bottom w:val="single" w:sz="4" w:space="0" w:color="auto"/>
              <w:right w:val="single" w:sz="4" w:space="0" w:color="auto"/>
            </w:tcBorders>
            <w:shd w:val="clear" w:color="auto" w:fill="auto"/>
            <w:noWrap/>
            <w:vAlign w:val="bottom"/>
            <w:hideMark/>
          </w:tcPr>
          <w:p w14:paraId="636FDA8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551FE0A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5" w:type="pct"/>
            <w:tcBorders>
              <w:top w:val="nil"/>
              <w:left w:val="nil"/>
              <w:bottom w:val="single" w:sz="4" w:space="0" w:color="auto"/>
              <w:right w:val="single" w:sz="4" w:space="0" w:color="auto"/>
            </w:tcBorders>
            <w:shd w:val="clear" w:color="auto" w:fill="auto"/>
            <w:noWrap/>
            <w:vAlign w:val="bottom"/>
            <w:hideMark/>
          </w:tcPr>
          <w:p w14:paraId="42F994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25B901B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3230E1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Иваново</w:t>
            </w:r>
          </w:p>
        </w:tc>
        <w:tc>
          <w:tcPr>
            <w:tcW w:w="925" w:type="pct"/>
            <w:tcBorders>
              <w:top w:val="nil"/>
              <w:left w:val="nil"/>
              <w:bottom w:val="single" w:sz="4" w:space="0" w:color="auto"/>
              <w:right w:val="single" w:sz="4" w:space="0" w:color="auto"/>
            </w:tcBorders>
            <w:shd w:val="clear" w:color="auto" w:fill="auto"/>
            <w:noWrap/>
            <w:vAlign w:val="bottom"/>
            <w:hideMark/>
          </w:tcPr>
          <w:p w14:paraId="52E06C6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6AAD84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336D14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4906D22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36D8502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583209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Русе</w:t>
            </w:r>
          </w:p>
        </w:tc>
        <w:tc>
          <w:tcPr>
            <w:tcW w:w="925" w:type="pct"/>
            <w:tcBorders>
              <w:top w:val="nil"/>
              <w:left w:val="nil"/>
              <w:bottom w:val="single" w:sz="4" w:space="0" w:color="auto"/>
              <w:right w:val="single" w:sz="4" w:space="0" w:color="auto"/>
            </w:tcBorders>
            <w:shd w:val="clear" w:color="auto" w:fill="auto"/>
            <w:noWrap/>
            <w:vAlign w:val="bottom"/>
            <w:hideMark/>
          </w:tcPr>
          <w:p w14:paraId="528554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c>
          <w:tcPr>
            <w:tcW w:w="926" w:type="pct"/>
            <w:tcBorders>
              <w:top w:val="nil"/>
              <w:left w:val="nil"/>
              <w:bottom w:val="single" w:sz="4" w:space="0" w:color="auto"/>
              <w:right w:val="single" w:sz="4" w:space="0" w:color="auto"/>
            </w:tcBorders>
            <w:shd w:val="clear" w:color="auto" w:fill="auto"/>
            <w:noWrap/>
            <w:vAlign w:val="bottom"/>
            <w:hideMark/>
          </w:tcPr>
          <w:p w14:paraId="5FF987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02BECA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5" w:type="pct"/>
            <w:tcBorders>
              <w:top w:val="nil"/>
              <w:left w:val="nil"/>
              <w:bottom w:val="single" w:sz="4" w:space="0" w:color="auto"/>
              <w:right w:val="single" w:sz="4" w:space="0" w:color="auto"/>
            </w:tcBorders>
            <w:shd w:val="clear" w:color="auto" w:fill="auto"/>
            <w:noWrap/>
            <w:vAlign w:val="bottom"/>
            <w:hideMark/>
          </w:tcPr>
          <w:p w14:paraId="6C6697B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r>
      <w:tr w:rsidR="00B829CE" w:rsidRPr="00C74BC6" w14:paraId="21C615D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388E4B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Сливо поле</w:t>
            </w:r>
          </w:p>
        </w:tc>
        <w:tc>
          <w:tcPr>
            <w:tcW w:w="925" w:type="pct"/>
            <w:tcBorders>
              <w:top w:val="nil"/>
              <w:left w:val="nil"/>
              <w:bottom w:val="single" w:sz="4" w:space="0" w:color="auto"/>
              <w:right w:val="single" w:sz="4" w:space="0" w:color="auto"/>
            </w:tcBorders>
            <w:shd w:val="clear" w:color="auto" w:fill="auto"/>
            <w:noWrap/>
            <w:vAlign w:val="bottom"/>
            <w:hideMark/>
          </w:tcPr>
          <w:p w14:paraId="55BBA2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1A5A42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3AB28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2838B00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68E65AA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740F1B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Тутракан</w:t>
            </w:r>
          </w:p>
        </w:tc>
        <w:tc>
          <w:tcPr>
            <w:tcW w:w="925" w:type="pct"/>
            <w:tcBorders>
              <w:top w:val="nil"/>
              <w:left w:val="nil"/>
              <w:bottom w:val="single" w:sz="4" w:space="0" w:color="auto"/>
              <w:right w:val="single" w:sz="4" w:space="0" w:color="auto"/>
            </w:tcBorders>
            <w:shd w:val="clear" w:color="auto" w:fill="auto"/>
            <w:noWrap/>
            <w:vAlign w:val="bottom"/>
            <w:hideMark/>
          </w:tcPr>
          <w:p w14:paraId="2186933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42CA574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6782543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0DE6C3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r>
      <w:tr w:rsidR="00B829CE" w:rsidRPr="00C74BC6" w14:paraId="637B363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830235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Димитровград</w:t>
            </w:r>
          </w:p>
        </w:tc>
        <w:tc>
          <w:tcPr>
            <w:tcW w:w="925" w:type="pct"/>
            <w:tcBorders>
              <w:top w:val="nil"/>
              <w:left w:val="nil"/>
              <w:bottom w:val="single" w:sz="4" w:space="0" w:color="auto"/>
              <w:right w:val="single" w:sz="4" w:space="0" w:color="auto"/>
            </w:tcBorders>
            <w:shd w:val="clear" w:color="auto" w:fill="auto"/>
            <w:noWrap/>
            <w:vAlign w:val="bottom"/>
            <w:hideMark/>
          </w:tcPr>
          <w:p w14:paraId="19C796D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18F1B9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0C5ABB3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925" w:type="pct"/>
            <w:tcBorders>
              <w:top w:val="nil"/>
              <w:left w:val="nil"/>
              <w:bottom w:val="single" w:sz="4" w:space="0" w:color="auto"/>
              <w:right w:val="single" w:sz="4" w:space="0" w:color="auto"/>
            </w:tcBorders>
            <w:shd w:val="clear" w:color="auto" w:fill="auto"/>
            <w:noWrap/>
            <w:vAlign w:val="bottom"/>
            <w:hideMark/>
          </w:tcPr>
          <w:p w14:paraId="0FCDC13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B829CE" w:rsidRPr="00C74BC6" w14:paraId="7635234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8DB11B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Минерални бани</w:t>
            </w:r>
          </w:p>
        </w:tc>
        <w:tc>
          <w:tcPr>
            <w:tcW w:w="925" w:type="pct"/>
            <w:tcBorders>
              <w:top w:val="nil"/>
              <w:left w:val="nil"/>
              <w:bottom w:val="single" w:sz="4" w:space="0" w:color="auto"/>
              <w:right w:val="single" w:sz="4" w:space="0" w:color="auto"/>
            </w:tcBorders>
            <w:shd w:val="clear" w:color="auto" w:fill="auto"/>
            <w:noWrap/>
            <w:vAlign w:val="bottom"/>
            <w:hideMark/>
          </w:tcPr>
          <w:p w14:paraId="5743E6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2E27C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5C3BCA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6128D3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0CDD937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F98977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Хасково</w:t>
            </w:r>
          </w:p>
        </w:tc>
        <w:tc>
          <w:tcPr>
            <w:tcW w:w="925" w:type="pct"/>
            <w:tcBorders>
              <w:top w:val="nil"/>
              <w:left w:val="nil"/>
              <w:bottom w:val="single" w:sz="4" w:space="0" w:color="auto"/>
              <w:right w:val="single" w:sz="4" w:space="0" w:color="auto"/>
            </w:tcBorders>
            <w:shd w:val="clear" w:color="auto" w:fill="auto"/>
            <w:noWrap/>
            <w:vAlign w:val="bottom"/>
            <w:hideMark/>
          </w:tcPr>
          <w:p w14:paraId="4BF898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1AF0543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6" w:type="pct"/>
            <w:tcBorders>
              <w:top w:val="nil"/>
              <w:left w:val="nil"/>
              <w:bottom w:val="single" w:sz="4" w:space="0" w:color="auto"/>
              <w:right w:val="single" w:sz="4" w:space="0" w:color="auto"/>
            </w:tcBorders>
            <w:shd w:val="clear" w:color="auto" w:fill="auto"/>
            <w:noWrap/>
            <w:vAlign w:val="bottom"/>
            <w:hideMark/>
          </w:tcPr>
          <w:p w14:paraId="10DADCD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5" w:type="pct"/>
            <w:tcBorders>
              <w:top w:val="nil"/>
              <w:left w:val="nil"/>
              <w:bottom w:val="single" w:sz="4" w:space="0" w:color="auto"/>
              <w:right w:val="single" w:sz="4" w:space="0" w:color="auto"/>
            </w:tcBorders>
            <w:shd w:val="clear" w:color="auto" w:fill="auto"/>
            <w:noWrap/>
            <w:vAlign w:val="bottom"/>
            <w:hideMark/>
          </w:tcPr>
          <w:p w14:paraId="375682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w:t>
            </w:r>
          </w:p>
        </w:tc>
      </w:tr>
      <w:tr w:rsidR="00B829CE" w:rsidRPr="00C74BC6" w14:paraId="58A6D8D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B6EC1D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Борован</w:t>
            </w:r>
          </w:p>
        </w:tc>
        <w:tc>
          <w:tcPr>
            <w:tcW w:w="925" w:type="pct"/>
            <w:tcBorders>
              <w:top w:val="nil"/>
              <w:left w:val="nil"/>
              <w:bottom w:val="single" w:sz="4" w:space="0" w:color="auto"/>
              <w:right w:val="single" w:sz="4" w:space="0" w:color="auto"/>
            </w:tcBorders>
            <w:shd w:val="clear" w:color="auto" w:fill="auto"/>
            <w:noWrap/>
            <w:vAlign w:val="bottom"/>
            <w:hideMark/>
          </w:tcPr>
          <w:p w14:paraId="530F93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179D3D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065C96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5" w:type="pct"/>
            <w:tcBorders>
              <w:top w:val="nil"/>
              <w:left w:val="nil"/>
              <w:bottom w:val="single" w:sz="4" w:space="0" w:color="auto"/>
              <w:right w:val="single" w:sz="4" w:space="0" w:color="auto"/>
            </w:tcBorders>
            <w:shd w:val="clear" w:color="auto" w:fill="auto"/>
            <w:noWrap/>
            <w:vAlign w:val="bottom"/>
            <w:hideMark/>
          </w:tcPr>
          <w:p w14:paraId="28F4F6A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5B7D315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3D9226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Бяла Слатина</w:t>
            </w:r>
          </w:p>
        </w:tc>
        <w:tc>
          <w:tcPr>
            <w:tcW w:w="925" w:type="pct"/>
            <w:tcBorders>
              <w:top w:val="nil"/>
              <w:left w:val="nil"/>
              <w:bottom w:val="single" w:sz="4" w:space="0" w:color="auto"/>
              <w:right w:val="single" w:sz="4" w:space="0" w:color="auto"/>
            </w:tcBorders>
            <w:shd w:val="clear" w:color="auto" w:fill="auto"/>
            <w:noWrap/>
            <w:vAlign w:val="bottom"/>
            <w:hideMark/>
          </w:tcPr>
          <w:p w14:paraId="0C094D5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926" w:type="pct"/>
            <w:tcBorders>
              <w:top w:val="nil"/>
              <w:left w:val="nil"/>
              <w:bottom w:val="single" w:sz="4" w:space="0" w:color="auto"/>
              <w:right w:val="single" w:sz="4" w:space="0" w:color="auto"/>
            </w:tcBorders>
            <w:shd w:val="clear" w:color="auto" w:fill="auto"/>
            <w:noWrap/>
            <w:vAlign w:val="bottom"/>
            <w:hideMark/>
          </w:tcPr>
          <w:p w14:paraId="5BE7E0F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69AF05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5" w:type="pct"/>
            <w:tcBorders>
              <w:top w:val="nil"/>
              <w:left w:val="nil"/>
              <w:bottom w:val="single" w:sz="4" w:space="0" w:color="auto"/>
              <w:right w:val="single" w:sz="4" w:space="0" w:color="auto"/>
            </w:tcBorders>
            <w:shd w:val="clear" w:color="auto" w:fill="auto"/>
            <w:noWrap/>
            <w:vAlign w:val="bottom"/>
            <w:hideMark/>
          </w:tcPr>
          <w:p w14:paraId="7A63A3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r>
      <w:tr w:rsidR="00B829CE" w:rsidRPr="00C74BC6" w14:paraId="7347BD4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CDACB6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Кнежа</w:t>
            </w:r>
          </w:p>
        </w:tc>
        <w:tc>
          <w:tcPr>
            <w:tcW w:w="925" w:type="pct"/>
            <w:tcBorders>
              <w:top w:val="nil"/>
              <w:left w:val="nil"/>
              <w:bottom w:val="single" w:sz="4" w:space="0" w:color="auto"/>
              <w:right w:val="single" w:sz="4" w:space="0" w:color="auto"/>
            </w:tcBorders>
            <w:shd w:val="clear" w:color="auto" w:fill="auto"/>
            <w:noWrap/>
            <w:vAlign w:val="bottom"/>
            <w:hideMark/>
          </w:tcPr>
          <w:p w14:paraId="20BAA88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33E029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3998469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21D7EA6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4C58745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234C9B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Козлодуй</w:t>
            </w:r>
          </w:p>
        </w:tc>
        <w:tc>
          <w:tcPr>
            <w:tcW w:w="925" w:type="pct"/>
            <w:tcBorders>
              <w:top w:val="nil"/>
              <w:left w:val="nil"/>
              <w:bottom w:val="single" w:sz="4" w:space="0" w:color="auto"/>
              <w:right w:val="single" w:sz="4" w:space="0" w:color="auto"/>
            </w:tcBorders>
            <w:shd w:val="clear" w:color="auto" w:fill="auto"/>
            <w:noWrap/>
            <w:vAlign w:val="bottom"/>
            <w:hideMark/>
          </w:tcPr>
          <w:p w14:paraId="5E2B86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c>
          <w:tcPr>
            <w:tcW w:w="926" w:type="pct"/>
            <w:tcBorders>
              <w:top w:val="nil"/>
              <w:left w:val="nil"/>
              <w:bottom w:val="single" w:sz="4" w:space="0" w:color="auto"/>
              <w:right w:val="single" w:sz="4" w:space="0" w:color="auto"/>
            </w:tcBorders>
            <w:shd w:val="clear" w:color="auto" w:fill="auto"/>
            <w:noWrap/>
            <w:vAlign w:val="bottom"/>
            <w:hideMark/>
          </w:tcPr>
          <w:p w14:paraId="46E5738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6B8D7B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2DBD259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r>
      <w:tr w:rsidR="00B829CE" w:rsidRPr="00C74BC6" w14:paraId="5289168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874F17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Мизия</w:t>
            </w:r>
          </w:p>
        </w:tc>
        <w:tc>
          <w:tcPr>
            <w:tcW w:w="925" w:type="pct"/>
            <w:tcBorders>
              <w:top w:val="nil"/>
              <w:left w:val="nil"/>
              <w:bottom w:val="single" w:sz="4" w:space="0" w:color="auto"/>
              <w:right w:val="single" w:sz="4" w:space="0" w:color="auto"/>
            </w:tcBorders>
            <w:shd w:val="clear" w:color="auto" w:fill="auto"/>
            <w:noWrap/>
            <w:vAlign w:val="bottom"/>
            <w:hideMark/>
          </w:tcPr>
          <w:p w14:paraId="395F7E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w:t>
            </w:r>
          </w:p>
        </w:tc>
        <w:tc>
          <w:tcPr>
            <w:tcW w:w="926" w:type="pct"/>
            <w:tcBorders>
              <w:top w:val="nil"/>
              <w:left w:val="nil"/>
              <w:bottom w:val="single" w:sz="4" w:space="0" w:color="auto"/>
              <w:right w:val="single" w:sz="4" w:space="0" w:color="auto"/>
            </w:tcBorders>
            <w:shd w:val="clear" w:color="auto" w:fill="auto"/>
            <w:noWrap/>
            <w:vAlign w:val="bottom"/>
            <w:hideMark/>
          </w:tcPr>
          <w:p w14:paraId="1F7958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w:t>
            </w:r>
          </w:p>
        </w:tc>
        <w:tc>
          <w:tcPr>
            <w:tcW w:w="926" w:type="pct"/>
            <w:tcBorders>
              <w:top w:val="nil"/>
              <w:left w:val="nil"/>
              <w:bottom w:val="single" w:sz="4" w:space="0" w:color="auto"/>
              <w:right w:val="single" w:sz="4" w:space="0" w:color="auto"/>
            </w:tcBorders>
            <w:shd w:val="clear" w:color="auto" w:fill="auto"/>
            <w:noWrap/>
            <w:vAlign w:val="bottom"/>
            <w:hideMark/>
          </w:tcPr>
          <w:p w14:paraId="0D31B9F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w:t>
            </w:r>
          </w:p>
        </w:tc>
        <w:tc>
          <w:tcPr>
            <w:tcW w:w="925" w:type="pct"/>
            <w:tcBorders>
              <w:top w:val="nil"/>
              <w:left w:val="nil"/>
              <w:bottom w:val="single" w:sz="4" w:space="0" w:color="auto"/>
              <w:right w:val="single" w:sz="4" w:space="0" w:color="auto"/>
            </w:tcBorders>
            <w:shd w:val="clear" w:color="auto" w:fill="auto"/>
            <w:noWrap/>
            <w:vAlign w:val="bottom"/>
            <w:hideMark/>
          </w:tcPr>
          <w:p w14:paraId="47B700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61</w:t>
            </w:r>
          </w:p>
        </w:tc>
      </w:tr>
      <w:tr w:rsidR="00B829CE" w:rsidRPr="00C74BC6" w14:paraId="52B0350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0335C1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Оряхово</w:t>
            </w:r>
          </w:p>
        </w:tc>
        <w:tc>
          <w:tcPr>
            <w:tcW w:w="925" w:type="pct"/>
            <w:tcBorders>
              <w:top w:val="nil"/>
              <w:left w:val="nil"/>
              <w:bottom w:val="single" w:sz="4" w:space="0" w:color="auto"/>
              <w:right w:val="single" w:sz="4" w:space="0" w:color="auto"/>
            </w:tcBorders>
            <w:shd w:val="clear" w:color="auto" w:fill="auto"/>
            <w:noWrap/>
            <w:vAlign w:val="bottom"/>
            <w:hideMark/>
          </w:tcPr>
          <w:p w14:paraId="7D61C18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2A49BDE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6A06C50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5" w:type="pct"/>
            <w:tcBorders>
              <w:top w:val="nil"/>
              <w:left w:val="nil"/>
              <w:bottom w:val="single" w:sz="4" w:space="0" w:color="auto"/>
              <w:right w:val="single" w:sz="4" w:space="0" w:color="auto"/>
            </w:tcBorders>
            <w:shd w:val="clear" w:color="auto" w:fill="auto"/>
            <w:noWrap/>
            <w:vAlign w:val="bottom"/>
            <w:hideMark/>
          </w:tcPr>
          <w:p w14:paraId="20C222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r>
      <w:tr w:rsidR="00B829CE" w:rsidRPr="00C74BC6" w14:paraId="057155E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CEEF73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Хайредин</w:t>
            </w:r>
          </w:p>
        </w:tc>
        <w:tc>
          <w:tcPr>
            <w:tcW w:w="925" w:type="pct"/>
            <w:tcBorders>
              <w:top w:val="nil"/>
              <w:left w:val="nil"/>
              <w:bottom w:val="single" w:sz="4" w:space="0" w:color="auto"/>
              <w:right w:val="single" w:sz="4" w:space="0" w:color="auto"/>
            </w:tcBorders>
            <w:shd w:val="clear" w:color="auto" w:fill="auto"/>
            <w:noWrap/>
            <w:vAlign w:val="bottom"/>
            <w:hideMark/>
          </w:tcPr>
          <w:p w14:paraId="068E5F6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EEFDB2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2B61E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c>
          <w:tcPr>
            <w:tcW w:w="925" w:type="pct"/>
            <w:tcBorders>
              <w:top w:val="nil"/>
              <w:left w:val="nil"/>
              <w:bottom w:val="single" w:sz="4" w:space="0" w:color="auto"/>
              <w:right w:val="single" w:sz="4" w:space="0" w:color="auto"/>
            </w:tcBorders>
            <w:shd w:val="clear" w:color="auto" w:fill="auto"/>
            <w:noWrap/>
            <w:vAlign w:val="bottom"/>
            <w:hideMark/>
          </w:tcPr>
          <w:p w14:paraId="4FAEF1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19248B6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7F8DD7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Калояново</w:t>
            </w:r>
          </w:p>
        </w:tc>
        <w:tc>
          <w:tcPr>
            <w:tcW w:w="925" w:type="pct"/>
            <w:tcBorders>
              <w:top w:val="nil"/>
              <w:left w:val="nil"/>
              <w:bottom w:val="single" w:sz="4" w:space="0" w:color="auto"/>
              <w:right w:val="single" w:sz="4" w:space="0" w:color="auto"/>
            </w:tcBorders>
            <w:shd w:val="clear" w:color="auto" w:fill="auto"/>
            <w:noWrap/>
            <w:vAlign w:val="bottom"/>
            <w:hideMark/>
          </w:tcPr>
          <w:p w14:paraId="515650E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6" w:type="pct"/>
            <w:tcBorders>
              <w:top w:val="nil"/>
              <w:left w:val="nil"/>
              <w:bottom w:val="single" w:sz="4" w:space="0" w:color="auto"/>
              <w:right w:val="single" w:sz="4" w:space="0" w:color="auto"/>
            </w:tcBorders>
            <w:shd w:val="clear" w:color="auto" w:fill="auto"/>
            <w:noWrap/>
            <w:vAlign w:val="bottom"/>
            <w:hideMark/>
          </w:tcPr>
          <w:p w14:paraId="776A09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39EA29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6753E9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w:t>
            </w:r>
          </w:p>
        </w:tc>
      </w:tr>
      <w:tr w:rsidR="00B829CE" w:rsidRPr="00C74BC6" w14:paraId="730A3D7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A03FF0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Карлово</w:t>
            </w:r>
          </w:p>
        </w:tc>
        <w:tc>
          <w:tcPr>
            <w:tcW w:w="925" w:type="pct"/>
            <w:tcBorders>
              <w:top w:val="nil"/>
              <w:left w:val="nil"/>
              <w:bottom w:val="single" w:sz="4" w:space="0" w:color="auto"/>
              <w:right w:val="single" w:sz="4" w:space="0" w:color="auto"/>
            </w:tcBorders>
            <w:shd w:val="clear" w:color="auto" w:fill="auto"/>
            <w:noWrap/>
            <w:vAlign w:val="bottom"/>
            <w:hideMark/>
          </w:tcPr>
          <w:p w14:paraId="765A79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07E17C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6" w:type="pct"/>
            <w:tcBorders>
              <w:top w:val="nil"/>
              <w:left w:val="nil"/>
              <w:bottom w:val="single" w:sz="4" w:space="0" w:color="auto"/>
              <w:right w:val="single" w:sz="4" w:space="0" w:color="auto"/>
            </w:tcBorders>
            <w:shd w:val="clear" w:color="auto" w:fill="auto"/>
            <w:noWrap/>
            <w:vAlign w:val="bottom"/>
            <w:hideMark/>
          </w:tcPr>
          <w:p w14:paraId="706D34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5" w:type="pct"/>
            <w:tcBorders>
              <w:top w:val="nil"/>
              <w:left w:val="nil"/>
              <w:bottom w:val="single" w:sz="4" w:space="0" w:color="auto"/>
              <w:right w:val="single" w:sz="4" w:space="0" w:color="auto"/>
            </w:tcBorders>
            <w:shd w:val="clear" w:color="auto" w:fill="auto"/>
            <w:noWrap/>
            <w:vAlign w:val="bottom"/>
            <w:hideMark/>
          </w:tcPr>
          <w:p w14:paraId="287D89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r>
      <w:tr w:rsidR="00B829CE" w:rsidRPr="00C74BC6" w14:paraId="6CC23DC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AE427C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Сопот</w:t>
            </w:r>
          </w:p>
        </w:tc>
        <w:tc>
          <w:tcPr>
            <w:tcW w:w="925" w:type="pct"/>
            <w:tcBorders>
              <w:top w:val="nil"/>
              <w:left w:val="nil"/>
              <w:bottom w:val="single" w:sz="4" w:space="0" w:color="auto"/>
              <w:right w:val="single" w:sz="4" w:space="0" w:color="auto"/>
            </w:tcBorders>
            <w:shd w:val="clear" w:color="auto" w:fill="auto"/>
            <w:noWrap/>
            <w:vAlign w:val="bottom"/>
            <w:hideMark/>
          </w:tcPr>
          <w:p w14:paraId="4DD64CA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6" w:type="pct"/>
            <w:tcBorders>
              <w:top w:val="nil"/>
              <w:left w:val="nil"/>
              <w:bottom w:val="single" w:sz="4" w:space="0" w:color="auto"/>
              <w:right w:val="single" w:sz="4" w:space="0" w:color="auto"/>
            </w:tcBorders>
            <w:shd w:val="clear" w:color="auto" w:fill="auto"/>
            <w:noWrap/>
            <w:vAlign w:val="bottom"/>
            <w:hideMark/>
          </w:tcPr>
          <w:p w14:paraId="3147F41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306C0A7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5" w:type="pct"/>
            <w:tcBorders>
              <w:top w:val="nil"/>
              <w:left w:val="nil"/>
              <w:bottom w:val="single" w:sz="4" w:space="0" w:color="auto"/>
              <w:right w:val="single" w:sz="4" w:space="0" w:color="auto"/>
            </w:tcBorders>
            <w:shd w:val="clear" w:color="auto" w:fill="auto"/>
            <w:noWrap/>
            <w:vAlign w:val="bottom"/>
            <w:hideMark/>
          </w:tcPr>
          <w:p w14:paraId="3BDB72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w:t>
            </w:r>
          </w:p>
        </w:tc>
      </w:tr>
      <w:tr w:rsidR="00B829CE" w:rsidRPr="00C74BC6" w14:paraId="638BA88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2C7F3B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Хисаря</w:t>
            </w:r>
          </w:p>
        </w:tc>
        <w:tc>
          <w:tcPr>
            <w:tcW w:w="925" w:type="pct"/>
            <w:tcBorders>
              <w:top w:val="nil"/>
              <w:left w:val="nil"/>
              <w:bottom w:val="single" w:sz="4" w:space="0" w:color="auto"/>
              <w:right w:val="single" w:sz="4" w:space="0" w:color="auto"/>
            </w:tcBorders>
            <w:shd w:val="clear" w:color="auto" w:fill="auto"/>
            <w:noWrap/>
            <w:vAlign w:val="bottom"/>
            <w:hideMark/>
          </w:tcPr>
          <w:p w14:paraId="7BDED01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2DE2A76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6B3CDD2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5" w:type="pct"/>
            <w:tcBorders>
              <w:top w:val="nil"/>
              <w:left w:val="nil"/>
              <w:bottom w:val="single" w:sz="4" w:space="0" w:color="auto"/>
              <w:right w:val="single" w:sz="4" w:space="0" w:color="auto"/>
            </w:tcBorders>
            <w:shd w:val="clear" w:color="auto" w:fill="auto"/>
            <w:noWrap/>
            <w:vAlign w:val="bottom"/>
            <w:hideMark/>
          </w:tcPr>
          <w:p w14:paraId="18FE01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r>
      <w:tr w:rsidR="00B829CE" w:rsidRPr="00C74BC6" w14:paraId="4E61D29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FCCD22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Габрово</w:t>
            </w:r>
          </w:p>
        </w:tc>
        <w:tc>
          <w:tcPr>
            <w:tcW w:w="925" w:type="pct"/>
            <w:tcBorders>
              <w:top w:val="nil"/>
              <w:left w:val="nil"/>
              <w:bottom w:val="single" w:sz="4" w:space="0" w:color="auto"/>
              <w:right w:val="single" w:sz="4" w:space="0" w:color="auto"/>
            </w:tcBorders>
            <w:shd w:val="clear" w:color="auto" w:fill="auto"/>
            <w:noWrap/>
            <w:vAlign w:val="bottom"/>
            <w:hideMark/>
          </w:tcPr>
          <w:p w14:paraId="6FA7FC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44</w:t>
            </w:r>
          </w:p>
        </w:tc>
        <w:tc>
          <w:tcPr>
            <w:tcW w:w="926" w:type="pct"/>
            <w:tcBorders>
              <w:top w:val="nil"/>
              <w:left w:val="nil"/>
              <w:bottom w:val="single" w:sz="4" w:space="0" w:color="auto"/>
              <w:right w:val="single" w:sz="4" w:space="0" w:color="auto"/>
            </w:tcBorders>
            <w:shd w:val="clear" w:color="auto" w:fill="auto"/>
            <w:noWrap/>
            <w:vAlign w:val="bottom"/>
            <w:hideMark/>
          </w:tcPr>
          <w:p w14:paraId="1A96AF6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38</w:t>
            </w:r>
          </w:p>
        </w:tc>
        <w:tc>
          <w:tcPr>
            <w:tcW w:w="926" w:type="pct"/>
            <w:tcBorders>
              <w:top w:val="nil"/>
              <w:left w:val="nil"/>
              <w:bottom w:val="single" w:sz="4" w:space="0" w:color="auto"/>
              <w:right w:val="single" w:sz="4" w:space="0" w:color="auto"/>
            </w:tcBorders>
            <w:shd w:val="clear" w:color="auto" w:fill="auto"/>
            <w:noWrap/>
            <w:vAlign w:val="bottom"/>
            <w:hideMark/>
          </w:tcPr>
          <w:p w14:paraId="21D3E1C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c>
          <w:tcPr>
            <w:tcW w:w="925" w:type="pct"/>
            <w:tcBorders>
              <w:top w:val="nil"/>
              <w:left w:val="nil"/>
              <w:bottom w:val="single" w:sz="4" w:space="0" w:color="auto"/>
              <w:right w:val="single" w:sz="4" w:space="0" w:color="auto"/>
            </w:tcBorders>
            <w:shd w:val="clear" w:color="auto" w:fill="auto"/>
            <w:noWrap/>
            <w:vAlign w:val="bottom"/>
            <w:hideMark/>
          </w:tcPr>
          <w:p w14:paraId="588A58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60</w:t>
            </w:r>
          </w:p>
        </w:tc>
      </w:tr>
      <w:tr w:rsidR="00B829CE" w:rsidRPr="00C74BC6" w14:paraId="11EC66F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9D947E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Трявна</w:t>
            </w:r>
          </w:p>
        </w:tc>
        <w:tc>
          <w:tcPr>
            <w:tcW w:w="925" w:type="pct"/>
            <w:tcBorders>
              <w:top w:val="nil"/>
              <w:left w:val="nil"/>
              <w:bottom w:val="single" w:sz="4" w:space="0" w:color="auto"/>
              <w:right w:val="single" w:sz="4" w:space="0" w:color="auto"/>
            </w:tcBorders>
            <w:shd w:val="clear" w:color="auto" w:fill="auto"/>
            <w:noWrap/>
            <w:vAlign w:val="bottom"/>
            <w:hideMark/>
          </w:tcPr>
          <w:p w14:paraId="3FA7EFE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c>
          <w:tcPr>
            <w:tcW w:w="926" w:type="pct"/>
            <w:tcBorders>
              <w:top w:val="nil"/>
              <w:left w:val="nil"/>
              <w:bottom w:val="single" w:sz="4" w:space="0" w:color="auto"/>
              <w:right w:val="single" w:sz="4" w:space="0" w:color="auto"/>
            </w:tcBorders>
            <w:shd w:val="clear" w:color="auto" w:fill="auto"/>
            <w:noWrap/>
            <w:vAlign w:val="bottom"/>
            <w:hideMark/>
          </w:tcPr>
          <w:p w14:paraId="28AAAD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w:t>
            </w:r>
          </w:p>
        </w:tc>
        <w:tc>
          <w:tcPr>
            <w:tcW w:w="926" w:type="pct"/>
            <w:tcBorders>
              <w:top w:val="nil"/>
              <w:left w:val="nil"/>
              <w:bottom w:val="single" w:sz="4" w:space="0" w:color="auto"/>
              <w:right w:val="single" w:sz="4" w:space="0" w:color="auto"/>
            </w:tcBorders>
            <w:shd w:val="clear" w:color="auto" w:fill="auto"/>
            <w:noWrap/>
            <w:vAlign w:val="bottom"/>
            <w:hideMark/>
          </w:tcPr>
          <w:p w14:paraId="36C2B61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5" w:type="pct"/>
            <w:tcBorders>
              <w:top w:val="nil"/>
              <w:left w:val="nil"/>
              <w:bottom w:val="single" w:sz="4" w:space="0" w:color="auto"/>
              <w:right w:val="single" w:sz="4" w:space="0" w:color="auto"/>
            </w:tcBorders>
            <w:shd w:val="clear" w:color="auto" w:fill="auto"/>
            <w:noWrap/>
            <w:vAlign w:val="bottom"/>
            <w:hideMark/>
          </w:tcPr>
          <w:p w14:paraId="66D1992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r>
      <w:tr w:rsidR="00B829CE" w:rsidRPr="00C74BC6" w14:paraId="255E499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5372C1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Летница</w:t>
            </w:r>
          </w:p>
        </w:tc>
        <w:tc>
          <w:tcPr>
            <w:tcW w:w="925" w:type="pct"/>
            <w:tcBorders>
              <w:top w:val="nil"/>
              <w:left w:val="nil"/>
              <w:bottom w:val="single" w:sz="4" w:space="0" w:color="auto"/>
              <w:right w:val="single" w:sz="4" w:space="0" w:color="auto"/>
            </w:tcBorders>
            <w:shd w:val="clear" w:color="auto" w:fill="auto"/>
            <w:noWrap/>
            <w:vAlign w:val="bottom"/>
            <w:hideMark/>
          </w:tcPr>
          <w:p w14:paraId="20A302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289E70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6149A4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5" w:type="pct"/>
            <w:tcBorders>
              <w:top w:val="nil"/>
              <w:left w:val="nil"/>
              <w:bottom w:val="single" w:sz="4" w:space="0" w:color="auto"/>
              <w:right w:val="single" w:sz="4" w:space="0" w:color="auto"/>
            </w:tcBorders>
            <w:shd w:val="clear" w:color="auto" w:fill="auto"/>
            <w:noWrap/>
            <w:vAlign w:val="bottom"/>
            <w:hideMark/>
          </w:tcPr>
          <w:p w14:paraId="6126B79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r>
      <w:tr w:rsidR="00B829CE" w:rsidRPr="00C74BC6" w14:paraId="21E3539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D3AEE7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Ловеч</w:t>
            </w:r>
          </w:p>
        </w:tc>
        <w:tc>
          <w:tcPr>
            <w:tcW w:w="925" w:type="pct"/>
            <w:tcBorders>
              <w:top w:val="nil"/>
              <w:left w:val="nil"/>
              <w:bottom w:val="single" w:sz="4" w:space="0" w:color="auto"/>
              <w:right w:val="single" w:sz="4" w:space="0" w:color="auto"/>
            </w:tcBorders>
            <w:shd w:val="clear" w:color="auto" w:fill="auto"/>
            <w:noWrap/>
            <w:vAlign w:val="bottom"/>
            <w:hideMark/>
          </w:tcPr>
          <w:p w14:paraId="48DC252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6" w:type="pct"/>
            <w:tcBorders>
              <w:top w:val="nil"/>
              <w:left w:val="nil"/>
              <w:bottom w:val="single" w:sz="4" w:space="0" w:color="auto"/>
              <w:right w:val="single" w:sz="4" w:space="0" w:color="auto"/>
            </w:tcBorders>
            <w:shd w:val="clear" w:color="auto" w:fill="auto"/>
            <w:noWrap/>
            <w:vAlign w:val="bottom"/>
            <w:hideMark/>
          </w:tcPr>
          <w:p w14:paraId="408AFB2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2ED2C0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5" w:type="pct"/>
            <w:tcBorders>
              <w:top w:val="nil"/>
              <w:left w:val="nil"/>
              <w:bottom w:val="single" w:sz="4" w:space="0" w:color="auto"/>
              <w:right w:val="single" w:sz="4" w:space="0" w:color="auto"/>
            </w:tcBorders>
            <w:shd w:val="clear" w:color="auto" w:fill="auto"/>
            <w:noWrap/>
            <w:vAlign w:val="bottom"/>
            <w:hideMark/>
          </w:tcPr>
          <w:p w14:paraId="6627DA0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B829CE" w:rsidRPr="00C74BC6" w14:paraId="06F7F43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90BCCE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Угърчин</w:t>
            </w:r>
          </w:p>
        </w:tc>
        <w:tc>
          <w:tcPr>
            <w:tcW w:w="925" w:type="pct"/>
            <w:tcBorders>
              <w:top w:val="nil"/>
              <w:left w:val="nil"/>
              <w:bottom w:val="single" w:sz="4" w:space="0" w:color="auto"/>
              <w:right w:val="single" w:sz="4" w:space="0" w:color="auto"/>
            </w:tcBorders>
            <w:shd w:val="clear" w:color="auto" w:fill="auto"/>
            <w:noWrap/>
            <w:vAlign w:val="bottom"/>
            <w:hideMark/>
          </w:tcPr>
          <w:p w14:paraId="44BFD6F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EA591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00BA6DB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0B102F6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11E07A7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160A6E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Брезник</w:t>
            </w:r>
          </w:p>
        </w:tc>
        <w:tc>
          <w:tcPr>
            <w:tcW w:w="925" w:type="pct"/>
            <w:tcBorders>
              <w:top w:val="nil"/>
              <w:left w:val="nil"/>
              <w:bottom w:val="single" w:sz="4" w:space="0" w:color="auto"/>
              <w:right w:val="single" w:sz="4" w:space="0" w:color="auto"/>
            </w:tcBorders>
            <w:shd w:val="clear" w:color="auto" w:fill="auto"/>
            <w:noWrap/>
            <w:vAlign w:val="bottom"/>
            <w:hideMark/>
          </w:tcPr>
          <w:p w14:paraId="23EECD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1B3F72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6C15B5D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c>
          <w:tcPr>
            <w:tcW w:w="925" w:type="pct"/>
            <w:tcBorders>
              <w:top w:val="nil"/>
              <w:left w:val="nil"/>
              <w:bottom w:val="single" w:sz="4" w:space="0" w:color="auto"/>
              <w:right w:val="single" w:sz="4" w:space="0" w:color="auto"/>
            </w:tcBorders>
            <w:shd w:val="clear" w:color="auto" w:fill="auto"/>
            <w:noWrap/>
            <w:vAlign w:val="bottom"/>
            <w:hideMark/>
          </w:tcPr>
          <w:p w14:paraId="17ED9E5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r>
      <w:tr w:rsidR="00B829CE" w:rsidRPr="00C74BC6" w14:paraId="18F009A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BC6578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Земен</w:t>
            </w:r>
          </w:p>
        </w:tc>
        <w:tc>
          <w:tcPr>
            <w:tcW w:w="925" w:type="pct"/>
            <w:tcBorders>
              <w:top w:val="nil"/>
              <w:left w:val="nil"/>
              <w:bottom w:val="single" w:sz="4" w:space="0" w:color="auto"/>
              <w:right w:val="single" w:sz="4" w:space="0" w:color="auto"/>
            </w:tcBorders>
            <w:shd w:val="clear" w:color="auto" w:fill="auto"/>
            <w:noWrap/>
            <w:vAlign w:val="bottom"/>
            <w:hideMark/>
          </w:tcPr>
          <w:p w14:paraId="3317E5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6DA9F8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7C2635F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925" w:type="pct"/>
            <w:tcBorders>
              <w:top w:val="nil"/>
              <w:left w:val="nil"/>
              <w:bottom w:val="single" w:sz="4" w:space="0" w:color="auto"/>
              <w:right w:val="single" w:sz="4" w:space="0" w:color="auto"/>
            </w:tcBorders>
            <w:shd w:val="clear" w:color="auto" w:fill="auto"/>
            <w:noWrap/>
            <w:vAlign w:val="bottom"/>
            <w:hideMark/>
          </w:tcPr>
          <w:p w14:paraId="60F1023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r>
      <w:tr w:rsidR="00B829CE" w:rsidRPr="00C74BC6" w14:paraId="0716289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BAFDCB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Ковачевци</w:t>
            </w:r>
          </w:p>
        </w:tc>
        <w:tc>
          <w:tcPr>
            <w:tcW w:w="925" w:type="pct"/>
            <w:tcBorders>
              <w:top w:val="nil"/>
              <w:left w:val="nil"/>
              <w:bottom w:val="single" w:sz="4" w:space="0" w:color="auto"/>
              <w:right w:val="single" w:sz="4" w:space="0" w:color="auto"/>
            </w:tcBorders>
            <w:shd w:val="clear" w:color="auto" w:fill="auto"/>
            <w:noWrap/>
            <w:vAlign w:val="bottom"/>
            <w:hideMark/>
          </w:tcPr>
          <w:p w14:paraId="34B2E1B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D8950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926" w:type="pct"/>
            <w:tcBorders>
              <w:top w:val="nil"/>
              <w:left w:val="nil"/>
              <w:bottom w:val="single" w:sz="4" w:space="0" w:color="auto"/>
              <w:right w:val="single" w:sz="4" w:space="0" w:color="auto"/>
            </w:tcBorders>
            <w:shd w:val="clear" w:color="auto" w:fill="auto"/>
            <w:noWrap/>
            <w:vAlign w:val="bottom"/>
            <w:hideMark/>
          </w:tcPr>
          <w:p w14:paraId="27E686E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5" w:type="pct"/>
            <w:tcBorders>
              <w:top w:val="nil"/>
              <w:left w:val="nil"/>
              <w:bottom w:val="single" w:sz="4" w:space="0" w:color="auto"/>
              <w:right w:val="single" w:sz="4" w:space="0" w:color="auto"/>
            </w:tcBorders>
            <w:shd w:val="clear" w:color="auto" w:fill="auto"/>
            <w:noWrap/>
            <w:vAlign w:val="bottom"/>
            <w:hideMark/>
          </w:tcPr>
          <w:p w14:paraId="51D22D0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r>
      <w:tr w:rsidR="00B829CE" w:rsidRPr="00C74BC6" w14:paraId="5110FA1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8208B9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Перник</w:t>
            </w:r>
          </w:p>
        </w:tc>
        <w:tc>
          <w:tcPr>
            <w:tcW w:w="925" w:type="pct"/>
            <w:tcBorders>
              <w:top w:val="nil"/>
              <w:left w:val="nil"/>
              <w:bottom w:val="single" w:sz="4" w:space="0" w:color="auto"/>
              <w:right w:val="single" w:sz="4" w:space="0" w:color="auto"/>
            </w:tcBorders>
            <w:shd w:val="clear" w:color="auto" w:fill="auto"/>
            <w:noWrap/>
            <w:vAlign w:val="bottom"/>
            <w:hideMark/>
          </w:tcPr>
          <w:p w14:paraId="1397EC1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4647CA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w:t>
            </w:r>
          </w:p>
        </w:tc>
        <w:tc>
          <w:tcPr>
            <w:tcW w:w="926" w:type="pct"/>
            <w:tcBorders>
              <w:top w:val="nil"/>
              <w:left w:val="nil"/>
              <w:bottom w:val="single" w:sz="4" w:space="0" w:color="auto"/>
              <w:right w:val="single" w:sz="4" w:space="0" w:color="auto"/>
            </w:tcBorders>
            <w:shd w:val="clear" w:color="auto" w:fill="auto"/>
            <w:noWrap/>
            <w:vAlign w:val="bottom"/>
            <w:hideMark/>
          </w:tcPr>
          <w:p w14:paraId="4B419B6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c>
          <w:tcPr>
            <w:tcW w:w="925" w:type="pct"/>
            <w:tcBorders>
              <w:top w:val="nil"/>
              <w:left w:val="nil"/>
              <w:bottom w:val="single" w:sz="4" w:space="0" w:color="auto"/>
              <w:right w:val="single" w:sz="4" w:space="0" w:color="auto"/>
            </w:tcBorders>
            <w:shd w:val="clear" w:color="auto" w:fill="auto"/>
            <w:noWrap/>
            <w:vAlign w:val="bottom"/>
            <w:hideMark/>
          </w:tcPr>
          <w:p w14:paraId="2EF391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w:t>
            </w:r>
          </w:p>
        </w:tc>
      </w:tr>
      <w:tr w:rsidR="00B829CE" w:rsidRPr="00C74BC6" w14:paraId="6D07303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3561D3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Радомир</w:t>
            </w:r>
          </w:p>
        </w:tc>
        <w:tc>
          <w:tcPr>
            <w:tcW w:w="925" w:type="pct"/>
            <w:tcBorders>
              <w:top w:val="nil"/>
              <w:left w:val="nil"/>
              <w:bottom w:val="single" w:sz="4" w:space="0" w:color="auto"/>
              <w:right w:val="single" w:sz="4" w:space="0" w:color="auto"/>
            </w:tcBorders>
            <w:shd w:val="clear" w:color="auto" w:fill="auto"/>
            <w:noWrap/>
            <w:vAlign w:val="bottom"/>
            <w:hideMark/>
          </w:tcPr>
          <w:p w14:paraId="69AAB16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46567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6" w:type="pct"/>
            <w:tcBorders>
              <w:top w:val="nil"/>
              <w:left w:val="nil"/>
              <w:bottom w:val="single" w:sz="4" w:space="0" w:color="auto"/>
              <w:right w:val="single" w:sz="4" w:space="0" w:color="auto"/>
            </w:tcBorders>
            <w:shd w:val="clear" w:color="auto" w:fill="auto"/>
            <w:noWrap/>
            <w:vAlign w:val="bottom"/>
            <w:hideMark/>
          </w:tcPr>
          <w:p w14:paraId="51334B1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w:t>
            </w:r>
          </w:p>
        </w:tc>
        <w:tc>
          <w:tcPr>
            <w:tcW w:w="925" w:type="pct"/>
            <w:tcBorders>
              <w:top w:val="nil"/>
              <w:left w:val="nil"/>
              <w:bottom w:val="single" w:sz="4" w:space="0" w:color="auto"/>
              <w:right w:val="single" w:sz="4" w:space="0" w:color="auto"/>
            </w:tcBorders>
            <w:shd w:val="clear" w:color="auto" w:fill="auto"/>
            <w:noWrap/>
            <w:vAlign w:val="bottom"/>
            <w:hideMark/>
          </w:tcPr>
          <w:p w14:paraId="37D477D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r>
      <w:tr w:rsidR="00B829CE" w:rsidRPr="00C74BC6" w14:paraId="012897B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7D1095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Трън</w:t>
            </w:r>
          </w:p>
        </w:tc>
        <w:tc>
          <w:tcPr>
            <w:tcW w:w="925" w:type="pct"/>
            <w:tcBorders>
              <w:top w:val="nil"/>
              <w:left w:val="nil"/>
              <w:bottom w:val="single" w:sz="4" w:space="0" w:color="auto"/>
              <w:right w:val="single" w:sz="4" w:space="0" w:color="auto"/>
            </w:tcBorders>
            <w:shd w:val="clear" w:color="auto" w:fill="auto"/>
            <w:noWrap/>
            <w:vAlign w:val="bottom"/>
            <w:hideMark/>
          </w:tcPr>
          <w:p w14:paraId="39602F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A04E33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926" w:type="pct"/>
            <w:tcBorders>
              <w:top w:val="nil"/>
              <w:left w:val="nil"/>
              <w:bottom w:val="single" w:sz="4" w:space="0" w:color="auto"/>
              <w:right w:val="single" w:sz="4" w:space="0" w:color="auto"/>
            </w:tcBorders>
            <w:shd w:val="clear" w:color="auto" w:fill="auto"/>
            <w:noWrap/>
            <w:vAlign w:val="bottom"/>
            <w:hideMark/>
          </w:tcPr>
          <w:p w14:paraId="688C86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w:t>
            </w:r>
          </w:p>
        </w:tc>
        <w:tc>
          <w:tcPr>
            <w:tcW w:w="925" w:type="pct"/>
            <w:tcBorders>
              <w:top w:val="nil"/>
              <w:left w:val="nil"/>
              <w:bottom w:val="single" w:sz="4" w:space="0" w:color="auto"/>
              <w:right w:val="single" w:sz="4" w:space="0" w:color="auto"/>
            </w:tcBorders>
            <w:shd w:val="clear" w:color="auto" w:fill="auto"/>
            <w:noWrap/>
            <w:vAlign w:val="bottom"/>
            <w:hideMark/>
          </w:tcPr>
          <w:p w14:paraId="7209E87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r>
      <w:tr w:rsidR="00B829CE" w:rsidRPr="00C74BC6" w14:paraId="6BAE0D0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D512A0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lastRenderedPageBreak/>
              <w:t>Априлци</w:t>
            </w:r>
          </w:p>
        </w:tc>
        <w:tc>
          <w:tcPr>
            <w:tcW w:w="925" w:type="pct"/>
            <w:tcBorders>
              <w:top w:val="nil"/>
              <w:left w:val="nil"/>
              <w:bottom w:val="single" w:sz="4" w:space="0" w:color="auto"/>
              <w:right w:val="single" w:sz="4" w:space="0" w:color="auto"/>
            </w:tcBorders>
            <w:shd w:val="clear" w:color="auto" w:fill="auto"/>
            <w:noWrap/>
            <w:vAlign w:val="bottom"/>
            <w:hideMark/>
          </w:tcPr>
          <w:p w14:paraId="7DC589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E3747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9AE85F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4756E5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3D1A956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F36969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Троян</w:t>
            </w:r>
          </w:p>
        </w:tc>
        <w:tc>
          <w:tcPr>
            <w:tcW w:w="925" w:type="pct"/>
            <w:tcBorders>
              <w:top w:val="nil"/>
              <w:left w:val="nil"/>
              <w:bottom w:val="single" w:sz="4" w:space="0" w:color="auto"/>
              <w:right w:val="single" w:sz="4" w:space="0" w:color="auto"/>
            </w:tcBorders>
            <w:shd w:val="clear" w:color="auto" w:fill="auto"/>
            <w:noWrap/>
            <w:vAlign w:val="bottom"/>
            <w:hideMark/>
          </w:tcPr>
          <w:p w14:paraId="3C3CF38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0958655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6" w:type="pct"/>
            <w:tcBorders>
              <w:top w:val="nil"/>
              <w:left w:val="nil"/>
              <w:bottom w:val="single" w:sz="4" w:space="0" w:color="auto"/>
              <w:right w:val="single" w:sz="4" w:space="0" w:color="auto"/>
            </w:tcBorders>
            <w:shd w:val="clear" w:color="auto" w:fill="auto"/>
            <w:noWrap/>
            <w:vAlign w:val="bottom"/>
            <w:hideMark/>
          </w:tcPr>
          <w:p w14:paraId="1F3514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925" w:type="pct"/>
            <w:tcBorders>
              <w:top w:val="nil"/>
              <w:left w:val="nil"/>
              <w:bottom w:val="single" w:sz="4" w:space="0" w:color="auto"/>
              <w:right w:val="single" w:sz="4" w:space="0" w:color="auto"/>
            </w:tcBorders>
            <w:shd w:val="clear" w:color="auto" w:fill="auto"/>
            <w:noWrap/>
            <w:vAlign w:val="bottom"/>
            <w:hideMark/>
          </w:tcPr>
          <w:p w14:paraId="52630DF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28</w:t>
            </w:r>
          </w:p>
        </w:tc>
      </w:tr>
      <w:tr w:rsidR="00B829CE" w:rsidRPr="00C74BC6" w14:paraId="11854A6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FE2EC8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Панагюрище</w:t>
            </w:r>
          </w:p>
        </w:tc>
        <w:tc>
          <w:tcPr>
            <w:tcW w:w="925" w:type="pct"/>
            <w:tcBorders>
              <w:top w:val="nil"/>
              <w:left w:val="nil"/>
              <w:bottom w:val="single" w:sz="4" w:space="0" w:color="auto"/>
              <w:right w:val="single" w:sz="4" w:space="0" w:color="auto"/>
            </w:tcBorders>
            <w:shd w:val="clear" w:color="auto" w:fill="auto"/>
            <w:noWrap/>
            <w:vAlign w:val="bottom"/>
            <w:hideMark/>
          </w:tcPr>
          <w:p w14:paraId="7F99F6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509C04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w:t>
            </w:r>
          </w:p>
        </w:tc>
        <w:tc>
          <w:tcPr>
            <w:tcW w:w="926" w:type="pct"/>
            <w:tcBorders>
              <w:top w:val="nil"/>
              <w:left w:val="nil"/>
              <w:bottom w:val="single" w:sz="4" w:space="0" w:color="auto"/>
              <w:right w:val="single" w:sz="4" w:space="0" w:color="auto"/>
            </w:tcBorders>
            <w:shd w:val="clear" w:color="auto" w:fill="auto"/>
            <w:noWrap/>
            <w:vAlign w:val="bottom"/>
            <w:hideMark/>
          </w:tcPr>
          <w:p w14:paraId="0C67AF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w:t>
            </w:r>
          </w:p>
        </w:tc>
        <w:tc>
          <w:tcPr>
            <w:tcW w:w="925" w:type="pct"/>
            <w:tcBorders>
              <w:top w:val="nil"/>
              <w:left w:val="nil"/>
              <w:bottom w:val="single" w:sz="4" w:space="0" w:color="auto"/>
              <w:right w:val="single" w:sz="4" w:space="0" w:color="auto"/>
            </w:tcBorders>
            <w:shd w:val="clear" w:color="auto" w:fill="auto"/>
            <w:noWrap/>
            <w:vAlign w:val="bottom"/>
            <w:hideMark/>
          </w:tcPr>
          <w:p w14:paraId="00C49B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w:t>
            </w:r>
          </w:p>
        </w:tc>
      </w:tr>
      <w:tr w:rsidR="00B829CE" w:rsidRPr="00C74BC6" w14:paraId="208862D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184554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Стрелча</w:t>
            </w:r>
          </w:p>
        </w:tc>
        <w:tc>
          <w:tcPr>
            <w:tcW w:w="925" w:type="pct"/>
            <w:tcBorders>
              <w:top w:val="nil"/>
              <w:left w:val="nil"/>
              <w:bottom w:val="single" w:sz="4" w:space="0" w:color="auto"/>
              <w:right w:val="single" w:sz="4" w:space="0" w:color="auto"/>
            </w:tcBorders>
            <w:shd w:val="clear" w:color="auto" w:fill="auto"/>
            <w:noWrap/>
            <w:vAlign w:val="bottom"/>
            <w:hideMark/>
          </w:tcPr>
          <w:p w14:paraId="0CC8F79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14CF868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786953C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5" w:type="pct"/>
            <w:tcBorders>
              <w:top w:val="nil"/>
              <w:left w:val="nil"/>
              <w:bottom w:val="single" w:sz="4" w:space="0" w:color="auto"/>
              <w:right w:val="single" w:sz="4" w:space="0" w:color="auto"/>
            </w:tcBorders>
            <w:shd w:val="clear" w:color="auto" w:fill="auto"/>
            <w:noWrap/>
            <w:vAlign w:val="bottom"/>
            <w:hideMark/>
          </w:tcPr>
          <w:p w14:paraId="7BC06F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0124547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B45823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Брезово</w:t>
            </w:r>
          </w:p>
        </w:tc>
        <w:tc>
          <w:tcPr>
            <w:tcW w:w="925" w:type="pct"/>
            <w:tcBorders>
              <w:top w:val="nil"/>
              <w:left w:val="nil"/>
              <w:bottom w:val="single" w:sz="4" w:space="0" w:color="auto"/>
              <w:right w:val="single" w:sz="4" w:space="0" w:color="auto"/>
            </w:tcBorders>
            <w:shd w:val="clear" w:color="auto" w:fill="auto"/>
            <w:noWrap/>
            <w:vAlign w:val="bottom"/>
            <w:hideMark/>
          </w:tcPr>
          <w:p w14:paraId="24A242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67</w:t>
            </w:r>
          </w:p>
        </w:tc>
        <w:tc>
          <w:tcPr>
            <w:tcW w:w="926" w:type="pct"/>
            <w:tcBorders>
              <w:top w:val="nil"/>
              <w:left w:val="nil"/>
              <w:bottom w:val="single" w:sz="4" w:space="0" w:color="auto"/>
              <w:right w:val="single" w:sz="4" w:space="0" w:color="auto"/>
            </w:tcBorders>
            <w:shd w:val="clear" w:color="auto" w:fill="auto"/>
            <w:noWrap/>
            <w:vAlign w:val="bottom"/>
            <w:hideMark/>
          </w:tcPr>
          <w:p w14:paraId="7FE6372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73</w:t>
            </w:r>
          </w:p>
        </w:tc>
        <w:tc>
          <w:tcPr>
            <w:tcW w:w="926" w:type="pct"/>
            <w:tcBorders>
              <w:top w:val="nil"/>
              <w:left w:val="nil"/>
              <w:bottom w:val="single" w:sz="4" w:space="0" w:color="auto"/>
              <w:right w:val="single" w:sz="4" w:space="0" w:color="auto"/>
            </w:tcBorders>
            <w:shd w:val="clear" w:color="auto" w:fill="auto"/>
            <w:noWrap/>
            <w:vAlign w:val="bottom"/>
            <w:hideMark/>
          </w:tcPr>
          <w:p w14:paraId="3DDFAB3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66</w:t>
            </w:r>
          </w:p>
        </w:tc>
        <w:tc>
          <w:tcPr>
            <w:tcW w:w="925" w:type="pct"/>
            <w:tcBorders>
              <w:top w:val="nil"/>
              <w:left w:val="nil"/>
              <w:bottom w:val="single" w:sz="4" w:space="0" w:color="auto"/>
              <w:right w:val="single" w:sz="4" w:space="0" w:color="auto"/>
            </w:tcBorders>
            <w:shd w:val="clear" w:color="auto" w:fill="auto"/>
            <w:noWrap/>
            <w:vAlign w:val="bottom"/>
            <w:hideMark/>
          </w:tcPr>
          <w:p w14:paraId="48B9209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w:t>
            </w:r>
          </w:p>
        </w:tc>
      </w:tr>
      <w:tr w:rsidR="00B829CE" w:rsidRPr="00C74BC6" w14:paraId="7C9EE9E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9C92CA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Кричим</w:t>
            </w:r>
          </w:p>
        </w:tc>
        <w:tc>
          <w:tcPr>
            <w:tcW w:w="925" w:type="pct"/>
            <w:tcBorders>
              <w:top w:val="nil"/>
              <w:left w:val="nil"/>
              <w:bottom w:val="single" w:sz="4" w:space="0" w:color="auto"/>
              <w:right w:val="single" w:sz="4" w:space="0" w:color="auto"/>
            </w:tcBorders>
            <w:shd w:val="clear" w:color="auto" w:fill="auto"/>
            <w:noWrap/>
            <w:vAlign w:val="bottom"/>
            <w:hideMark/>
          </w:tcPr>
          <w:p w14:paraId="65C1D6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584868D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6CEC25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3A702DE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r>
      <w:tr w:rsidR="00B829CE" w:rsidRPr="00C74BC6" w14:paraId="0498B78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77F8EE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Марица</w:t>
            </w:r>
          </w:p>
        </w:tc>
        <w:tc>
          <w:tcPr>
            <w:tcW w:w="925" w:type="pct"/>
            <w:tcBorders>
              <w:top w:val="nil"/>
              <w:left w:val="nil"/>
              <w:bottom w:val="single" w:sz="4" w:space="0" w:color="auto"/>
              <w:right w:val="single" w:sz="4" w:space="0" w:color="auto"/>
            </w:tcBorders>
            <w:shd w:val="clear" w:color="auto" w:fill="auto"/>
            <w:noWrap/>
            <w:vAlign w:val="bottom"/>
            <w:hideMark/>
          </w:tcPr>
          <w:p w14:paraId="739AA5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w:t>
            </w:r>
          </w:p>
        </w:tc>
        <w:tc>
          <w:tcPr>
            <w:tcW w:w="926" w:type="pct"/>
            <w:tcBorders>
              <w:top w:val="nil"/>
              <w:left w:val="nil"/>
              <w:bottom w:val="single" w:sz="4" w:space="0" w:color="auto"/>
              <w:right w:val="single" w:sz="4" w:space="0" w:color="auto"/>
            </w:tcBorders>
            <w:shd w:val="clear" w:color="auto" w:fill="auto"/>
            <w:noWrap/>
            <w:vAlign w:val="bottom"/>
            <w:hideMark/>
          </w:tcPr>
          <w:p w14:paraId="0EBD17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w:t>
            </w:r>
          </w:p>
        </w:tc>
        <w:tc>
          <w:tcPr>
            <w:tcW w:w="926" w:type="pct"/>
            <w:tcBorders>
              <w:top w:val="nil"/>
              <w:left w:val="nil"/>
              <w:bottom w:val="single" w:sz="4" w:space="0" w:color="auto"/>
              <w:right w:val="single" w:sz="4" w:space="0" w:color="auto"/>
            </w:tcBorders>
            <w:shd w:val="clear" w:color="auto" w:fill="auto"/>
            <w:noWrap/>
            <w:vAlign w:val="bottom"/>
            <w:hideMark/>
          </w:tcPr>
          <w:p w14:paraId="074DFF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w:t>
            </w:r>
          </w:p>
        </w:tc>
        <w:tc>
          <w:tcPr>
            <w:tcW w:w="925" w:type="pct"/>
            <w:tcBorders>
              <w:top w:val="nil"/>
              <w:left w:val="nil"/>
              <w:bottom w:val="single" w:sz="4" w:space="0" w:color="auto"/>
              <w:right w:val="single" w:sz="4" w:space="0" w:color="auto"/>
            </w:tcBorders>
            <w:shd w:val="clear" w:color="auto" w:fill="auto"/>
            <w:noWrap/>
            <w:vAlign w:val="bottom"/>
            <w:hideMark/>
          </w:tcPr>
          <w:p w14:paraId="564733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47</w:t>
            </w:r>
          </w:p>
        </w:tc>
      </w:tr>
      <w:tr w:rsidR="00B829CE" w:rsidRPr="00C74BC6" w14:paraId="6BC1684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1C6402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Перущица</w:t>
            </w:r>
          </w:p>
        </w:tc>
        <w:tc>
          <w:tcPr>
            <w:tcW w:w="925" w:type="pct"/>
            <w:tcBorders>
              <w:top w:val="nil"/>
              <w:left w:val="nil"/>
              <w:bottom w:val="single" w:sz="4" w:space="0" w:color="auto"/>
              <w:right w:val="single" w:sz="4" w:space="0" w:color="auto"/>
            </w:tcBorders>
            <w:shd w:val="clear" w:color="auto" w:fill="auto"/>
            <w:noWrap/>
            <w:vAlign w:val="bottom"/>
            <w:hideMark/>
          </w:tcPr>
          <w:p w14:paraId="5D9952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5DFDA81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6727A7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7764A9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05732E5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5CAB81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Пловдив</w:t>
            </w:r>
          </w:p>
        </w:tc>
        <w:tc>
          <w:tcPr>
            <w:tcW w:w="925" w:type="pct"/>
            <w:tcBorders>
              <w:top w:val="nil"/>
              <w:left w:val="nil"/>
              <w:bottom w:val="single" w:sz="4" w:space="0" w:color="auto"/>
              <w:right w:val="single" w:sz="4" w:space="0" w:color="auto"/>
            </w:tcBorders>
            <w:shd w:val="clear" w:color="auto" w:fill="auto"/>
            <w:noWrap/>
            <w:vAlign w:val="bottom"/>
            <w:hideMark/>
          </w:tcPr>
          <w:p w14:paraId="7D0663F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50</w:t>
            </w:r>
          </w:p>
        </w:tc>
        <w:tc>
          <w:tcPr>
            <w:tcW w:w="926" w:type="pct"/>
            <w:tcBorders>
              <w:top w:val="nil"/>
              <w:left w:val="nil"/>
              <w:bottom w:val="single" w:sz="4" w:space="0" w:color="auto"/>
              <w:right w:val="single" w:sz="4" w:space="0" w:color="auto"/>
            </w:tcBorders>
            <w:shd w:val="clear" w:color="auto" w:fill="auto"/>
            <w:noWrap/>
            <w:vAlign w:val="bottom"/>
            <w:hideMark/>
          </w:tcPr>
          <w:p w14:paraId="7936BBF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w:t>
            </w:r>
          </w:p>
        </w:tc>
        <w:tc>
          <w:tcPr>
            <w:tcW w:w="926" w:type="pct"/>
            <w:tcBorders>
              <w:top w:val="nil"/>
              <w:left w:val="nil"/>
              <w:bottom w:val="single" w:sz="4" w:space="0" w:color="auto"/>
              <w:right w:val="single" w:sz="4" w:space="0" w:color="auto"/>
            </w:tcBorders>
            <w:shd w:val="clear" w:color="auto" w:fill="auto"/>
            <w:noWrap/>
            <w:vAlign w:val="bottom"/>
            <w:hideMark/>
          </w:tcPr>
          <w:p w14:paraId="43D5276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w:t>
            </w:r>
          </w:p>
        </w:tc>
        <w:tc>
          <w:tcPr>
            <w:tcW w:w="925" w:type="pct"/>
            <w:tcBorders>
              <w:top w:val="nil"/>
              <w:left w:val="nil"/>
              <w:bottom w:val="single" w:sz="4" w:space="0" w:color="auto"/>
              <w:right w:val="single" w:sz="4" w:space="0" w:color="auto"/>
            </w:tcBorders>
            <w:shd w:val="clear" w:color="auto" w:fill="auto"/>
            <w:noWrap/>
            <w:vAlign w:val="bottom"/>
            <w:hideMark/>
          </w:tcPr>
          <w:p w14:paraId="63566BD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w:t>
            </w:r>
          </w:p>
        </w:tc>
      </w:tr>
      <w:tr w:rsidR="00B829CE" w:rsidRPr="00C74BC6" w14:paraId="54289E7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EC6357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Раковски</w:t>
            </w:r>
          </w:p>
        </w:tc>
        <w:tc>
          <w:tcPr>
            <w:tcW w:w="925" w:type="pct"/>
            <w:tcBorders>
              <w:top w:val="nil"/>
              <w:left w:val="nil"/>
              <w:bottom w:val="single" w:sz="4" w:space="0" w:color="auto"/>
              <w:right w:val="single" w:sz="4" w:space="0" w:color="auto"/>
            </w:tcBorders>
            <w:shd w:val="clear" w:color="auto" w:fill="auto"/>
            <w:noWrap/>
            <w:vAlign w:val="bottom"/>
            <w:hideMark/>
          </w:tcPr>
          <w:p w14:paraId="04FD2ED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71</w:t>
            </w:r>
          </w:p>
        </w:tc>
        <w:tc>
          <w:tcPr>
            <w:tcW w:w="926" w:type="pct"/>
            <w:tcBorders>
              <w:top w:val="nil"/>
              <w:left w:val="nil"/>
              <w:bottom w:val="single" w:sz="4" w:space="0" w:color="auto"/>
              <w:right w:val="single" w:sz="4" w:space="0" w:color="auto"/>
            </w:tcBorders>
            <w:shd w:val="clear" w:color="auto" w:fill="auto"/>
            <w:noWrap/>
            <w:vAlign w:val="bottom"/>
            <w:hideMark/>
          </w:tcPr>
          <w:p w14:paraId="7FFA61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76</w:t>
            </w:r>
          </w:p>
        </w:tc>
        <w:tc>
          <w:tcPr>
            <w:tcW w:w="926" w:type="pct"/>
            <w:tcBorders>
              <w:top w:val="nil"/>
              <w:left w:val="nil"/>
              <w:bottom w:val="single" w:sz="4" w:space="0" w:color="auto"/>
              <w:right w:val="single" w:sz="4" w:space="0" w:color="auto"/>
            </w:tcBorders>
            <w:shd w:val="clear" w:color="auto" w:fill="auto"/>
            <w:noWrap/>
            <w:vAlign w:val="bottom"/>
            <w:hideMark/>
          </w:tcPr>
          <w:p w14:paraId="438490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77</w:t>
            </w:r>
          </w:p>
        </w:tc>
        <w:tc>
          <w:tcPr>
            <w:tcW w:w="925" w:type="pct"/>
            <w:tcBorders>
              <w:top w:val="nil"/>
              <w:left w:val="nil"/>
              <w:bottom w:val="single" w:sz="4" w:space="0" w:color="auto"/>
              <w:right w:val="single" w:sz="4" w:space="0" w:color="auto"/>
            </w:tcBorders>
            <w:shd w:val="clear" w:color="auto" w:fill="auto"/>
            <w:noWrap/>
            <w:vAlign w:val="bottom"/>
            <w:hideMark/>
          </w:tcPr>
          <w:p w14:paraId="4FBB012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70</w:t>
            </w:r>
          </w:p>
        </w:tc>
      </w:tr>
      <w:tr w:rsidR="00B829CE" w:rsidRPr="00C74BC6" w14:paraId="0831873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55539B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Родопи</w:t>
            </w:r>
          </w:p>
        </w:tc>
        <w:tc>
          <w:tcPr>
            <w:tcW w:w="925" w:type="pct"/>
            <w:tcBorders>
              <w:top w:val="nil"/>
              <w:left w:val="nil"/>
              <w:bottom w:val="single" w:sz="4" w:space="0" w:color="auto"/>
              <w:right w:val="single" w:sz="4" w:space="0" w:color="auto"/>
            </w:tcBorders>
            <w:shd w:val="clear" w:color="auto" w:fill="auto"/>
            <w:noWrap/>
            <w:vAlign w:val="bottom"/>
            <w:hideMark/>
          </w:tcPr>
          <w:p w14:paraId="2194EC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69310AE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197D6C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7BC9CFB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76A0EEA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F1D924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Стамболийски</w:t>
            </w:r>
          </w:p>
        </w:tc>
        <w:tc>
          <w:tcPr>
            <w:tcW w:w="925" w:type="pct"/>
            <w:tcBorders>
              <w:top w:val="nil"/>
              <w:left w:val="nil"/>
              <w:bottom w:val="single" w:sz="4" w:space="0" w:color="auto"/>
              <w:right w:val="single" w:sz="4" w:space="0" w:color="auto"/>
            </w:tcBorders>
            <w:shd w:val="clear" w:color="auto" w:fill="auto"/>
            <w:noWrap/>
            <w:vAlign w:val="bottom"/>
            <w:hideMark/>
          </w:tcPr>
          <w:p w14:paraId="5C82E38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245F6B3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7BA0E7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66D0E2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B829CE" w:rsidRPr="00C74BC6" w14:paraId="52C669E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6F1833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Съединение</w:t>
            </w:r>
          </w:p>
        </w:tc>
        <w:tc>
          <w:tcPr>
            <w:tcW w:w="925" w:type="pct"/>
            <w:tcBorders>
              <w:top w:val="nil"/>
              <w:left w:val="nil"/>
              <w:bottom w:val="single" w:sz="4" w:space="0" w:color="auto"/>
              <w:right w:val="single" w:sz="4" w:space="0" w:color="auto"/>
            </w:tcBorders>
            <w:shd w:val="clear" w:color="auto" w:fill="auto"/>
            <w:noWrap/>
            <w:vAlign w:val="bottom"/>
            <w:hideMark/>
          </w:tcPr>
          <w:p w14:paraId="4A42E3E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6" w:type="pct"/>
            <w:tcBorders>
              <w:top w:val="nil"/>
              <w:left w:val="nil"/>
              <w:bottom w:val="single" w:sz="4" w:space="0" w:color="auto"/>
              <w:right w:val="single" w:sz="4" w:space="0" w:color="auto"/>
            </w:tcBorders>
            <w:shd w:val="clear" w:color="auto" w:fill="auto"/>
            <w:noWrap/>
            <w:vAlign w:val="bottom"/>
            <w:hideMark/>
          </w:tcPr>
          <w:p w14:paraId="032E5E2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24DFB9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35E950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r>
      <w:tr w:rsidR="00B829CE" w:rsidRPr="00C74BC6" w14:paraId="6AC03FC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0D9BF1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Гоце Делчев</w:t>
            </w:r>
          </w:p>
        </w:tc>
        <w:tc>
          <w:tcPr>
            <w:tcW w:w="925" w:type="pct"/>
            <w:tcBorders>
              <w:top w:val="nil"/>
              <w:left w:val="nil"/>
              <w:bottom w:val="single" w:sz="4" w:space="0" w:color="auto"/>
              <w:right w:val="single" w:sz="4" w:space="0" w:color="auto"/>
            </w:tcBorders>
            <w:shd w:val="clear" w:color="auto" w:fill="auto"/>
            <w:noWrap/>
            <w:vAlign w:val="bottom"/>
            <w:hideMark/>
          </w:tcPr>
          <w:p w14:paraId="5C8414E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52234D1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2F52584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0510A61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r>
      <w:tr w:rsidR="00B829CE" w:rsidRPr="00C74BC6" w14:paraId="2FEDC6F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C5ABDE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Гърмен</w:t>
            </w:r>
          </w:p>
        </w:tc>
        <w:tc>
          <w:tcPr>
            <w:tcW w:w="925" w:type="pct"/>
            <w:tcBorders>
              <w:top w:val="nil"/>
              <w:left w:val="nil"/>
              <w:bottom w:val="single" w:sz="4" w:space="0" w:color="auto"/>
              <w:right w:val="single" w:sz="4" w:space="0" w:color="auto"/>
            </w:tcBorders>
            <w:shd w:val="clear" w:color="auto" w:fill="auto"/>
            <w:noWrap/>
            <w:vAlign w:val="bottom"/>
            <w:hideMark/>
          </w:tcPr>
          <w:p w14:paraId="703546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46CF29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148AA0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254DAC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r>
      <w:tr w:rsidR="00B829CE" w:rsidRPr="00C74BC6" w14:paraId="39305DF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FF7F24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Хаджидимово</w:t>
            </w:r>
          </w:p>
        </w:tc>
        <w:tc>
          <w:tcPr>
            <w:tcW w:w="925" w:type="pct"/>
            <w:tcBorders>
              <w:top w:val="nil"/>
              <w:left w:val="nil"/>
              <w:bottom w:val="single" w:sz="4" w:space="0" w:color="auto"/>
              <w:right w:val="single" w:sz="4" w:space="0" w:color="auto"/>
            </w:tcBorders>
            <w:shd w:val="clear" w:color="auto" w:fill="auto"/>
            <w:noWrap/>
            <w:vAlign w:val="bottom"/>
            <w:hideMark/>
          </w:tcPr>
          <w:p w14:paraId="7615D5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3E9C00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1CB731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750AC4E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r>
      <w:tr w:rsidR="00B829CE" w:rsidRPr="00C74BC6" w14:paraId="53B10B0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F92606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Нова Загора</w:t>
            </w:r>
          </w:p>
        </w:tc>
        <w:tc>
          <w:tcPr>
            <w:tcW w:w="925" w:type="pct"/>
            <w:tcBorders>
              <w:top w:val="nil"/>
              <w:left w:val="nil"/>
              <w:bottom w:val="single" w:sz="4" w:space="0" w:color="auto"/>
              <w:right w:val="single" w:sz="4" w:space="0" w:color="auto"/>
            </w:tcBorders>
            <w:shd w:val="clear" w:color="auto" w:fill="auto"/>
            <w:noWrap/>
            <w:vAlign w:val="bottom"/>
            <w:hideMark/>
          </w:tcPr>
          <w:p w14:paraId="7D88BF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0239F05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6" w:type="pct"/>
            <w:tcBorders>
              <w:top w:val="nil"/>
              <w:left w:val="nil"/>
              <w:bottom w:val="single" w:sz="4" w:space="0" w:color="auto"/>
              <w:right w:val="single" w:sz="4" w:space="0" w:color="auto"/>
            </w:tcBorders>
            <w:shd w:val="clear" w:color="auto" w:fill="auto"/>
            <w:noWrap/>
            <w:vAlign w:val="bottom"/>
            <w:hideMark/>
          </w:tcPr>
          <w:p w14:paraId="03C6836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w:t>
            </w:r>
          </w:p>
        </w:tc>
        <w:tc>
          <w:tcPr>
            <w:tcW w:w="925" w:type="pct"/>
            <w:tcBorders>
              <w:top w:val="nil"/>
              <w:left w:val="nil"/>
              <w:bottom w:val="single" w:sz="4" w:space="0" w:color="auto"/>
              <w:right w:val="single" w:sz="4" w:space="0" w:color="auto"/>
            </w:tcBorders>
            <w:shd w:val="clear" w:color="auto" w:fill="auto"/>
            <w:noWrap/>
            <w:vAlign w:val="bottom"/>
            <w:hideMark/>
          </w:tcPr>
          <w:p w14:paraId="71AB4CD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r>
      <w:tr w:rsidR="00B829CE" w:rsidRPr="00C74BC6" w14:paraId="0CF2493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A00D83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Сливен</w:t>
            </w:r>
          </w:p>
        </w:tc>
        <w:tc>
          <w:tcPr>
            <w:tcW w:w="925" w:type="pct"/>
            <w:tcBorders>
              <w:top w:val="nil"/>
              <w:left w:val="nil"/>
              <w:bottom w:val="single" w:sz="4" w:space="0" w:color="auto"/>
              <w:right w:val="single" w:sz="4" w:space="0" w:color="auto"/>
            </w:tcBorders>
            <w:shd w:val="clear" w:color="auto" w:fill="auto"/>
            <w:noWrap/>
            <w:vAlign w:val="bottom"/>
            <w:hideMark/>
          </w:tcPr>
          <w:p w14:paraId="1D72C9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6" w:type="pct"/>
            <w:tcBorders>
              <w:top w:val="nil"/>
              <w:left w:val="nil"/>
              <w:bottom w:val="single" w:sz="4" w:space="0" w:color="auto"/>
              <w:right w:val="single" w:sz="4" w:space="0" w:color="auto"/>
            </w:tcBorders>
            <w:shd w:val="clear" w:color="auto" w:fill="auto"/>
            <w:noWrap/>
            <w:vAlign w:val="bottom"/>
            <w:hideMark/>
          </w:tcPr>
          <w:p w14:paraId="5797341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6" w:type="pct"/>
            <w:tcBorders>
              <w:top w:val="nil"/>
              <w:left w:val="nil"/>
              <w:bottom w:val="single" w:sz="4" w:space="0" w:color="auto"/>
              <w:right w:val="single" w:sz="4" w:space="0" w:color="auto"/>
            </w:tcBorders>
            <w:shd w:val="clear" w:color="auto" w:fill="auto"/>
            <w:noWrap/>
            <w:vAlign w:val="bottom"/>
            <w:hideMark/>
          </w:tcPr>
          <w:p w14:paraId="5EB522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w:t>
            </w:r>
          </w:p>
        </w:tc>
        <w:tc>
          <w:tcPr>
            <w:tcW w:w="925" w:type="pct"/>
            <w:tcBorders>
              <w:top w:val="nil"/>
              <w:left w:val="nil"/>
              <w:bottom w:val="single" w:sz="4" w:space="0" w:color="auto"/>
              <w:right w:val="single" w:sz="4" w:space="0" w:color="auto"/>
            </w:tcBorders>
            <w:shd w:val="clear" w:color="auto" w:fill="auto"/>
            <w:noWrap/>
            <w:vAlign w:val="bottom"/>
            <w:hideMark/>
          </w:tcPr>
          <w:p w14:paraId="6605F0C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w:t>
            </w:r>
          </w:p>
        </w:tc>
      </w:tr>
      <w:tr w:rsidR="00B829CE" w:rsidRPr="00C74BC6" w14:paraId="5462A29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5EEF3A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Стралджа</w:t>
            </w:r>
          </w:p>
        </w:tc>
        <w:tc>
          <w:tcPr>
            <w:tcW w:w="925" w:type="pct"/>
            <w:tcBorders>
              <w:top w:val="nil"/>
              <w:left w:val="nil"/>
              <w:bottom w:val="single" w:sz="4" w:space="0" w:color="auto"/>
              <w:right w:val="single" w:sz="4" w:space="0" w:color="auto"/>
            </w:tcBorders>
            <w:shd w:val="clear" w:color="auto" w:fill="auto"/>
            <w:noWrap/>
            <w:vAlign w:val="bottom"/>
            <w:hideMark/>
          </w:tcPr>
          <w:p w14:paraId="7B0559F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1759BAA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6" w:type="pct"/>
            <w:tcBorders>
              <w:top w:val="nil"/>
              <w:left w:val="nil"/>
              <w:bottom w:val="single" w:sz="4" w:space="0" w:color="auto"/>
              <w:right w:val="single" w:sz="4" w:space="0" w:color="auto"/>
            </w:tcBorders>
            <w:shd w:val="clear" w:color="auto" w:fill="auto"/>
            <w:noWrap/>
            <w:vAlign w:val="bottom"/>
            <w:hideMark/>
          </w:tcPr>
          <w:p w14:paraId="6859F1E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c>
          <w:tcPr>
            <w:tcW w:w="925" w:type="pct"/>
            <w:tcBorders>
              <w:top w:val="nil"/>
              <w:left w:val="nil"/>
              <w:bottom w:val="single" w:sz="4" w:space="0" w:color="auto"/>
              <w:right w:val="single" w:sz="4" w:space="0" w:color="auto"/>
            </w:tcBorders>
            <w:shd w:val="clear" w:color="auto" w:fill="auto"/>
            <w:noWrap/>
            <w:vAlign w:val="bottom"/>
            <w:hideMark/>
          </w:tcPr>
          <w:p w14:paraId="5DA314D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r>
      <w:tr w:rsidR="00B829CE" w:rsidRPr="00C74BC6" w14:paraId="1E0AFAF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7036C3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Тунджа</w:t>
            </w:r>
          </w:p>
        </w:tc>
        <w:tc>
          <w:tcPr>
            <w:tcW w:w="925" w:type="pct"/>
            <w:tcBorders>
              <w:top w:val="nil"/>
              <w:left w:val="nil"/>
              <w:bottom w:val="single" w:sz="4" w:space="0" w:color="auto"/>
              <w:right w:val="single" w:sz="4" w:space="0" w:color="auto"/>
            </w:tcBorders>
            <w:shd w:val="clear" w:color="auto" w:fill="auto"/>
            <w:noWrap/>
            <w:vAlign w:val="bottom"/>
            <w:hideMark/>
          </w:tcPr>
          <w:p w14:paraId="095A73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6" w:type="pct"/>
            <w:tcBorders>
              <w:top w:val="nil"/>
              <w:left w:val="nil"/>
              <w:bottom w:val="single" w:sz="4" w:space="0" w:color="auto"/>
              <w:right w:val="single" w:sz="4" w:space="0" w:color="auto"/>
            </w:tcBorders>
            <w:shd w:val="clear" w:color="auto" w:fill="auto"/>
            <w:noWrap/>
            <w:vAlign w:val="bottom"/>
            <w:hideMark/>
          </w:tcPr>
          <w:p w14:paraId="6E12F3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6" w:type="pct"/>
            <w:tcBorders>
              <w:top w:val="nil"/>
              <w:left w:val="nil"/>
              <w:bottom w:val="single" w:sz="4" w:space="0" w:color="auto"/>
              <w:right w:val="single" w:sz="4" w:space="0" w:color="auto"/>
            </w:tcBorders>
            <w:shd w:val="clear" w:color="auto" w:fill="auto"/>
            <w:noWrap/>
            <w:vAlign w:val="bottom"/>
            <w:hideMark/>
          </w:tcPr>
          <w:p w14:paraId="6823CDE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w:t>
            </w:r>
          </w:p>
        </w:tc>
        <w:tc>
          <w:tcPr>
            <w:tcW w:w="925" w:type="pct"/>
            <w:tcBorders>
              <w:top w:val="nil"/>
              <w:left w:val="nil"/>
              <w:bottom w:val="single" w:sz="4" w:space="0" w:color="auto"/>
              <w:right w:val="single" w:sz="4" w:space="0" w:color="auto"/>
            </w:tcBorders>
            <w:shd w:val="clear" w:color="auto" w:fill="auto"/>
            <w:noWrap/>
            <w:vAlign w:val="bottom"/>
            <w:hideMark/>
          </w:tcPr>
          <w:p w14:paraId="409E90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r>
      <w:tr w:rsidR="00B829CE" w:rsidRPr="00C74BC6" w14:paraId="69486C9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64B383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Ямбол</w:t>
            </w:r>
          </w:p>
        </w:tc>
        <w:tc>
          <w:tcPr>
            <w:tcW w:w="925" w:type="pct"/>
            <w:tcBorders>
              <w:top w:val="nil"/>
              <w:left w:val="nil"/>
              <w:bottom w:val="single" w:sz="4" w:space="0" w:color="auto"/>
              <w:right w:val="single" w:sz="4" w:space="0" w:color="auto"/>
            </w:tcBorders>
            <w:shd w:val="clear" w:color="auto" w:fill="auto"/>
            <w:noWrap/>
            <w:vAlign w:val="bottom"/>
            <w:hideMark/>
          </w:tcPr>
          <w:p w14:paraId="2EB959D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w:t>
            </w:r>
          </w:p>
        </w:tc>
        <w:tc>
          <w:tcPr>
            <w:tcW w:w="926" w:type="pct"/>
            <w:tcBorders>
              <w:top w:val="nil"/>
              <w:left w:val="nil"/>
              <w:bottom w:val="single" w:sz="4" w:space="0" w:color="auto"/>
              <w:right w:val="single" w:sz="4" w:space="0" w:color="auto"/>
            </w:tcBorders>
            <w:shd w:val="clear" w:color="auto" w:fill="auto"/>
            <w:noWrap/>
            <w:vAlign w:val="bottom"/>
            <w:hideMark/>
          </w:tcPr>
          <w:p w14:paraId="17B7A9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c>
          <w:tcPr>
            <w:tcW w:w="926" w:type="pct"/>
            <w:tcBorders>
              <w:top w:val="nil"/>
              <w:left w:val="nil"/>
              <w:bottom w:val="single" w:sz="4" w:space="0" w:color="auto"/>
              <w:right w:val="single" w:sz="4" w:space="0" w:color="auto"/>
            </w:tcBorders>
            <w:shd w:val="clear" w:color="auto" w:fill="auto"/>
            <w:noWrap/>
            <w:vAlign w:val="bottom"/>
            <w:hideMark/>
          </w:tcPr>
          <w:p w14:paraId="7BDE2B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5" w:type="pct"/>
            <w:tcBorders>
              <w:top w:val="nil"/>
              <w:left w:val="nil"/>
              <w:bottom w:val="single" w:sz="4" w:space="0" w:color="auto"/>
              <w:right w:val="single" w:sz="4" w:space="0" w:color="auto"/>
            </w:tcBorders>
            <w:shd w:val="clear" w:color="auto" w:fill="auto"/>
            <w:noWrap/>
            <w:vAlign w:val="bottom"/>
            <w:hideMark/>
          </w:tcPr>
          <w:p w14:paraId="152FE3F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r>
      <w:tr w:rsidR="00B829CE" w:rsidRPr="00C74BC6" w14:paraId="4D990C7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A7AC71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Кресна</w:t>
            </w:r>
          </w:p>
        </w:tc>
        <w:tc>
          <w:tcPr>
            <w:tcW w:w="925" w:type="pct"/>
            <w:tcBorders>
              <w:top w:val="nil"/>
              <w:left w:val="nil"/>
              <w:bottom w:val="single" w:sz="4" w:space="0" w:color="auto"/>
              <w:right w:val="single" w:sz="4" w:space="0" w:color="auto"/>
            </w:tcBorders>
            <w:shd w:val="clear" w:color="auto" w:fill="auto"/>
            <w:noWrap/>
            <w:vAlign w:val="bottom"/>
            <w:hideMark/>
          </w:tcPr>
          <w:p w14:paraId="733520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819FEB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84C797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28DD51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1ED421D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37FA13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Сандански</w:t>
            </w:r>
          </w:p>
        </w:tc>
        <w:tc>
          <w:tcPr>
            <w:tcW w:w="925" w:type="pct"/>
            <w:tcBorders>
              <w:top w:val="nil"/>
              <w:left w:val="nil"/>
              <w:bottom w:val="single" w:sz="4" w:space="0" w:color="auto"/>
              <w:right w:val="single" w:sz="4" w:space="0" w:color="auto"/>
            </w:tcBorders>
            <w:shd w:val="clear" w:color="auto" w:fill="auto"/>
            <w:noWrap/>
            <w:vAlign w:val="bottom"/>
            <w:hideMark/>
          </w:tcPr>
          <w:p w14:paraId="5257D9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0F5110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33F2D4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05CCDA0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4CAE8DA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B2422C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Струмяни</w:t>
            </w:r>
          </w:p>
        </w:tc>
        <w:tc>
          <w:tcPr>
            <w:tcW w:w="925" w:type="pct"/>
            <w:tcBorders>
              <w:top w:val="nil"/>
              <w:left w:val="nil"/>
              <w:bottom w:val="single" w:sz="4" w:space="0" w:color="auto"/>
              <w:right w:val="single" w:sz="4" w:space="0" w:color="auto"/>
            </w:tcBorders>
            <w:shd w:val="clear" w:color="auto" w:fill="auto"/>
            <w:noWrap/>
            <w:vAlign w:val="bottom"/>
            <w:hideMark/>
          </w:tcPr>
          <w:p w14:paraId="44562F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96A8A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74CD0B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8EFA5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62E3533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F7D166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Любимец</w:t>
            </w:r>
          </w:p>
        </w:tc>
        <w:tc>
          <w:tcPr>
            <w:tcW w:w="925" w:type="pct"/>
            <w:tcBorders>
              <w:top w:val="nil"/>
              <w:left w:val="nil"/>
              <w:bottom w:val="single" w:sz="4" w:space="0" w:color="auto"/>
              <w:right w:val="single" w:sz="4" w:space="0" w:color="auto"/>
            </w:tcBorders>
            <w:shd w:val="clear" w:color="auto" w:fill="auto"/>
            <w:noWrap/>
            <w:vAlign w:val="bottom"/>
            <w:hideMark/>
          </w:tcPr>
          <w:p w14:paraId="5CD2873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926" w:type="pct"/>
            <w:tcBorders>
              <w:top w:val="nil"/>
              <w:left w:val="nil"/>
              <w:bottom w:val="single" w:sz="4" w:space="0" w:color="auto"/>
              <w:right w:val="single" w:sz="4" w:space="0" w:color="auto"/>
            </w:tcBorders>
            <w:shd w:val="clear" w:color="auto" w:fill="auto"/>
            <w:noWrap/>
            <w:vAlign w:val="bottom"/>
            <w:hideMark/>
          </w:tcPr>
          <w:p w14:paraId="139998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067972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5" w:type="pct"/>
            <w:tcBorders>
              <w:top w:val="nil"/>
              <w:left w:val="nil"/>
              <w:bottom w:val="single" w:sz="4" w:space="0" w:color="auto"/>
              <w:right w:val="single" w:sz="4" w:space="0" w:color="auto"/>
            </w:tcBorders>
            <w:shd w:val="clear" w:color="auto" w:fill="auto"/>
            <w:noWrap/>
            <w:vAlign w:val="bottom"/>
            <w:hideMark/>
          </w:tcPr>
          <w:p w14:paraId="7C36F1B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r>
      <w:tr w:rsidR="00B829CE" w:rsidRPr="00C74BC6" w14:paraId="352A060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5FB5FA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Маджарово</w:t>
            </w:r>
          </w:p>
        </w:tc>
        <w:tc>
          <w:tcPr>
            <w:tcW w:w="925" w:type="pct"/>
            <w:tcBorders>
              <w:top w:val="nil"/>
              <w:left w:val="nil"/>
              <w:bottom w:val="single" w:sz="4" w:space="0" w:color="auto"/>
              <w:right w:val="single" w:sz="4" w:space="0" w:color="auto"/>
            </w:tcBorders>
            <w:shd w:val="clear" w:color="auto" w:fill="auto"/>
            <w:noWrap/>
            <w:vAlign w:val="bottom"/>
            <w:hideMark/>
          </w:tcPr>
          <w:p w14:paraId="5792911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CD51B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068789D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18C0BD4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223BEAE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8367EC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Свиленград</w:t>
            </w:r>
          </w:p>
        </w:tc>
        <w:tc>
          <w:tcPr>
            <w:tcW w:w="925" w:type="pct"/>
            <w:tcBorders>
              <w:top w:val="nil"/>
              <w:left w:val="nil"/>
              <w:bottom w:val="single" w:sz="4" w:space="0" w:color="auto"/>
              <w:right w:val="single" w:sz="4" w:space="0" w:color="auto"/>
            </w:tcBorders>
            <w:shd w:val="clear" w:color="auto" w:fill="auto"/>
            <w:noWrap/>
            <w:vAlign w:val="bottom"/>
            <w:hideMark/>
          </w:tcPr>
          <w:p w14:paraId="4DAA8D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2308449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0F3B11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681900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r>
      <w:tr w:rsidR="00B829CE" w:rsidRPr="00C74BC6" w14:paraId="46B4B9C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FAE812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Симеоновград</w:t>
            </w:r>
          </w:p>
        </w:tc>
        <w:tc>
          <w:tcPr>
            <w:tcW w:w="925" w:type="pct"/>
            <w:tcBorders>
              <w:top w:val="nil"/>
              <w:left w:val="nil"/>
              <w:bottom w:val="single" w:sz="4" w:space="0" w:color="auto"/>
              <w:right w:val="single" w:sz="4" w:space="0" w:color="auto"/>
            </w:tcBorders>
            <w:shd w:val="clear" w:color="auto" w:fill="auto"/>
            <w:noWrap/>
            <w:vAlign w:val="bottom"/>
            <w:hideMark/>
          </w:tcPr>
          <w:p w14:paraId="149D464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09CEE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4F88AB9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492C61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r>
      <w:tr w:rsidR="00B829CE" w:rsidRPr="00C74BC6" w14:paraId="1D8E999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E47DF7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Стамболово</w:t>
            </w:r>
          </w:p>
        </w:tc>
        <w:tc>
          <w:tcPr>
            <w:tcW w:w="925" w:type="pct"/>
            <w:tcBorders>
              <w:top w:val="nil"/>
              <w:left w:val="nil"/>
              <w:bottom w:val="single" w:sz="4" w:space="0" w:color="auto"/>
              <w:right w:val="single" w:sz="4" w:space="0" w:color="auto"/>
            </w:tcBorders>
            <w:shd w:val="clear" w:color="auto" w:fill="auto"/>
            <w:noWrap/>
            <w:vAlign w:val="bottom"/>
            <w:hideMark/>
          </w:tcPr>
          <w:p w14:paraId="465569D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5CB50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73EE4CC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180547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04C1D20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2A8010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Тополовград</w:t>
            </w:r>
          </w:p>
        </w:tc>
        <w:tc>
          <w:tcPr>
            <w:tcW w:w="925" w:type="pct"/>
            <w:tcBorders>
              <w:top w:val="nil"/>
              <w:left w:val="nil"/>
              <w:bottom w:val="single" w:sz="4" w:space="0" w:color="auto"/>
              <w:right w:val="single" w:sz="4" w:space="0" w:color="auto"/>
            </w:tcBorders>
            <w:shd w:val="clear" w:color="auto" w:fill="auto"/>
            <w:noWrap/>
            <w:vAlign w:val="bottom"/>
            <w:hideMark/>
          </w:tcPr>
          <w:p w14:paraId="023CB0C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D569B7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2E96CE3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6A70CE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508D2A0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AA2EB4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Харманли</w:t>
            </w:r>
          </w:p>
        </w:tc>
        <w:tc>
          <w:tcPr>
            <w:tcW w:w="925" w:type="pct"/>
            <w:tcBorders>
              <w:top w:val="nil"/>
              <w:left w:val="nil"/>
              <w:bottom w:val="single" w:sz="4" w:space="0" w:color="auto"/>
              <w:right w:val="single" w:sz="4" w:space="0" w:color="auto"/>
            </w:tcBorders>
            <w:shd w:val="clear" w:color="auto" w:fill="auto"/>
            <w:noWrap/>
            <w:vAlign w:val="bottom"/>
            <w:hideMark/>
          </w:tcPr>
          <w:p w14:paraId="7729A88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6" w:type="pct"/>
            <w:tcBorders>
              <w:top w:val="nil"/>
              <w:left w:val="nil"/>
              <w:bottom w:val="single" w:sz="4" w:space="0" w:color="auto"/>
              <w:right w:val="single" w:sz="4" w:space="0" w:color="auto"/>
            </w:tcBorders>
            <w:shd w:val="clear" w:color="auto" w:fill="auto"/>
            <w:noWrap/>
            <w:vAlign w:val="bottom"/>
            <w:hideMark/>
          </w:tcPr>
          <w:p w14:paraId="143284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6" w:type="pct"/>
            <w:tcBorders>
              <w:top w:val="nil"/>
              <w:left w:val="nil"/>
              <w:bottom w:val="single" w:sz="4" w:space="0" w:color="auto"/>
              <w:right w:val="single" w:sz="4" w:space="0" w:color="auto"/>
            </w:tcBorders>
            <w:shd w:val="clear" w:color="auto" w:fill="auto"/>
            <w:noWrap/>
            <w:vAlign w:val="bottom"/>
            <w:hideMark/>
          </w:tcPr>
          <w:p w14:paraId="7116E2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5" w:type="pct"/>
            <w:tcBorders>
              <w:top w:val="nil"/>
              <w:left w:val="nil"/>
              <w:bottom w:val="single" w:sz="4" w:space="0" w:color="auto"/>
              <w:right w:val="single" w:sz="4" w:space="0" w:color="auto"/>
            </w:tcBorders>
            <w:shd w:val="clear" w:color="auto" w:fill="auto"/>
            <w:noWrap/>
            <w:vAlign w:val="bottom"/>
            <w:hideMark/>
          </w:tcPr>
          <w:p w14:paraId="160172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B829CE" w:rsidRPr="00C74BC6" w14:paraId="0B4EFF1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292635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Берковица</w:t>
            </w:r>
          </w:p>
        </w:tc>
        <w:tc>
          <w:tcPr>
            <w:tcW w:w="925" w:type="pct"/>
            <w:tcBorders>
              <w:top w:val="nil"/>
              <w:left w:val="nil"/>
              <w:bottom w:val="single" w:sz="4" w:space="0" w:color="auto"/>
              <w:right w:val="single" w:sz="4" w:space="0" w:color="auto"/>
            </w:tcBorders>
            <w:shd w:val="clear" w:color="auto" w:fill="auto"/>
            <w:noWrap/>
            <w:vAlign w:val="bottom"/>
            <w:hideMark/>
          </w:tcPr>
          <w:p w14:paraId="54FA437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1FFC23C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26F5251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5" w:type="pct"/>
            <w:tcBorders>
              <w:top w:val="nil"/>
              <w:left w:val="nil"/>
              <w:bottom w:val="single" w:sz="4" w:space="0" w:color="auto"/>
              <w:right w:val="single" w:sz="4" w:space="0" w:color="auto"/>
            </w:tcBorders>
            <w:shd w:val="clear" w:color="auto" w:fill="auto"/>
            <w:noWrap/>
            <w:vAlign w:val="bottom"/>
            <w:hideMark/>
          </w:tcPr>
          <w:p w14:paraId="259CCC1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45AF9C2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09D535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Бойчиновци</w:t>
            </w:r>
          </w:p>
        </w:tc>
        <w:tc>
          <w:tcPr>
            <w:tcW w:w="925" w:type="pct"/>
            <w:tcBorders>
              <w:top w:val="nil"/>
              <w:left w:val="nil"/>
              <w:bottom w:val="single" w:sz="4" w:space="0" w:color="auto"/>
              <w:right w:val="single" w:sz="4" w:space="0" w:color="auto"/>
            </w:tcBorders>
            <w:shd w:val="clear" w:color="auto" w:fill="auto"/>
            <w:noWrap/>
            <w:vAlign w:val="bottom"/>
            <w:hideMark/>
          </w:tcPr>
          <w:p w14:paraId="5E9455E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7BB14D0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5BE4B68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703BEA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1A8DBA3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D063DE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Брусарци</w:t>
            </w:r>
          </w:p>
        </w:tc>
        <w:tc>
          <w:tcPr>
            <w:tcW w:w="925" w:type="pct"/>
            <w:tcBorders>
              <w:top w:val="nil"/>
              <w:left w:val="nil"/>
              <w:bottom w:val="single" w:sz="4" w:space="0" w:color="auto"/>
              <w:right w:val="single" w:sz="4" w:space="0" w:color="auto"/>
            </w:tcBorders>
            <w:shd w:val="clear" w:color="auto" w:fill="auto"/>
            <w:noWrap/>
            <w:vAlign w:val="bottom"/>
            <w:hideMark/>
          </w:tcPr>
          <w:p w14:paraId="7382FB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926" w:type="pct"/>
            <w:tcBorders>
              <w:top w:val="nil"/>
              <w:left w:val="nil"/>
              <w:bottom w:val="single" w:sz="4" w:space="0" w:color="auto"/>
              <w:right w:val="single" w:sz="4" w:space="0" w:color="auto"/>
            </w:tcBorders>
            <w:shd w:val="clear" w:color="auto" w:fill="auto"/>
            <w:noWrap/>
            <w:vAlign w:val="bottom"/>
            <w:hideMark/>
          </w:tcPr>
          <w:p w14:paraId="0300CD6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50D44AA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5" w:type="pct"/>
            <w:tcBorders>
              <w:top w:val="nil"/>
              <w:left w:val="nil"/>
              <w:bottom w:val="single" w:sz="4" w:space="0" w:color="auto"/>
              <w:right w:val="single" w:sz="4" w:space="0" w:color="auto"/>
            </w:tcBorders>
            <w:shd w:val="clear" w:color="auto" w:fill="auto"/>
            <w:noWrap/>
            <w:vAlign w:val="bottom"/>
            <w:hideMark/>
          </w:tcPr>
          <w:p w14:paraId="7B417E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056C6A0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A2D0B9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Вълчедръм</w:t>
            </w:r>
          </w:p>
        </w:tc>
        <w:tc>
          <w:tcPr>
            <w:tcW w:w="925" w:type="pct"/>
            <w:tcBorders>
              <w:top w:val="nil"/>
              <w:left w:val="nil"/>
              <w:bottom w:val="single" w:sz="4" w:space="0" w:color="auto"/>
              <w:right w:val="single" w:sz="4" w:space="0" w:color="auto"/>
            </w:tcBorders>
            <w:shd w:val="clear" w:color="auto" w:fill="auto"/>
            <w:noWrap/>
            <w:vAlign w:val="bottom"/>
            <w:hideMark/>
          </w:tcPr>
          <w:p w14:paraId="3D21C0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52D353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103DF0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333EA5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5D26F6A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B2BF78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Вършец</w:t>
            </w:r>
          </w:p>
        </w:tc>
        <w:tc>
          <w:tcPr>
            <w:tcW w:w="925" w:type="pct"/>
            <w:tcBorders>
              <w:top w:val="nil"/>
              <w:left w:val="nil"/>
              <w:bottom w:val="single" w:sz="4" w:space="0" w:color="auto"/>
              <w:right w:val="single" w:sz="4" w:space="0" w:color="auto"/>
            </w:tcBorders>
            <w:shd w:val="clear" w:color="auto" w:fill="auto"/>
            <w:noWrap/>
            <w:vAlign w:val="bottom"/>
            <w:hideMark/>
          </w:tcPr>
          <w:p w14:paraId="50C44C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15A5EC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196E042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2CA1FB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12D22FB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AD0713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Георги Дамяново</w:t>
            </w:r>
          </w:p>
        </w:tc>
        <w:tc>
          <w:tcPr>
            <w:tcW w:w="925" w:type="pct"/>
            <w:tcBorders>
              <w:top w:val="nil"/>
              <w:left w:val="nil"/>
              <w:bottom w:val="single" w:sz="4" w:space="0" w:color="auto"/>
              <w:right w:val="single" w:sz="4" w:space="0" w:color="auto"/>
            </w:tcBorders>
            <w:shd w:val="clear" w:color="auto" w:fill="auto"/>
            <w:noWrap/>
            <w:vAlign w:val="bottom"/>
            <w:hideMark/>
          </w:tcPr>
          <w:p w14:paraId="6993B54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629D3E8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457498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250D85C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30A772B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47D1BB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Криводол</w:t>
            </w:r>
          </w:p>
        </w:tc>
        <w:tc>
          <w:tcPr>
            <w:tcW w:w="925" w:type="pct"/>
            <w:tcBorders>
              <w:top w:val="nil"/>
              <w:left w:val="nil"/>
              <w:bottom w:val="single" w:sz="4" w:space="0" w:color="auto"/>
              <w:right w:val="single" w:sz="4" w:space="0" w:color="auto"/>
            </w:tcBorders>
            <w:shd w:val="clear" w:color="auto" w:fill="auto"/>
            <w:noWrap/>
            <w:vAlign w:val="bottom"/>
            <w:hideMark/>
          </w:tcPr>
          <w:p w14:paraId="6E9D9A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2F4736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59F4839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14698F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6D94FD3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2E8B27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Лом</w:t>
            </w:r>
          </w:p>
        </w:tc>
        <w:tc>
          <w:tcPr>
            <w:tcW w:w="925" w:type="pct"/>
            <w:tcBorders>
              <w:top w:val="nil"/>
              <w:left w:val="nil"/>
              <w:bottom w:val="single" w:sz="4" w:space="0" w:color="auto"/>
              <w:right w:val="single" w:sz="4" w:space="0" w:color="auto"/>
            </w:tcBorders>
            <w:shd w:val="clear" w:color="auto" w:fill="auto"/>
            <w:noWrap/>
            <w:vAlign w:val="bottom"/>
            <w:hideMark/>
          </w:tcPr>
          <w:p w14:paraId="541467B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2DDB861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59B3D31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5" w:type="pct"/>
            <w:tcBorders>
              <w:top w:val="nil"/>
              <w:left w:val="nil"/>
              <w:bottom w:val="single" w:sz="4" w:space="0" w:color="auto"/>
              <w:right w:val="single" w:sz="4" w:space="0" w:color="auto"/>
            </w:tcBorders>
            <w:shd w:val="clear" w:color="auto" w:fill="auto"/>
            <w:noWrap/>
            <w:vAlign w:val="bottom"/>
            <w:hideMark/>
          </w:tcPr>
          <w:p w14:paraId="62B5A55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w:t>
            </w:r>
          </w:p>
        </w:tc>
      </w:tr>
      <w:tr w:rsidR="00B829CE" w:rsidRPr="00C74BC6" w14:paraId="1C8C6A2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7C2A4B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Медковец</w:t>
            </w:r>
          </w:p>
        </w:tc>
        <w:tc>
          <w:tcPr>
            <w:tcW w:w="925" w:type="pct"/>
            <w:tcBorders>
              <w:top w:val="nil"/>
              <w:left w:val="nil"/>
              <w:bottom w:val="single" w:sz="4" w:space="0" w:color="auto"/>
              <w:right w:val="single" w:sz="4" w:space="0" w:color="auto"/>
            </w:tcBorders>
            <w:shd w:val="clear" w:color="auto" w:fill="auto"/>
            <w:noWrap/>
            <w:vAlign w:val="bottom"/>
            <w:hideMark/>
          </w:tcPr>
          <w:p w14:paraId="513689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34349F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61E61A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538B28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206476C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1D0C4B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Монтана</w:t>
            </w:r>
          </w:p>
        </w:tc>
        <w:tc>
          <w:tcPr>
            <w:tcW w:w="925" w:type="pct"/>
            <w:tcBorders>
              <w:top w:val="nil"/>
              <w:left w:val="nil"/>
              <w:bottom w:val="single" w:sz="4" w:space="0" w:color="auto"/>
              <w:right w:val="single" w:sz="4" w:space="0" w:color="auto"/>
            </w:tcBorders>
            <w:shd w:val="clear" w:color="auto" w:fill="auto"/>
            <w:noWrap/>
            <w:vAlign w:val="bottom"/>
            <w:hideMark/>
          </w:tcPr>
          <w:p w14:paraId="511862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2F859CD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33DD928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5" w:type="pct"/>
            <w:tcBorders>
              <w:top w:val="nil"/>
              <w:left w:val="nil"/>
              <w:bottom w:val="single" w:sz="4" w:space="0" w:color="auto"/>
              <w:right w:val="single" w:sz="4" w:space="0" w:color="auto"/>
            </w:tcBorders>
            <w:shd w:val="clear" w:color="auto" w:fill="auto"/>
            <w:noWrap/>
            <w:vAlign w:val="bottom"/>
            <w:hideMark/>
          </w:tcPr>
          <w:p w14:paraId="564B435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r>
      <w:tr w:rsidR="00B829CE" w:rsidRPr="00C74BC6" w14:paraId="0A73698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92E171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Чипровци</w:t>
            </w:r>
          </w:p>
        </w:tc>
        <w:tc>
          <w:tcPr>
            <w:tcW w:w="925" w:type="pct"/>
            <w:tcBorders>
              <w:top w:val="nil"/>
              <w:left w:val="nil"/>
              <w:bottom w:val="single" w:sz="4" w:space="0" w:color="auto"/>
              <w:right w:val="single" w:sz="4" w:space="0" w:color="auto"/>
            </w:tcBorders>
            <w:shd w:val="clear" w:color="auto" w:fill="auto"/>
            <w:noWrap/>
            <w:vAlign w:val="bottom"/>
            <w:hideMark/>
          </w:tcPr>
          <w:p w14:paraId="0837F8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664F27E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05BACBA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6A24378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0B52EE0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8A3081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Якимово</w:t>
            </w:r>
          </w:p>
        </w:tc>
        <w:tc>
          <w:tcPr>
            <w:tcW w:w="925" w:type="pct"/>
            <w:tcBorders>
              <w:top w:val="nil"/>
              <w:left w:val="nil"/>
              <w:bottom w:val="single" w:sz="4" w:space="0" w:color="auto"/>
              <w:right w:val="single" w:sz="4" w:space="0" w:color="auto"/>
            </w:tcBorders>
            <w:shd w:val="clear" w:color="auto" w:fill="auto"/>
            <w:noWrap/>
            <w:vAlign w:val="bottom"/>
            <w:hideMark/>
          </w:tcPr>
          <w:p w14:paraId="717A94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47</w:t>
            </w:r>
          </w:p>
        </w:tc>
        <w:tc>
          <w:tcPr>
            <w:tcW w:w="926" w:type="pct"/>
            <w:tcBorders>
              <w:top w:val="nil"/>
              <w:left w:val="nil"/>
              <w:bottom w:val="single" w:sz="4" w:space="0" w:color="auto"/>
              <w:right w:val="single" w:sz="4" w:space="0" w:color="auto"/>
            </w:tcBorders>
            <w:shd w:val="clear" w:color="auto" w:fill="auto"/>
            <w:noWrap/>
            <w:vAlign w:val="bottom"/>
            <w:hideMark/>
          </w:tcPr>
          <w:p w14:paraId="06A1CD8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0856618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74E835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42</w:t>
            </w:r>
          </w:p>
        </w:tc>
      </w:tr>
      <w:tr w:rsidR="00B829CE" w:rsidRPr="00C74BC6" w14:paraId="575B49E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783190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Златоград</w:t>
            </w:r>
          </w:p>
        </w:tc>
        <w:tc>
          <w:tcPr>
            <w:tcW w:w="925" w:type="pct"/>
            <w:tcBorders>
              <w:top w:val="nil"/>
              <w:left w:val="nil"/>
              <w:bottom w:val="single" w:sz="4" w:space="0" w:color="auto"/>
              <w:right w:val="single" w:sz="4" w:space="0" w:color="auto"/>
            </w:tcBorders>
            <w:shd w:val="clear" w:color="auto" w:fill="auto"/>
            <w:noWrap/>
            <w:vAlign w:val="bottom"/>
            <w:hideMark/>
          </w:tcPr>
          <w:p w14:paraId="4B64E7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7916F8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6" w:type="pct"/>
            <w:tcBorders>
              <w:top w:val="nil"/>
              <w:left w:val="nil"/>
              <w:bottom w:val="single" w:sz="4" w:space="0" w:color="auto"/>
              <w:right w:val="single" w:sz="4" w:space="0" w:color="auto"/>
            </w:tcBorders>
            <w:shd w:val="clear" w:color="auto" w:fill="auto"/>
            <w:noWrap/>
            <w:vAlign w:val="bottom"/>
            <w:hideMark/>
          </w:tcPr>
          <w:p w14:paraId="0148781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5" w:type="pct"/>
            <w:tcBorders>
              <w:top w:val="nil"/>
              <w:left w:val="nil"/>
              <w:bottom w:val="single" w:sz="4" w:space="0" w:color="auto"/>
              <w:right w:val="single" w:sz="4" w:space="0" w:color="auto"/>
            </w:tcBorders>
            <w:shd w:val="clear" w:color="auto" w:fill="auto"/>
            <w:noWrap/>
            <w:vAlign w:val="bottom"/>
            <w:hideMark/>
          </w:tcPr>
          <w:p w14:paraId="543383F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B829CE" w:rsidRPr="00C74BC6" w14:paraId="2B1BFEE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42E91F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Мадан</w:t>
            </w:r>
          </w:p>
        </w:tc>
        <w:tc>
          <w:tcPr>
            <w:tcW w:w="925" w:type="pct"/>
            <w:tcBorders>
              <w:top w:val="nil"/>
              <w:left w:val="nil"/>
              <w:bottom w:val="single" w:sz="4" w:space="0" w:color="auto"/>
              <w:right w:val="single" w:sz="4" w:space="0" w:color="auto"/>
            </w:tcBorders>
            <w:shd w:val="clear" w:color="auto" w:fill="auto"/>
            <w:noWrap/>
            <w:vAlign w:val="bottom"/>
            <w:hideMark/>
          </w:tcPr>
          <w:p w14:paraId="69A3486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81ECD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0AB4A7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1653E24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28160C7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C0FBB1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Неделино</w:t>
            </w:r>
          </w:p>
        </w:tc>
        <w:tc>
          <w:tcPr>
            <w:tcW w:w="925" w:type="pct"/>
            <w:tcBorders>
              <w:top w:val="nil"/>
              <w:left w:val="nil"/>
              <w:bottom w:val="single" w:sz="4" w:space="0" w:color="auto"/>
              <w:right w:val="single" w:sz="4" w:space="0" w:color="auto"/>
            </w:tcBorders>
            <w:shd w:val="clear" w:color="auto" w:fill="auto"/>
            <w:noWrap/>
            <w:vAlign w:val="bottom"/>
            <w:hideMark/>
          </w:tcPr>
          <w:p w14:paraId="328937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532449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47E9DD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087914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2B6E28F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0E9D1C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Попово</w:t>
            </w:r>
          </w:p>
        </w:tc>
        <w:tc>
          <w:tcPr>
            <w:tcW w:w="925" w:type="pct"/>
            <w:tcBorders>
              <w:top w:val="nil"/>
              <w:left w:val="nil"/>
              <w:bottom w:val="single" w:sz="4" w:space="0" w:color="auto"/>
              <w:right w:val="single" w:sz="4" w:space="0" w:color="auto"/>
            </w:tcBorders>
            <w:shd w:val="clear" w:color="auto" w:fill="auto"/>
            <w:noWrap/>
            <w:vAlign w:val="bottom"/>
            <w:hideMark/>
          </w:tcPr>
          <w:p w14:paraId="5521AC3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07D97E3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6" w:type="pct"/>
            <w:tcBorders>
              <w:top w:val="nil"/>
              <w:left w:val="nil"/>
              <w:bottom w:val="single" w:sz="4" w:space="0" w:color="auto"/>
              <w:right w:val="single" w:sz="4" w:space="0" w:color="auto"/>
            </w:tcBorders>
            <w:shd w:val="clear" w:color="auto" w:fill="auto"/>
            <w:noWrap/>
            <w:vAlign w:val="bottom"/>
            <w:hideMark/>
          </w:tcPr>
          <w:p w14:paraId="3DCB1C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340E80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39D3A14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C26055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Търговище</w:t>
            </w:r>
          </w:p>
        </w:tc>
        <w:tc>
          <w:tcPr>
            <w:tcW w:w="925" w:type="pct"/>
            <w:tcBorders>
              <w:top w:val="nil"/>
              <w:left w:val="nil"/>
              <w:bottom w:val="single" w:sz="4" w:space="0" w:color="auto"/>
              <w:right w:val="single" w:sz="4" w:space="0" w:color="auto"/>
            </w:tcBorders>
            <w:shd w:val="clear" w:color="auto" w:fill="auto"/>
            <w:noWrap/>
            <w:vAlign w:val="bottom"/>
            <w:hideMark/>
          </w:tcPr>
          <w:p w14:paraId="19A889C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49</w:t>
            </w:r>
          </w:p>
        </w:tc>
        <w:tc>
          <w:tcPr>
            <w:tcW w:w="926" w:type="pct"/>
            <w:tcBorders>
              <w:top w:val="nil"/>
              <w:left w:val="nil"/>
              <w:bottom w:val="single" w:sz="4" w:space="0" w:color="auto"/>
              <w:right w:val="single" w:sz="4" w:space="0" w:color="auto"/>
            </w:tcBorders>
            <w:shd w:val="clear" w:color="auto" w:fill="auto"/>
            <w:noWrap/>
            <w:vAlign w:val="bottom"/>
            <w:hideMark/>
          </w:tcPr>
          <w:p w14:paraId="71B9FAE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37</w:t>
            </w:r>
          </w:p>
        </w:tc>
        <w:tc>
          <w:tcPr>
            <w:tcW w:w="926" w:type="pct"/>
            <w:tcBorders>
              <w:top w:val="nil"/>
              <w:left w:val="nil"/>
              <w:bottom w:val="single" w:sz="4" w:space="0" w:color="auto"/>
              <w:right w:val="single" w:sz="4" w:space="0" w:color="auto"/>
            </w:tcBorders>
            <w:shd w:val="clear" w:color="auto" w:fill="auto"/>
            <w:noWrap/>
            <w:vAlign w:val="bottom"/>
            <w:hideMark/>
          </w:tcPr>
          <w:p w14:paraId="06DB03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42</w:t>
            </w:r>
          </w:p>
        </w:tc>
        <w:tc>
          <w:tcPr>
            <w:tcW w:w="925" w:type="pct"/>
            <w:tcBorders>
              <w:top w:val="nil"/>
              <w:left w:val="nil"/>
              <w:bottom w:val="single" w:sz="4" w:space="0" w:color="auto"/>
              <w:right w:val="single" w:sz="4" w:space="0" w:color="auto"/>
            </w:tcBorders>
            <w:shd w:val="clear" w:color="auto" w:fill="auto"/>
            <w:noWrap/>
            <w:vAlign w:val="bottom"/>
            <w:hideMark/>
          </w:tcPr>
          <w:p w14:paraId="1B12C31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47</w:t>
            </w:r>
          </w:p>
        </w:tc>
      </w:tr>
      <w:tr w:rsidR="00B829CE" w:rsidRPr="00C74BC6" w14:paraId="28751BD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6DFCD2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Приморско</w:t>
            </w:r>
          </w:p>
        </w:tc>
        <w:tc>
          <w:tcPr>
            <w:tcW w:w="925" w:type="pct"/>
            <w:tcBorders>
              <w:top w:val="nil"/>
              <w:left w:val="nil"/>
              <w:bottom w:val="single" w:sz="4" w:space="0" w:color="auto"/>
              <w:right w:val="single" w:sz="4" w:space="0" w:color="auto"/>
            </w:tcBorders>
            <w:shd w:val="clear" w:color="auto" w:fill="auto"/>
            <w:noWrap/>
            <w:vAlign w:val="bottom"/>
            <w:hideMark/>
          </w:tcPr>
          <w:p w14:paraId="52CF3F1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3B540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B850A8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09F21D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47BBCC0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FB927D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lastRenderedPageBreak/>
              <w:t>Созопол</w:t>
            </w:r>
          </w:p>
        </w:tc>
        <w:tc>
          <w:tcPr>
            <w:tcW w:w="925" w:type="pct"/>
            <w:tcBorders>
              <w:top w:val="nil"/>
              <w:left w:val="nil"/>
              <w:bottom w:val="single" w:sz="4" w:space="0" w:color="auto"/>
              <w:right w:val="single" w:sz="4" w:space="0" w:color="auto"/>
            </w:tcBorders>
            <w:shd w:val="clear" w:color="auto" w:fill="auto"/>
            <w:noWrap/>
            <w:vAlign w:val="bottom"/>
            <w:hideMark/>
          </w:tcPr>
          <w:p w14:paraId="6D3B750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D0526F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6" w:type="pct"/>
            <w:tcBorders>
              <w:top w:val="nil"/>
              <w:left w:val="nil"/>
              <w:bottom w:val="single" w:sz="4" w:space="0" w:color="auto"/>
              <w:right w:val="single" w:sz="4" w:space="0" w:color="auto"/>
            </w:tcBorders>
            <w:shd w:val="clear" w:color="auto" w:fill="auto"/>
            <w:noWrap/>
            <w:vAlign w:val="bottom"/>
            <w:hideMark/>
          </w:tcPr>
          <w:p w14:paraId="69B3DB9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33FB38B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7DD4137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A8EF29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Царево</w:t>
            </w:r>
          </w:p>
        </w:tc>
        <w:tc>
          <w:tcPr>
            <w:tcW w:w="925" w:type="pct"/>
            <w:tcBorders>
              <w:top w:val="nil"/>
              <w:left w:val="nil"/>
              <w:bottom w:val="single" w:sz="4" w:space="0" w:color="auto"/>
              <w:right w:val="single" w:sz="4" w:space="0" w:color="auto"/>
            </w:tcBorders>
            <w:shd w:val="clear" w:color="auto" w:fill="auto"/>
            <w:noWrap/>
            <w:vAlign w:val="bottom"/>
            <w:hideMark/>
          </w:tcPr>
          <w:p w14:paraId="28FCB69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01F47EE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1BB4BCB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7FB92BD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0E02582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BFBFBA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Антоново</w:t>
            </w:r>
          </w:p>
        </w:tc>
        <w:tc>
          <w:tcPr>
            <w:tcW w:w="925" w:type="pct"/>
            <w:tcBorders>
              <w:top w:val="nil"/>
              <w:left w:val="nil"/>
              <w:bottom w:val="single" w:sz="4" w:space="0" w:color="auto"/>
              <w:right w:val="single" w:sz="4" w:space="0" w:color="auto"/>
            </w:tcBorders>
            <w:shd w:val="clear" w:color="auto" w:fill="auto"/>
            <w:noWrap/>
            <w:vAlign w:val="bottom"/>
            <w:hideMark/>
          </w:tcPr>
          <w:p w14:paraId="1CF2D2E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A926E9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EAA76C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7C9C29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4755101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AFD646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Върбица</w:t>
            </w:r>
          </w:p>
        </w:tc>
        <w:tc>
          <w:tcPr>
            <w:tcW w:w="925" w:type="pct"/>
            <w:tcBorders>
              <w:top w:val="nil"/>
              <w:left w:val="nil"/>
              <w:bottom w:val="single" w:sz="4" w:space="0" w:color="auto"/>
              <w:right w:val="single" w:sz="4" w:space="0" w:color="auto"/>
            </w:tcBorders>
            <w:shd w:val="clear" w:color="auto" w:fill="auto"/>
            <w:noWrap/>
            <w:vAlign w:val="bottom"/>
            <w:hideMark/>
          </w:tcPr>
          <w:p w14:paraId="36029E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D8CA26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73F961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1D6F066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16BDB90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556C2B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Котел</w:t>
            </w:r>
          </w:p>
        </w:tc>
        <w:tc>
          <w:tcPr>
            <w:tcW w:w="925" w:type="pct"/>
            <w:tcBorders>
              <w:top w:val="nil"/>
              <w:left w:val="nil"/>
              <w:bottom w:val="single" w:sz="4" w:space="0" w:color="auto"/>
              <w:right w:val="single" w:sz="4" w:space="0" w:color="auto"/>
            </w:tcBorders>
            <w:shd w:val="clear" w:color="auto" w:fill="auto"/>
            <w:noWrap/>
            <w:vAlign w:val="bottom"/>
            <w:hideMark/>
          </w:tcPr>
          <w:p w14:paraId="0C79564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5EEB8A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522FC67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0DDDF2F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4FC2B7C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76F30B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Омуртаг</w:t>
            </w:r>
          </w:p>
        </w:tc>
        <w:tc>
          <w:tcPr>
            <w:tcW w:w="925" w:type="pct"/>
            <w:tcBorders>
              <w:top w:val="nil"/>
              <w:left w:val="nil"/>
              <w:bottom w:val="single" w:sz="4" w:space="0" w:color="auto"/>
              <w:right w:val="single" w:sz="4" w:space="0" w:color="auto"/>
            </w:tcBorders>
            <w:shd w:val="clear" w:color="auto" w:fill="auto"/>
            <w:noWrap/>
            <w:vAlign w:val="bottom"/>
            <w:hideMark/>
          </w:tcPr>
          <w:p w14:paraId="4FAC65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3B7E54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0E3197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035430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4895A76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C10710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Дряново</w:t>
            </w:r>
          </w:p>
        </w:tc>
        <w:tc>
          <w:tcPr>
            <w:tcW w:w="925" w:type="pct"/>
            <w:tcBorders>
              <w:top w:val="nil"/>
              <w:left w:val="nil"/>
              <w:bottom w:val="single" w:sz="4" w:space="0" w:color="auto"/>
              <w:right w:val="single" w:sz="4" w:space="0" w:color="auto"/>
            </w:tcBorders>
            <w:shd w:val="clear" w:color="auto" w:fill="auto"/>
            <w:noWrap/>
            <w:vAlign w:val="bottom"/>
            <w:hideMark/>
          </w:tcPr>
          <w:p w14:paraId="1DCE264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89FB6A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722E1E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6E6234E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r>
      <w:tr w:rsidR="00B829CE" w:rsidRPr="00C74BC6" w14:paraId="4DD00CB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04376D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Севлиево</w:t>
            </w:r>
          </w:p>
        </w:tc>
        <w:tc>
          <w:tcPr>
            <w:tcW w:w="925" w:type="pct"/>
            <w:tcBorders>
              <w:top w:val="nil"/>
              <w:left w:val="nil"/>
              <w:bottom w:val="single" w:sz="4" w:space="0" w:color="auto"/>
              <w:right w:val="single" w:sz="4" w:space="0" w:color="auto"/>
            </w:tcBorders>
            <w:shd w:val="clear" w:color="auto" w:fill="auto"/>
            <w:noWrap/>
            <w:vAlign w:val="bottom"/>
            <w:hideMark/>
          </w:tcPr>
          <w:p w14:paraId="2732722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6" w:type="pct"/>
            <w:tcBorders>
              <w:top w:val="nil"/>
              <w:left w:val="nil"/>
              <w:bottom w:val="single" w:sz="4" w:space="0" w:color="auto"/>
              <w:right w:val="single" w:sz="4" w:space="0" w:color="auto"/>
            </w:tcBorders>
            <w:shd w:val="clear" w:color="auto" w:fill="auto"/>
            <w:noWrap/>
            <w:vAlign w:val="bottom"/>
            <w:hideMark/>
          </w:tcPr>
          <w:p w14:paraId="5551A1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37B61D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5" w:type="pct"/>
            <w:tcBorders>
              <w:top w:val="nil"/>
              <w:left w:val="nil"/>
              <w:bottom w:val="single" w:sz="4" w:space="0" w:color="auto"/>
              <w:right w:val="single" w:sz="4" w:space="0" w:color="auto"/>
            </w:tcBorders>
            <w:shd w:val="clear" w:color="auto" w:fill="auto"/>
            <w:noWrap/>
            <w:vAlign w:val="bottom"/>
            <w:hideMark/>
          </w:tcPr>
          <w:p w14:paraId="6094F6E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r>
      <w:tr w:rsidR="00B829CE" w:rsidRPr="00C74BC6" w14:paraId="2635A9D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185002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Сухиндол</w:t>
            </w:r>
          </w:p>
        </w:tc>
        <w:tc>
          <w:tcPr>
            <w:tcW w:w="925" w:type="pct"/>
            <w:tcBorders>
              <w:top w:val="nil"/>
              <w:left w:val="nil"/>
              <w:bottom w:val="single" w:sz="4" w:space="0" w:color="auto"/>
              <w:right w:val="single" w:sz="4" w:space="0" w:color="auto"/>
            </w:tcBorders>
            <w:shd w:val="clear" w:color="auto" w:fill="auto"/>
            <w:noWrap/>
            <w:vAlign w:val="bottom"/>
            <w:hideMark/>
          </w:tcPr>
          <w:p w14:paraId="2662D38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85A685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F62B51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08C91B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r>
      <w:tr w:rsidR="00B829CE" w:rsidRPr="00C74BC6" w14:paraId="26D36AA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3C2238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Божурище</w:t>
            </w:r>
          </w:p>
        </w:tc>
        <w:tc>
          <w:tcPr>
            <w:tcW w:w="925" w:type="pct"/>
            <w:tcBorders>
              <w:top w:val="nil"/>
              <w:left w:val="nil"/>
              <w:bottom w:val="single" w:sz="4" w:space="0" w:color="auto"/>
              <w:right w:val="single" w:sz="4" w:space="0" w:color="auto"/>
            </w:tcBorders>
            <w:shd w:val="clear" w:color="auto" w:fill="auto"/>
            <w:noWrap/>
            <w:vAlign w:val="bottom"/>
            <w:hideMark/>
          </w:tcPr>
          <w:p w14:paraId="79D8E9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58</w:t>
            </w:r>
          </w:p>
        </w:tc>
        <w:tc>
          <w:tcPr>
            <w:tcW w:w="926" w:type="pct"/>
            <w:tcBorders>
              <w:top w:val="nil"/>
              <w:left w:val="nil"/>
              <w:bottom w:val="single" w:sz="4" w:space="0" w:color="auto"/>
              <w:right w:val="single" w:sz="4" w:space="0" w:color="auto"/>
            </w:tcBorders>
            <w:shd w:val="clear" w:color="auto" w:fill="auto"/>
            <w:noWrap/>
            <w:vAlign w:val="bottom"/>
            <w:hideMark/>
          </w:tcPr>
          <w:p w14:paraId="118C35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68</w:t>
            </w:r>
          </w:p>
        </w:tc>
        <w:tc>
          <w:tcPr>
            <w:tcW w:w="926" w:type="pct"/>
            <w:tcBorders>
              <w:top w:val="nil"/>
              <w:left w:val="nil"/>
              <w:bottom w:val="single" w:sz="4" w:space="0" w:color="auto"/>
              <w:right w:val="single" w:sz="4" w:space="0" w:color="auto"/>
            </w:tcBorders>
            <w:shd w:val="clear" w:color="auto" w:fill="auto"/>
            <w:noWrap/>
            <w:vAlign w:val="bottom"/>
            <w:hideMark/>
          </w:tcPr>
          <w:p w14:paraId="4AE0013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40</w:t>
            </w:r>
          </w:p>
        </w:tc>
        <w:tc>
          <w:tcPr>
            <w:tcW w:w="925" w:type="pct"/>
            <w:tcBorders>
              <w:top w:val="nil"/>
              <w:left w:val="nil"/>
              <w:bottom w:val="single" w:sz="4" w:space="0" w:color="auto"/>
              <w:right w:val="single" w:sz="4" w:space="0" w:color="auto"/>
            </w:tcBorders>
            <w:shd w:val="clear" w:color="auto" w:fill="auto"/>
            <w:noWrap/>
            <w:vAlign w:val="bottom"/>
            <w:hideMark/>
          </w:tcPr>
          <w:p w14:paraId="0E9C8C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55</w:t>
            </w:r>
          </w:p>
        </w:tc>
      </w:tr>
      <w:tr w:rsidR="00B829CE" w:rsidRPr="00C74BC6" w14:paraId="4890D64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7B0112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Годеч</w:t>
            </w:r>
          </w:p>
        </w:tc>
        <w:tc>
          <w:tcPr>
            <w:tcW w:w="925" w:type="pct"/>
            <w:tcBorders>
              <w:top w:val="nil"/>
              <w:left w:val="nil"/>
              <w:bottom w:val="single" w:sz="4" w:space="0" w:color="auto"/>
              <w:right w:val="single" w:sz="4" w:space="0" w:color="auto"/>
            </w:tcBorders>
            <w:shd w:val="clear" w:color="auto" w:fill="auto"/>
            <w:noWrap/>
            <w:vAlign w:val="bottom"/>
            <w:hideMark/>
          </w:tcPr>
          <w:p w14:paraId="588F597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0E670E1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29400C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22EF11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4B6C7EE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778EEF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Драгоман</w:t>
            </w:r>
          </w:p>
        </w:tc>
        <w:tc>
          <w:tcPr>
            <w:tcW w:w="925" w:type="pct"/>
            <w:tcBorders>
              <w:top w:val="nil"/>
              <w:left w:val="nil"/>
              <w:bottom w:val="single" w:sz="4" w:space="0" w:color="auto"/>
              <w:right w:val="single" w:sz="4" w:space="0" w:color="auto"/>
            </w:tcBorders>
            <w:shd w:val="clear" w:color="auto" w:fill="auto"/>
            <w:noWrap/>
            <w:vAlign w:val="bottom"/>
            <w:hideMark/>
          </w:tcPr>
          <w:p w14:paraId="7574EBD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2187D2F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2B6564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5818D3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4B51D6C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C4E845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Костинброд</w:t>
            </w:r>
          </w:p>
        </w:tc>
        <w:tc>
          <w:tcPr>
            <w:tcW w:w="925" w:type="pct"/>
            <w:tcBorders>
              <w:top w:val="nil"/>
              <w:left w:val="nil"/>
              <w:bottom w:val="single" w:sz="4" w:space="0" w:color="auto"/>
              <w:right w:val="single" w:sz="4" w:space="0" w:color="auto"/>
            </w:tcBorders>
            <w:shd w:val="clear" w:color="auto" w:fill="auto"/>
            <w:noWrap/>
            <w:vAlign w:val="bottom"/>
            <w:hideMark/>
          </w:tcPr>
          <w:p w14:paraId="0B38F96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23C54D9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6" w:type="pct"/>
            <w:tcBorders>
              <w:top w:val="nil"/>
              <w:left w:val="nil"/>
              <w:bottom w:val="single" w:sz="4" w:space="0" w:color="auto"/>
              <w:right w:val="single" w:sz="4" w:space="0" w:color="auto"/>
            </w:tcBorders>
            <w:shd w:val="clear" w:color="auto" w:fill="auto"/>
            <w:noWrap/>
            <w:vAlign w:val="bottom"/>
            <w:hideMark/>
          </w:tcPr>
          <w:p w14:paraId="633EA43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5" w:type="pct"/>
            <w:tcBorders>
              <w:top w:val="nil"/>
              <w:left w:val="nil"/>
              <w:bottom w:val="single" w:sz="4" w:space="0" w:color="auto"/>
              <w:right w:val="single" w:sz="4" w:space="0" w:color="auto"/>
            </w:tcBorders>
            <w:shd w:val="clear" w:color="auto" w:fill="auto"/>
            <w:noWrap/>
            <w:vAlign w:val="bottom"/>
            <w:hideMark/>
          </w:tcPr>
          <w:p w14:paraId="752FF18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w:t>
            </w:r>
          </w:p>
        </w:tc>
      </w:tr>
      <w:tr w:rsidR="00B829CE" w:rsidRPr="00C74BC6" w14:paraId="445DA74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DA9918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Своге</w:t>
            </w:r>
          </w:p>
        </w:tc>
        <w:tc>
          <w:tcPr>
            <w:tcW w:w="925" w:type="pct"/>
            <w:tcBorders>
              <w:top w:val="nil"/>
              <w:left w:val="nil"/>
              <w:bottom w:val="single" w:sz="4" w:space="0" w:color="auto"/>
              <w:right w:val="single" w:sz="4" w:space="0" w:color="auto"/>
            </w:tcBorders>
            <w:shd w:val="clear" w:color="auto" w:fill="auto"/>
            <w:noWrap/>
            <w:vAlign w:val="bottom"/>
            <w:hideMark/>
          </w:tcPr>
          <w:p w14:paraId="0D4168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6" w:type="pct"/>
            <w:tcBorders>
              <w:top w:val="nil"/>
              <w:left w:val="nil"/>
              <w:bottom w:val="single" w:sz="4" w:space="0" w:color="auto"/>
              <w:right w:val="single" w:sz="4" w:space="0" w:color="auto"/>
            </w:tcBorders>
            <w:shd w:val="clear" w:color="auto" w:fill="auto"/>
            <w:noWrap/>
            <w:vAlign w:val="bottom"/>
            <w:hideMark/>
          </w:tcPr>
          <w:p w14:paraId="213F8E0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6" w:type="pct"/>
            <w:tcBorders>
              <w:top w:val="nil"/>
              <w:left w:val="nil"/>
              <w:bottom w:val="single" w:sz="4" w:space="0" w:color="auto"/>
              <w:right w:val="single" w:sz="4" w:space="0" w:color="auto"/>
            </w:tcBorders>
            <w:shd w:val="clear" w:color="auto" w:fill="auto"/>
            <w:noWrap/>
            <w:vAlign w:val="bottom"/>
            <w:hideMark/>
          </w:tcPr>
          <w:p w14:paraId="1E39A8E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5" w:type="pct"/>
            <w:tcBorders>
              <w:top w:val="nil"/>
              <w:left w:val="nil"/>
              <w:bottom w:val="single" w:sz="4" w:space="0" w:color="auto"/>
              <w:right w:val="single" w:sz="4" w:space="0" w:color="auto"/>
            </w:tcBorders>
            <w:shd w:val="clear" w:color="auto" w:fill="auto"/>
            <w:noWrap/>
            <w:vAlign w:val="bottom"/>
            <w:hideMark/>
          </w:tcPr>
          <w:p w14:paraId="251226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r>
      <w:tr w:rsidR="00B829CE" w:rsidRPr="00C74BC6" w14:paraId="6C1A252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7E6D6C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Сливница</w:t>
            </w:r>
          </w:p>
        </w:tc>
        <w:tc>
          <w:tcPr>
            <w:tcW w:w="925" w:type="pct"/>
            <w:tcBorders>
              <w:top w:val="nil"/>
              <w:left w:val="nil"/>
              <w:bottom w:val="single" w:sz="4" w:space="0" w:color="auto"/>
              <w:right w:val="single" w:sz="4" w:space="0" w:color="auto"/>
            </w:tcBorders>
            <w:shd w:val="clear" w:color="auto" w:fill="auto"/>
            <w:noWrap/>
            <w:vAlign w:val="bottom"/>
            <w:hideMark/>
          </w:tcPr>
          <w:p w14:paraId="4DCBAD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19D55D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296F795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5" w:type="pct"/>
            <w:tcBorders>
              <w:top w:val="nil"/>
              <w:left w:val="nil"/>
              <w:bottom w:val="single" w:sz="4" w:space="0" w:color="auto"/>
              <w:right w:val="single" w:sz="4" w:space="0" w:color="auto"/>
            </w:tcBorders>
            <w:shd w:val="clear" w:color="auto" w:fill="auto"/>
            <w:noWrap/>
            <w:vAlign w:val="bottom"/>
            <w:hideMark/>
          </w:tcPr>
          <w:p w14:paraId="348EFA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r>
      <w:tr w:rsidR="00B829CE" w:rsidRPr="00C74BC6" w14:paraId="1B8291A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20FF76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Бобов дол</w:t>
            </w:r>
          </w:p>
        </w:tc>
        <w:tc>
          <w:tcPr>
            <w:tcW w:w="925" w:type="pct"/>
            <w:tcBorders>
              <w:top w:val="nil"/>
              <w:left w:val="nil"/>
              <w:bottom w:val="single" w:sz="4" w:space="0" w:color="auto"/>
              <w:right w:val="single" w:sz="4" w:space="0" w:color="auto"/>
            </w:tcBorders>
            <w:shd w:val="clear" w:color="auto" w:fill="auto"/>
            <w:noWrap/>
            <w:vAlign w:val="bottom"/>
            <w:hideMark/>
          </w:tcPr>
          <w:p w14:paraId="7992E0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12C4A6F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1D458E8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5" w:type="pct"/>
            <w:tcBorders>
              <w:top w:val="nil"/>
              <w:left w:val="nil"/>
              <w:bottom w:val="single" w:sz="4" w:space="0" w:color="auto"/>
              <w:right w:val="single" w:sz="4" w:space="0" w:color="auto"/>
            </w:tcBorders>
            <w:shd w:val="clear" w:color="auto" w:fill="auto"/>
            <w:noWrap/>
            <w:vAlign w:val="bottom"/>
            <w:hideMark/>
          </w:tcPr>
          <w:p w14:paraId="107960C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w:t>
            </w:r>
          </w:p>
        </w:tc>
      </w:tr>
      <w:tr w:rsidR="00B829CE" w:rsidRPr="00C74BC6" w14:paraId="6A64333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B1B7C7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Дупница</w:t>
            </w:r>
          </w:p>
        </w:tc>
        <w:tc>
          <w:tcPr>
            <w:tcW w:w="925" w:type="pct"/>
            <w:tcBorders>
              <w:top w:val="nil"/>
              <w:left w:val="nil"/>
              <w:bottom w:val="single" w:sz="4" w:space="0" w:color="auto"/>
              <w:right w:val="single" w:sz="4" w:space="0" w:color="auto"/>
            </w:tcBorders>
            <w:shd w:val="clear" w:color="auto" w:fill="auto"/>
            <w:noWrap/>
            <w:vAlign w:val="bottom"/>
            <w:hideMark/>
          </w:tcPr>
          <w:p w14:paraId="6882497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6" w:type="pct"/>
            <w:tcBorders>
              <w:top w:val="nil"/>
              <w:left w:val="nil"/>
              <w:bottom w:val="single" w:sz="4" w:space="0" w:color="auto"/>
              <w:right w:val="single" w:sz="4" w:space="0" w:color="auto"/>
            </w:tcBorders>
            <w:shd w:val="clear" w:color="auto" w:fill="auto"/>
            <w:noWrap/>
            <w:vAlign w:val="bottom"/>
            <w:hideMark/>
          </w:tcPr>
          <w:p w14:paraId="6949B7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6" w:type="pct"/>
            <w:tcBorders>
              <w:top w:val="nil"/>
              <w:left w:val="nil"/>
              <w:bottom w:val="single" w:sz="4" w:space="0" w:color="auto"/>
              <w:right w:val="single" w:sz="4" w:space="0" w:color="auto"/>
            </w:tcBorders>
            <w:shd w:val="clear" w:color="auto" w:fill="auto"/>
            <w:noWrap/>
            <w:vAlign w:val="bottom"/>
            <w:hideMark/>
          </w:tcPr>
          <w:p w14:paraId="4C0B85A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925" w:type="pct"/>
            <w:tcBorders>
              <w:top w:val="nil"/>
              <w:left w:val="nil"/>
              <w:bottom w:val="single" w:sz="4" w:space="0" w:color="auto"/>
              <w:right w:val="single" w:sz="4" w:space="0" w:color="auto"/>
            </w:tcBorders>
            <w:shd w:val="clear" w:color="auto" w:fill="auto"/>
            <w:noWrap/>
            <w:vAlign w:val="bottom"/>
            <w:hideMark/>
          </w:tcPr>
          <w:p w14:paraId="711269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71</w:t>
            </w:r>
          </w:p>
        </w:tc>
      </w:tr>
      <w:tr w:rsidR="00B829CE" w:rsidRPr="00C74BC6" w14:paraId="424CD26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10CFDE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Кюстендил</w:t>
            </w:r>
          </w:p>
        </w:tc>
        <w:tc>
          <w:tcPr>
            <w:tcW w:w="925" w:type="pct"/>
            <w:tcBorders>
              <w:top w:val="nil"/>
              <w:left w:val="nil"/>
              <w:bottom w:val="single" w:sz="4" w:space="0" w:color="auto"/>
              <w:right w:val="single" w:sz="4" w:space="0" w:color="auto"/>
            </w:tcBorders>
            <w:shd w:val="clear" w:color="auto" w:fill="auto"/>
            <w:noWrap/>
            <w:vAlign w:val="bottom"/>
            <w:hideMark/>
          </w:tcPr>
          <w:p w14:paraId="0A7445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29A4CC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324A722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5" w:type="pct"/>
            <w:tcBorders>
              <w:top w:val="nil"/>
              <w:left w:val="nil"/>
              <w:bottom w:val="single" w:sz="4" w:space="0" w:color="auto"/>
              <w:right w:val="single" w:sz="4" w:space="0" w:color="auto"/>
            </w:tcBorders>
            <w:shd w:val="clear" w:color="auto" w:fill="auto"/>
            <w:noWrap/>
            <w:vAlign w:val="bottom"/>
            <w:hideMark/>
          </w:tcPr>
          <w:p w14:paraId="6D0A61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r>
      <w:tr w:rsidR="00B829CE" w:rsidRPr="00C74BC6" w14:paraId="554EDFE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82FDF2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Невестино</w:t>
            </w:r>
          </w:p>
        </w:tc>
        <w:tc>
          <w:tcPr>
            <w:tcW w:w="925" w:type="pct"/>
            <w:tcBorders>
              <w:top w:val="nil"/>
              <w:left w:val="nil"/>
              <w:bottom w:val="single" w:sz="4" w:space="0" w:color="auto"/>
              <w:right w:val="single" w:sz="4" w:space="0" w:color="auto"/>
            </w:tcBorders>
            <w:shd w:val="clear" w:color="auto" w:fill="auto"/>
            <w:noWrap/>
            <w:vAlign w:val="bottom"/>
            <w:hideMark/>
          </w:tcPr>
          <w:p w14:paraId="7F8FD38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BB384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0F0848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618826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47D228F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DF0E69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Сапарева баня</w:t>
            </w:r>
          </w:p>
        </w:tc>
        <w:tc>
          <w:tcPr>
            <w:tcW w:w="925" w:type="pct"/>
            <w:tcBorders>
              <w:top w:val="nil"/>
              <w:left w:val="nil"/>
              <w:bottom w:val="single" w:sz="4" w:space="0" w:color="auto"/>
              <w:right w:val="single" w:sz="4" w:space="0" w:color="auto"/>
            </w:tcBorders>
            <w:shd w:val="clear" w:color="auto" w:fill="auto"/>
            <w:noWrap/>
            <w:vAlign w:val="bottom"/>
            <w:hideMark/>
          </w:tcPr>
          <w:p w14:paraId="2DCA9C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0D161D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0BA405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2E67311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r>
      <w:tr w:rsidR="00B829CE" w:rsidRPr="00C74BC6" w14:paraId="3D078EC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47AC37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Трекляно</w:t>
            </w:r>
          </w:p>
        </w:tc>
        <w:tc>
          <w:tcPr>
            <w:tcW w:w="925" w:type="pct"/>
            <w:tcBorders>
              <w:top w:val="nil"/>
              <w:left w:val="nil"/>
              <w:bottom w:val="single" w:sz="4" w:space="0" w:color="auto"/>
              <w:right w:val="single" w:sz="4" w:space="0" w:color="auto"/>
            </w:tcBorders>
            <w:shd w:val="clear" w:color="auto" w:fill="auto"/>
            <w:noWrap/>
            <w:vAlign w:val="bottom"/>
            <w:hideMark/>
          </w:tcPr>
          <w:p w14:paraId="54A921A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77D5F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FC5D58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039D1A5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01AE90C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5FE7EE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Благоевград</w:t>
            </w:r>
          </w:p>
        </w:tc>
        <w:tc>
          <w:tcPr>
            <w:tcW w:w="925" w:type="pct"/>
            <w:tcBorders>
              <w:top w:val="nil"/>
              <w:left w:val="nil"/>
              <w:bottom w:val="single" w:sz="4" w:space="0" w:color="auto"/>
              <w:right w:val="single" w:sz="4" w:space="0" w:color="auto"/>
            </w:tcBorders>
            <w:shd w:val="clear" w:color="auto" w:fill="auto"/>
            <w:noWrap/>
            <w:vAlign w:val="bottom"/>
            <w:hideMark/>
          </w:tcPr>
          <w:p w14:paraId="6F58413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926" w:type="pct"/>
            <w:tcBorders>
              <w:top w:val="nil"/>
              <w:left w:val="nil"/>
              <w:bottom w:val="single" w:sz="4" w:space="0" w:color="auto"/>
              <w:right w:val="single" w:sz="4" w:space="0" w:color="auto"/>
            </w:tcBorders>
            <w:shd w:val="clear" w:color="auto" w:fill="auto"/>
            <w:noWrap/>
            <w:vAlign w:val="bottom"/>
            <w:hideMark/>
          </w:tcPr>
          <w:p w14:paraId="27CB6D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926" w:type="pct"/>
            <w:tcBorders>
              <w:top w:val="nil"/>
              <w:left w:val="nil"/>
              <w:bottom w:val="single" w:sz="4" w:space="0" w:color="auto"/>
              <w:right w:val="single" w:sz="4" w:space="0" w:color="auto"/>
            </w:tcBorders>
            <w:shd w:val="clear" w:color="auto" w:fill="auto"/>
            <w:noWrap/>
            <w:vAlign w:val="bottom"/>
            <w:hideMark/>
          </w:tcPr>
          <w:p w14:paraId="422CAF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w:t>
            </w:r>
          </w:p>
        </w:tc>
        <w:tc>
          <w:tcPr>
            <w:tcW w:w="925" w:type="pct"/>
            <w:tcBorders>
              <w:top w:val="nil"/>
              <w:left w:val="nil"/>
              <w:bottom w:val="single" w:sz="4" w:space="0" w:color="auto"/>
              <w:right w:val="single" w:sz="4" w:space="0" w:color="auto"/>
            </w:tcBorders>
            <w:shd w:val="clear" w:color="auto" w:fill="auto"/>
            <w:noWrap/>
            <w:vAlign w:val="bottom"/>
            <w:hideMark/>
          </w:tcPr>
          <w:p w14:paraId="475ACE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r>
      <w:tr w:rsidR="00B829CE" w:rsidRPr="00C74BC6" w14:paraId="04B4DDB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0F5FAD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Бобошево</w:t>
            </w:r>
          </w:p>
        </w:tc>
        <w:tc>
          <w:tcPr>
            <w:tcW w:w="925" w:type="pct"/>
            <w:tcBorders>
              <w:top w:val="nil"/>
              <w:left w:val="nil"/>
              <w:bottom w:val="single" w:sz="4" w:space="0" w:color="auto"/>
              <w:right w:val="single" w:sz="4" w:space="0" w:color="auto"/>
            </w:tcBorders>
            <w:shd w:val="clear" w:color="auto" w:fill="auto"/>
            <w:noWrap/>
            <w:vAlign w:val="bottom"/>
            <w:hideMark/>
          </w:tcPr>
          <w:p w14:paraId="17A3DE7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0499A6F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6" w:type="pct"/>
            <w:tcBorders>
              <w:top w:val="nil"/>
              <w:left w:val="nil"/>
              <w:bottom w:val="single" w:sz="4" w:space="0" w:color="auto"/>
              <w:right w:val="single" w:sz="4" w:space="0" w:color="auto"/>
            </w:tcBorders>
            <w:shd w:val="clear" w:color="auto" w:fill="auto"/>
            <w:noWrap/>
            <w:vAlign w:val="bottom"/>
            <w:hideMark/>
          </w:tcPr>
          <w:p w14:paraId="15A611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1F0458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7FE64D9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9AADAD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Кочериново</w:t>
            </w:r>
          </w:p>
        </w:tc>
        <w:tc>
          <w:tcPr>
            <w:tcW w:w="925" w:type="pct"/>
            <w:tcBorders>
              <w:top w:val="nil"/>
              <w:left w:val="nil"/>
              <w:bottom w:val="single" w:sz="4" w:space="0" w:color="auto"/>
              <w:right w:val="single" w:sz="4" w:space="0" w:color="auto"/>
            </w:tcBorders>
            <w:shd w:val="clear" w:color="auto" w:fill="auto"/>
            <w:noWrap/>
            <w:vAlign w:val="bottom"/>
            <w:hideMark/>
          </w:tcPr>
          <w:p w14:paraId="1A9A8C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5FD90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B8BE49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20CD529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06E0876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13C42F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Рила</w:t>
            </w:r>
          </w:p>
        </w:tc>
        <w:tc>
          <w:tcPr>
            <w:tcW w:w="925" w:type="pct"/>
            <w:tcBorders>
              <w:top w:val="nil"/>
              <w:left w:val="nil"/>
              <w:bottom w:val="single" w:sz="4" w:space="0" w:color="auto"/>
              <w:right w:val="single" w:sz="4" w:space="0" w:color="auto"/>
            </w:tcBorders>
            <w:shd w:val="clear" w:color="auto" w:fill="auto"/>
            <w:noWrap/>
            <w:vAlign w:val="bottom"/>
            <w:hideMark/>
          </w:tcPr>
          <w:p w14:paraId="3FE11F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A89CB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34088D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DCDAFD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4EC3598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EB662D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Симитли</w:t>
            </w:r>
          </w:p>
        </w:tc>
        <w:tc>
          <w:tcPr>
            <w:tcW w:w="925" w:type="pct"/>
            <w:tcBorders>
              <w:top w:val="nil"/>
              <w:left w:val="nil"/>
              <w:bottom w:val="single" w:sz="4" w:space="0" w:color="auto"/>
              <w:right w:val="single" w:sz="4" w:space="0" w:color="auto"/>
            </w:tcBorders>
            <w:shd w:val="clear" w:color="auto" w:fill="auto"/>
            <w:noWrap/>
            <w:vAlign w:val="bottom"/>
            <w:hideMark/>
          </w:tcPr>
          <w:p w14:paraId="65FA9A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w:t>
            </w:r>
          </w:p>
        </w:tc>
        <w:tc>
          <w:tcPr>
            <w:tcW w:w="926" w:type="pct"/>
            <w:tcBorders>
              <w:top w:val="nil"/>
              <w:left w:val="nil"/>
              <w:bottom w:val="single" w:sz="4" w:space="0" w:color="auto"/>
              <w:right w:val="single" w:sz="4" w:space="0" w:color="auto"/>
            </w:tcBorders>
            <w:shd w:val="clear" w:color="auto" w:fill="auto"/>
            <w:noWrap/>
            <w:vAlign w:val="bottom"/>
            <w:hideMark/>
          </w:tcPr>
          <w:p w14:paraId="59FFB2F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418203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5" w:type="pct"/>
            <w:tcBorders>
              <w:top w:val="nil"/>
              <w:left w:val="nil"/>
              <w:bottom w:val="single" w:sz="4" w:space="0" w:color="auto"/>
              <w:right w:val="single" w:sz="4" w:space="0" w:color="auto"/>
            </w:tcBorders>
            <w:shd w:val="clear" w:color="auto" w:fill="auto"/>
            <w:noWrap/>
            <w:vAlign w:val="bottom"/>
            <w:hideMark/>
          </w:tcPr>
          <w:p w14:paraId="33D007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w:t>
            </w:r>
          </w:p>
        </w:tc>
      </w:tr>
      <w:tr w:rsidR="00B829CE" w:rsidRPr="00C74BC6" w14:paraId="297E3C8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74F710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Антон</w:t>
            </w:r>
          </w:p>
        </w:tc>
        <w:tc>
          <w:tcPr>
            <w:tcW w:w="925" w:type="pct"/>
            <w:tcBorders>
              <w:top w:val="nil"/>
              <w:left w:val="nil"/>
              <w:bottom w:val="single" w:sz="4" w:space="0" w:color="auto"/>
              <w:right w:val="single" w:sz="4" w:space="0" w:color="auto"/>
            </w:tcBorders>
            <w:shd w:val="clear" w:color="auto" w:fill="auto"/>
            <w:noWrap/>
            <w:vAlign w:val="bottom"/>
            <w:hideMark/>
          </w:tcPr>
          <w:p w14:paraId="7DB00E9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662C395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9A025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1FC025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1DC2F92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AE56DF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Златица</w:t>
            </w:r>
          </w:p>
        </w:tc>
        <w:tc>
          <w:tcPr>
            <w:tcW w:w="925" w:type="pct"/>
            <w:tcBorders>
              <w:top w:val="nil"/>
              <w:left w:val="nil"/>
              <w:bottom w:val="single" w:sz="4" w:space="0" w:color="auto"/>
              <w:right w:val="single" w:sz="4" w:space="0" w:color="auto"/>
            </w:tcBorders>
            <w:shd w:val="clear" w:color="auto" w:fill="auto"/>
            <w:noWrap/>
            <w:vAlign w:val="bottom"/>
            <w:hideMark/>
          </w:tcPr>
          <w:p w14:paraId="7EB8BC4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6" w:type="pct"/>
            <w:tcBorders>
              <w:top w:val="nil"/>
              <w:left w:val="nil"/>
              <w:bottom w:val="single" w:sz="4" w:space="0" w:color="auto"/>
              <w:right w:val="single" w:sz="4" w:space="0" w:color="auto"/>
            </w:tcBorders>
            <w:shd w:val="clear" w:color="auto" w:fill="auto"/>
            <w:noWrap/>
            <w:vAlign w:val="bottom"/>
            <w:hideMark/>
          </w:tcPr>
          <w:p w14:paraId="101AD88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w:t>
            </w:r>
          </w:p>
        </w:tc>
        <w:tc>
          <w:tcPr>
            <w:tcW w:w="926" w:type="pct"/>
            <w:tcBorders>
              <w:top w:val="nil"/>
              <w:left w:val="nil"/>
              <w:bottom w:val="single" w:sz="4" w:space="0" w:color="auto"/>
              <w:right w:val="single" w:sz="4" w:space="0" w:color="auto"/>
            </w:tcBorders>
            <w:shd w:val="clear" w:color="auto" w:fill="auto"/>
            <w:noWrap/>
            <w:vAlign w:val="bottom"/>
            <w:hideMark/>
          </w:tcPr>
          <w:p w14:paraId="70F0FD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c>
          <w:tcPr>
            <w:tcW w:w="925" w:type="pct"/>
            <w:tcBorders>
              <w:top w:val="nil"/>
              <w:left w:val="nil"/>
              <w:bottom w:val="single" w:sz="4" w:space="0" w:color="auto"/>
              <w:right w:val="single" w:sz="4" w:space="0" w:color="auto"/>
            </w:tcBorders>
            <w:shd w:val="clear" w:color="auto" w:fill="auto"/>
            <w:noWrap/>
            <w:vAlign w:val="bottom"/>
            <w:hideMark/>
          </w:tcPr>
          <w:p w14:paraId="684442C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r>
      <w:tr w:rsidR="00B829CE" w:rsidRPr="00C74BC6" w14:paraId="584A8CD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BDD28B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Копривщица</w:t>
            </w:r>
          </w:p>
        </w:tc>
        <w:tc>
          <w:tcPr>
            <w:tcW w:w="925" w:type="pct"/>
            <w:tcBorders>
              <w:top w:val="nil"/>
              <w:left w:val="nil"/>
              <w:bottom w:val="single" w:sz="4" w:space="0" w:color="auto"/>
              <w:right w:val="single" w:sz="4" w:space="0" w:color="auto"/>
            </w:tcBorders>
            <w:shd w:val="clear" w:color="auto" w:fill="auto"/>
            <w:noWrap/>
            <w:vAlign w:val="bottom"/>
            <w:hideMark/>
          </w:tcPr>
          <w:p w14:paraId="4E70666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49162AE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279C34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44464ED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175C0B6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F0A7AB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Мирково</w:t>
            </w:r>
          </w:p>
        </w:tc>
        <w:tc>
          <w:tcPr>
            <w:tcW w:w="925" w:type="pct"/>
            <w:tcBorders>
              <w:top w:val="nil"/>
              <w:left w:val="nil"/>
              <w:bottom w:val="single" w:sz="4" w:space="0" w:color="auto"/>
              <w:right w:val="single" w:sz="4" w:space="0" w:color="auto"/>
            </w:tcBorders>
            <w:shd w:val="clear" w:color="auto" w:fill="auto"/>
            <w:noWrap/>
            <w:vAlign w:val="bottom"/>
            <w:hideMark/>
          </w:tcPr>
          <w:p w14:paraId="10135B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51AD427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EDA9E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23F8B59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2C6728C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12E06D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Пирдоп</w:t>
            </w:r>
          </w:p>
        </w:tc>
        <w:tc>
          <w:tcPr>
            <w:tcW w:w="925" w:type="pct"/>
            <w:tcBorders>
              <w:top w:val="nil"/>
              <w:left w:val="nil"/>
              <w:bottom w:val="single" w:sz="4" w:space="0" w:color="auto"/>
              <w:right w:val="single" w:sz="4" w:space="0" w:color="auto"/>
            </w:tcBorders>
            <w:shd w:val="clear" w:color="auto" w:fill="auto"/>
            <w:noWrap/>
            <w:vAlign w:val="bottom"/>
            <w:hideMark/>
          </w:tcPr>
          <w:p w14:paraId="1DC96E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53A2E8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2BB0B3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34F1697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5053886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C946FD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Чавдар</w:t>
            </w:r>
          </w:p>
        </w:tc>
        <w:tc>
          <w:tcPr>
            <w:tcW w:w="925" w:type="pct"/>
            <w:tcBorders>
              <w:top w:val="nil"/>
              <w:left w:val="nil"/>
              <w:bottom w:val="single" w:sz="4" w:space="0" w:color="auto"/>
              <w:right w:val="single" w:sz="4" w:space="0" w:color="auto"/>
            </w:tcBorders>
            <w:shd w:val="clear" w:color="auto" w:fill="auto"/>
            <w:noWrap/>
            <w:vAlign w:val="bottom"/>
            <w:hideMark/>
          </w:tcPr>
          <w:p w14:paraId="3593C6F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0144406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26881D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E4B0D8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1EC5321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FA536E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Челопеч</w:t>
            </w:r>
          </w:p>
        </w:tc>
        <w:tc>
          <w:tcPr>
            <w:tcW w:w="925" w:type="pct"/>
            <w:tcBorders>
              <w:top w:val="nil"/>
              <w:left w:val="nil"/>
              <w:bottom w:val="single" w:sz="4" w:space="0" w:color="auto"/>
              <w:right w:val="single" w:sz="4" w:space="0" w:color="auto"/>
            </w:tcBorders>
            <w:shd w:val="clear" w:color="auto" w:fill="auto"/>
            <w:noWrap/>
            <w:vAlign w:val="bottom"/>
            <w:hideMark/>
          </w:tcPr>
          <w:p w14:paraId="70391BE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9F160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C152BB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733A4D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65100E9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E1F5B8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Банско</w:t>
            </w:r>
          </w:p>
        </w:tc>
        <w:tc>
          <w:tcPr>
            <w:tcW w:w="925" w:type="pct"/>
            <w:tcBorders>
              <w:top w:val="nil"/>
              <w:left w:val="nil"/>
              <w:bottom w:val="single" w:sz="4" w:space="0" w:color="auto"/>
              <w:right w:val="single" w:sz="4" w:space="0" w:color="auto"/>
            </w:tcBorders>
            <w:shd w:val="clear" w:color="auto" w:fill="auto"/>
            <w:noWrap/>
            <w:vAlign w:val="bottom"/>
            <w:hideMark/>
          </w:tcPr>
          <w:p w14:paraId="6406DB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62E03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E38126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28266C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4D55D38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40CFC2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Белица</w:t>
            </w:r>
          </w:p>
        </w:tc>
        <w:tc>
          <w:tcPr>
            <w:tcW w:w="925" w:type="pct"/>
            <w:tcBorders>
              <w:top w:val="nil"/>
              <w:left w:val="nil"/>
              <w:bottom w:val="single" w:sz="4" w:space="0" w:color="auto"/>
              <w:right w:val="single" w:sz="4" w:space="0" w:color="auto"/>
            </w:tcBorders>
            <w:shd w:val="clear" w:color="auto" w:fill="auto"/>
            <w:noWrap/>
            <w:vAlign w:val="bottom"/>
            <w:hideMark/>
          </w:tcPr>
          <w:p w14:paraId="7131D4E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FC0B9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FA661E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D07550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44A4FCB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0A0776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Разлог</w:t>
            </w:r>
          </w:p>
        </w:tc>
        <w:tc>
          <w:tcPr>
            <w:tcW w:w="925" w:type="pct"/>
            <w:tcBorders>
              <w:top w:val="nil"/>
              <w:left w:val="nil"/>
              <w:bottom w:val="single" w:sz="4" w:space="0" w:color="auto"/>
              <w:right w:val="single" w:sz="4" w:space="0" w:color="auto"/>
            </w:tcBorders>
            <w:shd w:val="clear" w:color="auto" w:fill="auto"/>
            <w:noWrap/>
            <w:vAlign w:val="bottom"/>
            <w:hideMark/>
          </w:tcPr>
          <w:p w14:paraId="571154F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w:t>
            </w:r>
          </w:p>
        </w:tc>
        <w:tc>
          <w:tcPr>
            <w:tcW w:w="926" w:type="pct"/>
            <w:tcBorders>
              <w:top w:val="nil"/>
              <w:left w:val="nil"/>
              <w:bottom w:val="single" w:sz="4" w:space="0" w:color="auto"/>
              <w:right w:val="single" w:sz="4" w:space="0" w:color="auto"/>
            </w:tcBorders>
            <w:shd w:val="clear" w:color="auto" w:fill="auto"/>
            <w:noWrap/>
            <w:vAlign w:val="bottom"/>
            <w:hideMark/>
          </w:tcPr>
          <w:p w14:paraId="4EF5DB4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48E91DA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3224B0F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48FCCD0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880F42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Якоруда</w:t>
            </w:r>
          </w:p>
        </w:tc>
        <w:tc>
          <w:tcPr>
            <w:tcW w:w="925" w:type="pct"/>
            <w:tcBorders>
              <w:top w:val="nil"/>
              <w:left w:val="nil"/>
              <w:bottom w:val="single" w:sz="4" w:space="0" w:color="auto"/>
              <w:right w:val="single" w:sz="4" w:space="0" w:color="auto"/>
            </w:tcBorders>
            <w:shd w:val="clear" w:color="auto" w:fill="auto"/>
            <w:noWrap/>
            <w:vAlign w:val="bottom"/>
            <w:hideMark/>
          </w:tcPr>
          <w:p w14:paraId="5622F13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58D2A5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39E37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47C418E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462ED66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55287B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Айтос</w:t>
            </w:r>
          </w:p>
        </w:tc>
        <w:tc>
          <w:tcPr>
            <w:tcW w:w="925" w:type="pct"/>
            <w:tcBorders>
              <w:top w:val="nil"/>
              <w:left w:val="nil"/>
              <w:bottom w:val="single" w:sz="4" w:space="0" w:color="auto"/>
              <w:right w:val="single" w:sz="4" w:space="0" w:color="auto"/>
            </w:tcBorders>
            <w:shd w:val="clear" w:color="auto" w:fill="auto"/>
            <w:noWrap/>
            <w:vAlign w:val="bottom"/>
            <w:hideMark/>
          </w:tcPr>
          <w:p w14:paraId="6A2C7E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480553F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0F74359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5" w:type="pct"/>
            <w:tcBorders>
              <w:top w:val="nil"/>
              <w:left w:val="nil"/>
              <w:bottom w:val="single" w:sz="4" w:space="0" w:color="auto"/>
              <w:right w:val="single" w:sz="4" w:space="0" w:color="auto"/>
            </w:tcBorders>
            <w:shd w:val="clear" w:color="auto" w:fill="auto"/>
            <w:noWrap/>
            <w:vAlign w:val="bottom"/>
            <w:hideMark/>
          </w:tcPr>
          <w:p w14:paraId="783938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r>
      <w:tr w:rsidR="00B829CE" w:rsidRPr="00C74BC6" w14:paraId="518E911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DE3CBE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Бургас</w:t>
            </w:r>
          </w:p>
        </w:tc>
        <w:tc>
          <w:tcPr>
            <w:tcW w:w="925" w:type="pct"/>
            <w:tcBorders>
              <w:top w:val="nil"/>
              <w:left w:val="nil"/>
              <w:bottom w:val="single" w:sz="4" w:space="0" w:color="auto"/>
              <w:right w:val="single" w:sz="4" w:space="0" w:color="auto"/>
            </w:tcBorders>
            <w:shd w:val="clear" w:color="auto" w:fill="auto"/>
            <w:noWrap/>
            <w:vAlign w:val="bottom"/>
            <w:hideMark/>
          </w:tcPr>
          <w:p w14:paraId="7712A7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6" w:type="pct"/>
            <w:tcBorders>
              <w:top w:val="nil"/>
              <w:left w:val="nil"/>
              <w:bottom w:val="single" w:sz="4" w:space="0" w:color="auto"/>
              <w:right w:val="single" w:sz="4" w:space="0" w:color="auto"/>
            </w:tcBorders>
            <w:shd w:val="clear" w:color="auto" w:fill="auto"/>
            <w:noWrap/>
            <w:vAlign w:val="bottom"/>
            <w:hideMark/>
          </w:tcPr>
          <w:p w14:paraId="21A060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w:t>
            </w:r>
          </w:p>
        </w:tc>
        <w:tc>
          <w:tcPr>
            <w:tcW w:w="926" w:type="pct"/>
            <w:tcBorders>
              <w:top w:val="nil"/>
              <w:left w:val="nil"/>
              <w:bottom w:val="single" w:sz="4" w:space="0" w:color="auto"/>
              <w:right w:val="single" w:sz="4" w:space="0" w:color="auto"/>
            </w:tcBorders>
            <w:shd w:val="clear" w:color="auto" w:fill="auto"/>
            <w:noWrap/>
            <w:vAlign w:val="bottom"/>
            <w:hideMark/>
          </w:tcPr>
          <w:p w14:paraId="209ACF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w:t>
            </w:r>
          </w:p>
        </w:tc>
        <w:tc>
          <w:tcPr>
            <w:tcW w:w="925" w:type="pct"/>
            <w:tcBorders>
              <w:top w:val="nil"/>
              <w:left w:val="nil"/>
              <w:bottom w:val="single" w:sz="4" w:space="0" w:color="auto"/>
              <w:right w:val="single" w:sz="4" w:space="0" w:color="auto"/>
            </w:tcBorders>
            <w:shd w:val="clear" w:color="auto" w:fill="auto"/>
            <w:noWrap/>
            <w:vAlign w:val="bottom"/>
            <w:hideMark/>
          </w:tcPr>
          <w:p w14:paraId="6E125D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r>
      <w:tr w:rsidR="00B829CE" w:rsidRPr="00C74BC6" w14:paraId="18B33B5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56133A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Камено</w:t>
            </w:r>
          </w:p>
        </w:tc>
        <w:tc>
          <w:tcPr>
            <w:tcW w:w="925" w:type="pct"/>
            <w:tcBorders>
              <w:top w:val="nil"/>
              <w:left w:val="nil"/>
              <w:bottom w:val="single" w:sz="4" w:space="0" w:color="auto"/>
              <w:right w:val="single" w:sz="4" w:space="0" w:color="auto"/>
            </w:tcBorders>
            <w:shd w:val="clear" w:color="auto" w:fill="auto"/>
            <w:noWrap/>
            <w:vAlign w:val="bottom"/>
            <w:hideMark/>
          </w:tcPr>
          <w:p w14:paraId="5D06DF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6BCAC1D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5C7B87B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5" w:type="pct"/>
            <w:tcBorders>
              <w:top w:val="nil"/>
              <w:left w:val="nil"/>
              <w:bottom w:val="single" w:sz="4" w:space="0" w:color="auto"/>
              <w:right w:val="single" w:sz="4" w:space="0" w:color="auto"/>
            </w:tcBorders>
            <w:shd w:val="clear" w:color="auto" w:fill="auto"/>
            <w:noWrap/>
            <w:vAlign w:val="bottom"/>
            <w:hideMark/>
          </w:tcPr>
          <w:p w14:paraId="0A1312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6D4AF0C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EF7769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Карнобат</w:t>
            </w:r>
          </w:p>
        </w:tc>
        <w:tc>
          <w:tcPr>
            <w:tcW w:w="925" w:type="pct"/>
            <w:tcBorders>
              <w:top w:val="nil"/>
              <w:left w:val="nil"/>
              <w:bottom w:val="single" w:sz="4" w:space="0" w:color="auto"/>
              <w:right w:val="single" w:sz="4" w:space="0" w:color="auto"/>
            </w:tcBorders>
            <w:shd w:val="clear" w:color="auto" w:fill="auto"/>
            <w:noWrap/>
            <w:vAlign w:val="bottom"/>
            <w:hideMark/>
          </w:tcPr>
          <w:p w14:paraId="668DEC8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6DB7D7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6" w:type="pct"/>
            <w:tcBorders>
              <w:top w:val="nil"/>
              <w:left w:val="nil"/>
              <w:bottom w:val="single" w:sz="4" w:space="0" w:color="auto"/>
              <w:right w:val="single" w:sz="4" w:space="0" w:color="auto"/>
            </w:tcBorders>
            <w:shd w:val="clear" w:color="auto" w:fill="auto"/>
            <w:noWrap/>
            <w:vAlign w:val="bottom"/>
            <w:hideMark/>
          </w:tcPr>
          <w:p w14:paraId="40C6B4E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w:t>
            </w:r>
          </w:p>
        </w:tc>
        <w:tc>
          <w:tcPr>
            <w:tcW w:w="925" w:type="pct"/>
            <w:tcBorders>
              <w:top w:val="nil"/>
              <w:left w:val="nil"/>
              <w:bottom w:val="single" w:sz="4" w:space="0" w:color="auto"/>
              <w:right w:val="single" w:sz="4" w:space="0" w:color="auto"/>
            </w:tcBorders>
            <w:shd w:val="clear" w:color="auto" w:fill="auto"/>
            <w:noWrap/>
            <w:vAlign w:val="bottom"/>
            <w:hideMark/>
          </w:tcPr>
          <w:p w14:paraId="221727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r>
      <w:tr w:rsidR="00B829CE" w:rsidRPr="00C74BC6" w14:paraId="3E471C6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F0443F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Несебър</w:t>
            </w:r>
          </w:p>
        </w:tc>
        <w:tc>
          <w:tcPr>
            <w:tcW w:w="925" w:type="pct"/>
            <w:tcBorders>
              <w:top w:val="nil"/>
              <w:left w:val="nil"/>
              <w:bottom w:val="single" w:sz="4" w:space="0" w:color="auto"/>
              <w:right w:val="single" w:sz="4" w:space="0" w:color="auto"/>
            </w:tcBorders>
            <w:shd w:val="clear" w:color="auto" w:fill="auto"/>
            <w:noWrap/>
            <w:vAlign w:val="bottom"/>
            <w:hideMark/>
          </w:tcPr>
          <w:p w14:paraId="11B0E2D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49FBA9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w:t>
            </w:r>
          </w:p>
        </w:tc>
        <w:tc>
          <w:tcPr>
            <w:tcW w:w="926" w:type="pct"/>
            <w:tcBorders>
              <w:top w:val="nil"/>
              <w:left w:val="nil"/>
              <w:bottom w:val="single" w:sz="4" w:space="0" w:color="auto"/>
              <w:right w:val="single" w:sz="4" w:space="0" w:color="auto"/>
            </w:tcBorders>
            <w:shd w:val="clear" w:color="auto" w:fill="auto"/>
            <w:noWrap/>
            <w:vAlign w:val="bottom"/>
            <w:hideMark/>
          </w:tcPr>
          <w:p w14:paraId="56B49B0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c>
          <w:tcPr>
            <w:tcW w:w="925" w:type="pct"/>
            <w:tcBorders>
              <w:top w:val="nil"/>
              <w:left w:val="nil"/>
              <w:bottom w:val="single" w:sz="4" w:space="0" w:color="auto"/>
              <w:right w:val="single" w:sz="4" w:space="0" w:color="auto"/>
            </w:tcBorders>
            <w:shd w:val="clear" w:color="auto" w:fill="auto"/>
            <w:noWrap/>
            <w:vAlign w:val="bottom"/>
            <w:hideMark/>
          </w:tcPr>
          <w:p w14:paraId="69AD73F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44E5F17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91897E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Поморие</w:t>
            </w:r>
          </w:p>
        </w:tc>
        <w:tc>
          <w:tcPr>
            <w:tcW w:w="925" w:type="pct"/>
            <w:tcBorders>
              <w:top w:val="nil"/>
              <w:left w:val="nil"/>
              <w:bottom w:val="single" w:sz="4" w:space="0" w:color="auto"/>
              <w:right w:val="single" w:sz="4" w:space="0" w:color="auto"/>
            </w:tcBorders>
            <w:shd w:val="clear" w:color="auto" w:fill="auto"/>
            <w:noWrap/>
            <w:vAlign w:val="bottom"/>
            <w:hideMark/>
          </w:tcPr>
          <w:p w14:paraId="4F88F4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541F76A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41</w:t>
            </w:r>
          </w:p>
        </w:tc>
        <w:tc>
          <w:tcPr>
            <w:tcW w:w="926" w:type="pct"/>
            <w:tcBorders>
              <w:top w:val="nil"/>
              <w:left w:val="nil"/>
              <w:bottom w:val="single" w:sz="4" w:space="0" w:color="auto"/>
              <w:right w:val="single" w:sz="4" w:space="0" w:color="auto"/>
            </w:tcBorders>
            <w:shd w:val="clear" w:color="auto" w:fill="auto"/>
            <w:noWrap/>
            <w:vAlign w:val="bottom"/>
            <w:hideMark/>
          </w:tcPr>
          <w:p w14:paraId="56189EE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5" w:type="pct"/>
            <w:tcBorders>
              <w:top w:val="nil"/>
              <w:left w:val="nil"/>
              <w:bottom w:val="single" w:sz="4" w:space="0" w:color="auto"/>
              <w:right w:val="single" w:sz="4" w:space="0" w:color="auto"/>
            </w:tcBorders>
            <w:shd w:val="clear" w:color="auto" w:fill="auto"/>
            <w:noWrap/>
            <w:vAlign w:val="bottom"/>
            <w:hideMark/>
          </w:tcPr>
          <w:p w14:paraId="09956F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r>
      <w:tr w:rsidR="00B829CE" w:rsidRPr="00C74BC6" w14:paraId="1BBDB8A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46DD36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Руен</w:t>
            </w:r>
          </w:p>
        </w:tc>
        <w:tc>
          <w:tcPr>
            <w:tcW w:w="925" w:type="pct"/>
            <w:tcBorders>
              <w:top w:val="nil"/>
              <w:left w:val="nil"/>
              <w:bottom w:val="single" w:sz="4" w:space="0" w:color="auto"/>
              <w:right w:val="single" w:sz="4" w:space="0" w:color="auto"/>
            </w:tcBorders>
            <w:shd w:val="clear" w:color="auto" w:fill="auto"/>
            <w:noWrap/>
            <w:vAlign w:val="bottom"/>
            <w:hideMark/>
          </w:tcPr>
          <w:p w14:paraId="4454CA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3FB8C2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643C51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5" w:type="pct"/>
            <w:tcBorders>
              <w:top w:val="nil"/>
              <w:left w:val="nil"/>
              <w:bottom w:val="single" w:sz="4" w:space="0" w:color="auto"/>
              <w:right w:val="single" w:sz="4" w:space="0" w:color="auto"/>
            </w:tcBorders>
            <w:shd w:val="clear" w:color="auto" w:fill="auto"/>
            <w:noWrap/>
            <w:vAlign w:val="bottom"/>
            <w:hideMark/>
          </w:tcPr>
          <w:p w14:paraId="7910FCC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7097E2A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862BE2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Средец</w:t>
            </w:r>
          </w:p>
        </w:tc>
        <w:tc>
          <w:tcPr>
            <w:tcW w:w="925" w:type="pct"/>
            <w:tcBorders>
              <w:top w:val="nil"/>
              <w:left w:val="nil"/>
              <w:bottom w:val="single" w:sz="4" w:space="0" w:color="auto"/>
              <w:right w:val="single" w:sz="4" w:space="0" w:color="auto"/>
            </w:tcBorders>
            <w:shd w:val="clear" w:color="auto" w:fill="auto"/>
            <w:noWrap/>
            <w:vAlign w:val="bottom"/>
            <w:hideMark/>
          </w:tcPr>
          <w:p w14:paraId="5F25E14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4B40CF2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10576A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c>
          <w:tcPr>
            <w:tcW w:w="925" w:type="pct"/>
            <w:tcBorders>
              <w:top w:val="nil"/>
              <w:left w:val="nil"/>
              <w:bottom w:val="single" w:sz="4" w:space="0" w:color="auto"/>
              <w:right w:val="single" w:sz="4" w:space="0" w:color="auto"/>
            </w:tcBorders>
            <w:shd w:val="clear" w:color="auto" w:fill="auto"/>
            <w:noWrap/>
            <w:vAlign w:val="bottom"/>
            <w:hideMark/>
          </w:tcPr>
          <w:p w14:paraId="0492035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w:t>
            </w:r>
          </w:p>
        </w:tc>
      </w:tr>
      <w:tr w:rsidR="00B829CE" w:rsidRPr="00C74BC6" w14:paraId="461B136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DDEC84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Сунгурларе</w:t>
            </w:r>
          </w:p>
        </w:tc>
        <w:tc>
          <w:tcPr>
            <w:tcW w:w="925" w:type="pct"/>
            <w:tcBorders>
              <w:top w:val="nil"/>
              <w:left w:val="nil"/>
              <w:bottom w:val="single" w:sz="4" w:space="0" w:color="auto"/>
              <w:right w:val="single" w:sz="4" w:space="0" w:color="auto"/>
            </w:tcBorders>
            <w:shd w:val="clear" w:color="auto" w:fill="auto"/>
            <w:noWrap/>
            <w:vAlign w:val="bottom"/>
            <w:hideMark/>
          </w:tcPr>
          <w:p w14:paraId="36B7359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2D90F4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6" w:type="pct"/>
            <w:tcBorders>
              <w:top w:val="nil"/>
              <w:left w:val="nil"/>
              <w:bottom w:val="single" w:sz="4" w:space="0" w:color="auto"/>
              <w:right w:val="single" w:sz="4" w:space="0" w:color="auto"/>
            </w:tcBorders>
            <w:shd w:val="clear" w:color="auto" w:fill="auto"/>
            <w:noWrap/>
            <w:vAlign w:val="bottom"/>
            <w:hideMark/>
          </w:tcPr>
          <w:p w14:paraId="2CF0322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w:t>
            </w:r>
          </w:p>
        </w:tc>
        <w:tc>
          <w:tcPr>
            <w:tcW w:w="925" w:type="pct"/>
            <w:tcBorders>
              <w:top w:val="nil"/>
              <w:left w:val="nil"/>
              <w:bottom w:val="single" w:sz="4" w:space="0" w:color="auto"/>
              <w:right w:val="single" w:sz="4" w:space="0" w:color="auto"/>
            </w:tcBorders>
            <w:shd w:val="clear" w:color="auto" w:fill="auto"/>
            <w:noWrap/>
            <w:vAlign w:val="bottom"/>
            <w:hideMark/>
          </w:tcPr>
          <w:p w14:paraId="15C1C7C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w:t>
            </w:r>
          </w:p>
        </w:tc>
      </w:tr>
      <w:tr w:rsidR="00B829CE" w:rsidRPr="00C74BC6" w14:paraId="3359949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7C47A5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Аксаково</w:t>
            </w:r>
          </w:p>
        </w:tc>
        <w:tc>
          <w:tcPr>
            <w:tcW w:w="925" w:type="pct"/>
            <w:tcBorders>
              <w:top w:val="nil"/>
              <w:left w:val="nil"/>
              <w:bottom w:val="single" w:sz="4" w:space="0" w:color="auto"/>
              <w:right w:val="single" w:sz="4" w:space="0" w:color="auto"/>
            </w:tcBorders>
            <w:shd w:val="clear" w:color="auto" w:fill="auto"/>
            <w:noWrap/>
            <w:vAlign w:val="bottom"/>
            <w:hideMark/>
          </w:tcPr>
          <w:p w14:paraId="679705B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27C4409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2EED956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6B8A4A8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B829CE" w:rsidRPr="00C74BC6" w14:paraId="21AB3C9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EA5B78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Белослав</w:t>
            </w:r>
          </w:p>
        </w:tc>
        <w:tc>
          <w:tcPr>
            <w:tcW w:w="925" w:type="pct"/>
            <w:tcBorders>
              <w:top w:val="nil"/>
              <w:left w:val="nil"/>
              <w:bottom w:val="single" w:sz="4" w:space="0" w:color="auto"/>
              <w:right w:val="single" w:sz="4" w:space="0" w:color="auto"/>
            </w:tcBorders>
            <w:shd w:val="clear" w:color="auto" w:fill="auto"/>
            <w:noWrap/>
            <w:vAlign w:val="bottom"/>
            <w:hideMark/>
          </w:tcPr>
          <w:p w14:paraId="067E6DA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6" w:type="pct"/>
            <w:tcBorders>
              <w:top w:val="nil"/>
              <w:left w:val="nil"/>
              <w:bottom w:val="single" w:sz="4" w:space="0" w:color="auto"/>
              <w:right w:val="single" w:sz="4" w:space="0" w:color="auto"/>
            </w:tcBorders>
            <w:shd w:val="clear" w:color="auto" w:fill="auto"/>
            <w:noWrap/>
            <w:vAlign w:val="bottom"/>
            <w:hideMark/>
          </w:tcPr>
          <w:p w14:paraId="3B40FD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40</w:t>
            </w:r>
          </w:p>
        </w:tc>
        <w:tc>
          <w:tcPr>
            <w:tcW w:w="926" w:type="pct"/>
            <w:tcBorders>
              <w:top w:val="nil"/>
              <w:left w:val="nil"/>
              <w:bottom w:val="single" w:sz="4" w:space="0" w:color="auto"/>
              <w:right w:val="single" w:sz="4" w:space="0" w:color="auto"/>
            </w:tcBorders>
            <w:shd w:val="clear" w:color="auto" w:fill="auto"/>
            <w:noWrap/>
            <w:vAlign w:val="bottom"/>
            <w:hideMark/>
          </w:tcPr>
          <w:p w14:paraId="4758574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78</w:t>
            </w:r>
          </w:p>
        </w:tc>
        <w:tc>
          <w:tcPr>
            <w:tcW w:w="925" w:type="pct"/>
            <w:tcBorders>
              <w:top w:val="nil"/>
              <w:left w:val="nil"/>
              <w:bottom w:val="single" w:sz="4" w:space="0" w:color="auto"/>
              <w:right w:val="single" w:sz="4" w:space="0" w:color="auto"/>
            </w:tcBorders>
            <w:shd w:val="clear" w:color="auto" w:fill="auto"/>
            <w:noWrap/>
            <w:vAlign w:val="bottom"/>
            <w:hideMark/>
          </w:tcPr>
          <w:p w14:paraId="23196E5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38</w:t>
            </w:r>
          </w:p>
        </w:tc>
      </w:tr>
      <w:tr w:rsidR="00B829CE" w:rsidRPr="00C74BC6" w14:paraId="2AA5F0B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13FB0F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Варна</w:t>
            </w:r>
          </w:p>
        </w:tc>
        <w:tc>
          <w:tcPr>
            <w:tcW w:w="925" w:type="pct"/>
            <w:tcBorders>
              <w:top w:val="nil"/>
              <w:left w:val="nil"/>
              <w:bottom w:val="single" w:sz="4" w:space="0" w:color="auto"/>
              <w:right w:val="single" w:sz="4" w:space="0" w:color="auto"/>
            </w:tcBorders>
            <w:shd w:val="clear" w:color="auto" w:fill="auto"/>
            <w:noWrap/>
            <w:vAlign w:val="bottom"/>
            <w:hideMark/>
          </w:tcPr>
          <w:p w14:paraId="4375AEB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6" w:type="pct"/>
            <w:tcBorders>
              <w:top w:val="nil"/>
              <w:left w:val="nil"/>
              <w:bottom w:val="single" w:sz="4" w:space="0" w:color="auto"/>
              <w:right w:val="single" w:sz="4" w:space="0" w:color="auto"/>
            </w:tcBorders>
            <w:shd w:val="clear" w:color="auto" w:fill="auto"/>
            <w:noWrap/>
            <w:vAlign w:val="bottom"/>
            <w:hideMark/>
          </w:tcPr>
          <w:p w14:paraId="14BD071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38</w:t>
            </w:r>
          </w:p>
        </w:tc>
        <w:tc>
          <w:tcPr>
            <w:tcW w:w="926" w:type="pct"/>
            <w:tcBorders>
              <w:top w:val="nil"/>
              <w:left w:val="nil"/>
              <w:bottom w:val="single" w:sz="4" w:space="0" w:color="auto"/>
              <w:right w:val="single" w:sz="4" w:space="0" w:color="auto"/>
            </w:tcBorders>
            <w:shd w:val="clear" w:color="auto" w:fill="auto"/>
            <w:noWrap/>
            <w:vAlign w:val="bottom"/>
            <w:hideMark/>
          </w:tcPr>
          <w:p w14:paraId="32C5B7F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57</w:t>
            </w:r>
          </w:p>
        </w:tc>
        <w:tc>
          <w:tcPr>
            <w:tcW w:w="925" w:type="pct"/>
            <w:tcBorders>
              <w:top w:val="nil"/>
              <w:left w:val="nil"/>
              <w:bottom w:val="single" w:sz="4" w:space="0" w:color="auto"/>
              <w:right w:val="single" w:sz="4" w:space="0" w:color="auto"/>
            </w:tcBorders>
            <w:shd w:val="clear" w:color="auto" w:fill="auto"/>
            <w:noWrap/>
            <w:vAlign w:val="bottom"/>
            <w:hideMark/>
          </w:tcPr>
          <w:p w14:paraId="662EC0C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50</w:t>
            </w:r>
          </w:p>
        </w:tc>
      </w:tr>
      <w:tr w:rsidR="00B829CE" w:rsidRPr="00C74BC6" w14:paraId="7918F92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B10DB0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lastRenderedPageBreak/>
              <w:t>Балчик</w:t>
            </w:r>
          </w:p>
        </w:tc>
        <w:tc>
          <w:tcPr>
            <w:tcW w:w="925" w:type="pct"/>
            <w:tcBorders>
              <w:top w:val="nil"/>
              <w:left w:val="nil"/>
              <w:bottom w:val="single" w:sz="4" w:space="0" w:color="auto"/>
              <w:right w:val="single" w:sz="4" w:space="0" w:color="auto"/>
            </w:tcBorders>
            <w:shd w:val="clear" w:color="auto" w:fill="auto"/>
            <w:noWrap/>
            <w:vAlign w:val="bottom"/>
            <w:hideMark/>
          </w:tcPr>
          <w:p w14:paraId="10AF4BA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2FF5EA4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6" w:type="pct"/>
            <w:tcBorders>
              <w:top w:val="nil"/>
              <w:left w:val="nil"/>
              <w:bottom w:val="single" w:sz="4" w:space="0" w:color="auto"/>
              <w:right w:val="single" w:sz="4" w:space="0" w:color="auto"/>
            </w:tcBorders>
            <w:shd w:val="clear" w:color="auto" w:fill="auto"/>
            <w:noWrap/>
            <w:vAlign w:val="bottom"/>
            <w:hideMark/>
          </w:tcPr>
          <w:p w14:paraId="082AAB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c>
          <w:tcPr>
            <w:tcW w:w="925" w:type="pct"/>
            <w:tcBorders>
              <w:top w:val="nil"/>
              <w:left w:val="nil"/>
              <w:bottom w:val="single" w:sz="4" w:space="0" w:color="auto"/>
              <w:right w:val="single" w:sz="4" w:space="0" w:color="auto"/>
            </w:tcBorders>
            <w:shd w:val="clear" w:color="auto" w:fill="auto"/>
            <w:noWrap/>
            <w:vAlign w:val="bottom"/>
            <w:hideMark/>
          </w:tcPr>
          <w:p w14:paraId="680A95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w:t>
            </w:r>
          </w:p>
        </w:tc>
      </w:tr>
      <w:tr w:rsidR="00B829CE" w:rsidRPr="00C74BC6" w14:paraId="3D2184D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E1C05D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Генерал Тошево</w:t>
            </w:r>
          </w:p>
        </w:tc>
        <w:tc>
          <w:tcPr>
            <w:tcW w:w="925" w:type="pct"/>
            <w:tcBorders>
              <w:top w:val="nil"/>
              <w:left w:val="nil"/>
              <w:bottom w:val="single" w:sz="4" w:space="0" w:color="auto"/>
              <w:right w:val="single" w:sz="4" w:space="0" w:color="auto"/>
            </w:tcBorders>
            <w:shd w:val="clear" w:color="auto" w:fill="auto"/>
            <w:noWrap/>
            <w:vAlign w:val="bottom"/>
            <w:hideMark/>
          </w:tcPr>
          <w:p w14:paraId="241908D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6" w:type="pct"/>
            <w:tcBorders>
              <w:top w:val="nil"/>
              <w:left w:val="nil"/>
              <w:bottom w:val="single" w:sz="4" w:space="0" w:color="auto"/>
              <w:right w:val="single" w:sz="4" w:space="0" w:color="auto"/>
            </w:tcBorders>
            <w:shd w:val="clear" w:color="auto" w:fill="auto"/>
            <w:noWrap/>
            <w:vAlign w:val="bottom"/>
            <w:hideMark/>
          </w:tcPr>
          <w:p w14:paraId="6F75AE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44</w:t>
            </w:r>
          </w:p>
        </w:tc>
        <w:tc>
          <w:tcPr>
            <w:tcW w:w="926" w:type="pct"/>
            <w:tcBorders>
              <w:top w:val="nil"/>
              <w:left w:val="nil"/>
              <w:bottom w:val="single" w:sz="4" w:space="0" w:color="auto"/>
              <w:right w:val="single" w:sz="4" w:space="0" w:color="auto"/>
            </w:tcBorders>
            <w:shd w:val="clear" w:color="auto" w:fill="auto"/>
            <w:noWrap/>
            <w:vAlign w:val="bottom"/>
            <w:hideMark/>
          </w:tcPr>
          <w:p w14:paraId="10A6B3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46</w:t>
            </w:r>
          </w:p>
        </w:tc>
        <w:tc>
          <w:tcPr>
            <w:tcW w:w="925" w:type="pct"/>
            <w:tcBorders>
              <w:top w:val="nil"/>
              <w:left w:val="nil"/>
              <w:bottom w:val="single" w:sz="4" w:space="0" w:color="auto"/>
              <w:right w:val="single" w:sz="4" w:space="0" w:color="auto"/>
            </w:tcBorders>
            <w:shd w:val="clear" w:color="auto" w:fill="auto"/>
            <w:noWrap/>
            <w:vAlign w:val="bottom"/>
            <w:hideMark/>
          </w:tcPr>
          <w:p w14:paraId="664341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r>
      <w:tr w:rsidR="00B829CE" w:rsidRPr="00C74BC6" w14:paraId="3CC81A0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9F26F9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Добрич</w:t>
            </w:r>
          </w:p>
        </w:tc>
        <w:tc>
          <w:tcPr>
            <w:tcW w:w="925" w:type="pct"/>
            <w:tcBorders>
              <w:top w:val="nil"/>
              <w:left w:val="nil"/>
              <w:bottom w:val="single" w:sz="4" w:space="0" w:color="auto"/>
              <w:right w:val="single" w:sz="4" w:space="0" w:color="auto"/>
            </w:tcBorders>
            <w:shd w:val="clear" w:color="auto" w:fill="auto"/>
            <w:noWrap/>
            <w:vAlign w:val="bottom"/>
            <w:hideMark/>
          </w:tcPr>
          <w:p w14:paraId="74AFF03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25</w:t>
            </w:r>
          </w:p>
        </w:tc>
        <w:tc>
          <w:tcPr>
            <w:tcW w:w="926" w:type="pct"/>
            <w:tcBorders>
              <w:top w:val="nil"/>
              <w:left w:val="nil"/>
              <w:bottom w:val="single" w:sz="4" w:space="0" w:color="auto"/>
              <w:right w:val="single" w:sz="4" w:space="0" w:color="auto"/>
            </w:tcBorders>
            <w:shd w:val="clear" w:color="auto" w:fill="auto"/>
            <w:noWrap/>
            <w:vAlign w:val="bottom"/>
            <w:hideMark/>
          </w:tcPr>
          <w:p w14:paraId="1CA01BB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39</w:t>
            </w:r>
          </w:p>
        </w:tc>
        <w:tc>
          <w:tcPr>
            <w:tcW w:w="926" w:type="pct"/>
            <w:tcBorders>
              <w:top w:val="nil"/>
              <w:left w:val="nil"/>
              <w:bottom w:val="single" w:sz="4" w:space="0" w:color="auto"/>
              <w:right w:val="single" w:sz="4" w:space="0" w:color="auto"/>
            </w:tcBorders>
            <w:shd w:val="clear" w:color="auto" w:fill="auto"/>
            <w:noWrap/>
            <w:vAlign w:val="bottom"/>
            <w:hideMark/>
          </w:tcPr>
          <w:p w14:paraId="4554274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w:t>
            </w:r>
          </w:p>
        </w:tc>
        <w:tc>
          <w:tcPr>
            <w:tcW w:w="925" w:type="pct"/>
            <w:tcBorders>
              <w:top w:val="nil"/>
              <w:left w:val="nil"/>
              <w:bottom w:val="single" w:sz="4" w:space="0" w:color="auto"/>
              <w:right w:val="single" w:sz="4" w:space="0" w:color="auto"/>
            </w:tcBorders>
            <w:shd w:val="clear" w:color="auto" w:fill="auto"/>
            <w:noWrap/>
            <w:vAlign w:val="bottom"/>
            <w:hideMark/>
          </w:tcPr>
          <w:p w14:paraId="48749D6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w:t>
            </w:r>
          </w:p>
        </w:tc>
      </w:tr>
      <w:tr w:rsidR="00B829CE" w:rsidRPr="00C74BC6" w14:paraId="2885AC5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39AE6D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Добрич-селска</w:t>
            </w:r>
          </w:p>
        </w:tc>
        <w:tc>
          <w:tcPr>
            <w:tcW w:w="925" w:type="pct"/>
            <w:tcBorders>
              <w:top w:val="nil"/>
              <w:left w:val="nil"/>
              <w:bottom w:val="single" w:sz="4" w:space="0" w:color="auto"/>
              <w:right w:val="single" w:sz="4" w:space="0" w:color="auto"/>
            </w:tcBorders>
            <w:shd w:val="clear" w:color="auto" w:fill="auto"/>
            <w:noWrap/>
            <w:vAlign w:val="bottom"/>
            <w:hideMark/>
          </w:tcPr>
          <w:p w14:paraId="48979D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w:t>
            </w:r>
          </w:p>
        </w:tc>
        <w:tc>
          <w:tcPr>
            <w:tcW w:w="926" w:type="pct"/>
            <w:tcBorders>
              <w:top w:val="nil"/>
              <w:left w:val="nil"/>
              <w:bottom w:val="single" w:sz="4" w:space="0" w:color="auto"/>
              <w:right w:val="single" w:sz="4" w:space="0" w:color="auto"/>
            </w:tcBorders>
            <w:shd w:val="clear" w:color="auto" w:fill="auto"/>
            <w:noWrap/>
            <w:vAlign w:val="bottom"/>
            <w:hideMark/>
          </w:tcPr>
          <w:p w14:paraId="7B76A3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37</w:t>
            </w:r>
          </w:p>
        </w:tc>
        <w:tc>
          <w:tcPr>
            <w:tcW w:w="926" w:type="pct"/>
            <w:tcBorders>
              <w:top w:val="nil"/>
              <w:left w:val="nil"/>
              <w:bottom w:val="single" w:sz="4" w:space="0" w:color="auto"/>
              <w:right w:val="single" w:sz="4" w:space="0" w:color="auto"/>
            </w:tcBorders>
            <w:shd w:val="clear" w:color="auto" w:fill="auto"/>
            <w:noWrap/>
            <w:vAlign w:val="bottom"/>
            <w:hideMark/>
          </w:tcPr>
          <w:p w14:paraId="1169E2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40</w:t>
            </w:r>
          </w:p>
        </w:tc>
        <w:tc>
          <w:tcPr>
            <w:tcW w:w="925" w:type="pct"/>
            <w:tcBorders>
              <w:top w:val="nil"/>
              <w:left w:val="nil"/>
              <w:bottom w:val="single" w:sz="4" w:space="0" w:color="auto"/>
              <w:right w:val="single" w:sz="4" w:space="0" w:color="auto"/>
            </w:tcBorders>
            <w:shd w:val="clear" w:color="auto" w:fill="auto"/>
            <w:noWrap/>
            <w:vAlign w:val="bottom"/>
            <w:hideMark/>
          </w:tcPr>
          <w:p w14:paraId="261C58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B829CE" w:rsidRPr="00C74BC6" w14:paraId="6EF070C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B3189B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Каварна</w:t>
            </w:r>
          </w:p>
        </w:tc>
        <w:tc>
          <w:tcPr>
            <w:tcW w:w="925" w:type="pct"/>
            <w:tcBorders>
              <w:top w:val="nil"/>
              <w:left w:val="nil"/>
              <w:bottom w:val="single" w:sz="4" w:space="0" w:color="auto"/>
              <w:right w:val="single" w:sz="4" w:space="0" w:color="auto"/>
            </w:tcBorders>
            <w:shd w:val="clear" w:color="auto" w:fill="auto"/>
            <w:noWrap/>
            <w:vAlign w:val="bottom"/>
            <w:hideMark/>
          </w:tcPr>
          <w:p w14:paraId="267CA12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163EF1B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07CBDB3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c>
          <w:tcPr>
            <w:tcW w:w="925" w:type="pct"/>
            <w:tcBorders>
              <w:top w:val="nil"/>
              <w:left w:val="nil"/>
              <w:bottom w:val="single" w:sz="4" w:space="0" w:color="auto"/>
              <w:right w:val="single" w:sz="4" w:space="0" w:color="auto"/>
            </w:tcBorders>
            <w:shd w:val="clear" w:color="auto" w:fill="auto"/>
            <w:noWrap/>
            <w:vAlign w:val="bottom"/>
            <w:hideMark/>
          </w:tcPr>
          <w:p w14:paraId="32A494E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w:t>
            </w:r>
          </w:p>
        </w:tc>
      </w:tr>
      <w:tr w:rsidR="00B829CE" w:rsidRPr="00C74BC6" w14:paraId="39C4F32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923517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Крушари</w:t>
            </w:r>
          </w:p>
        </w:tc>
        <w:tc>
          <w:tcPr>
            <w:tcW w:w="925" w:type="pct"/>
            <w:tcBorders>
              <w:top w:val="nil"/>
              <w:left w:val="nil"/>
              <w:bottom w:val="single" w:sz="4" w:space="0" w:color="auto"/>
              <w:right w:val="single" w:sz="4" w:space="0" w:color="auto"/>
            </w:tcBorders>
            <w:shd w:val="clear" w:color="auto" w:fill="auto"/>
            <w:noWrap/>
            <w:vAlign w:val="bottom"/>
            <w:hideMark/>
          </w:tcPr>
          <w:p w14:paraId="7AFA28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w:t>
            </w:r>
          </w:p>
        </w:tc>
        <w:tc>
          <w:tcPr>
            <w:tcW w:w="926" w:type="pct"/>
            <w:tcBorders>
              <w:top w:val="nil"/>
              <w:left w:val="nil"/>
              <w:bottom w:val="single" w:sz="4" w:space="0" w:color="auto"/>
              <w:right w:val="single" w:sz="4" w:space="0" w:color="auto"/>
            </w:tcBorders>
            <w:shd w:val="clear" w:color="auto" w:fill="auto"/>
            <w:noWrap/>
            <w:vAlign w:val="bottom"/>
            <w:hideMark/>
          </w:tcPr>
          <w:p w14:paraId="69EF20F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w:t>
            </w:r>
          </w:p>
        </w:tc>
        <w:tc>
          <w:tcPr>
            <w:tcW w:w="926" w:type="pct"/>
            <w:tcBorders>
              <w:top w:val="nil"/>
              <w:left w:val="nil"/>
              <w:bottom w:val="single" w:sz="4" w:space="0" w:color="auto"/>
              <w:right w:val="single" w:sz="4" w:space="0" w:color="auto"/>
            </w:tcBorders>
            <w:shd w:val="clear" w:color="auto" w:fill="auto"/>
            <w:noWrap/>
            <w:vAlign w:val="bottom"/>
            <w:hideMark/>
          </w:tcPr>
          <w:p w14:paraId="15D085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w:t>
            </w:r>
          </w:p>
        </w:tc>
        <w:tc>
          <w:tcPr>
            <w:tcW w:w="925" w:type="pct"/>
            <w:tcBorders>
              <w:top w:val="nil"/>
              <w:left w:val="nil"/>
              <w:bottom w:val="single" w:sz="4" w:space="0" w:color="auto"/>
              <w:right w:val="single" w:sz="4" w:space="0" w:color="auto"/>
            </w:tcBorders>
            <w:shd w:val="clear" w:color="auto" w:fill="auto"/>
            <w:noWrap/>
            <w:vAlign w:val="bottom"/>
            <w:hideMark/>
          </w:tcPr>
          <w:p w14:paraId="7B990E4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r>
      <w:tr w:rsidR="00B829CE" w:rsidRPr="00C74BC6" w14:paraId="14084AD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3B0549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Никола Козлево</w:t>
            </w:r>
          </w:p>
        </w:tc>
        <w:tc>
          <w:tcPr>
            <w:tcW w:w="925" w:type="pct"/>
            <w:tcBorders>
              <w:top w:val="nil"/>
              <w:left w:val="nil"/>
              <w:bottom w:val="single" w:sz="4" w:space="0" w:color="auto"/>
              <w:right w:val="single" w:sz="4" w:space="0" w:color="auto"/>
            </w:tcBorders>
            <w:shd w:val="clear" w:color="auto" w:fill="auto"/>
            <w:noWrap/>
            <w:vAlign w:val="bottom"/>
            <w:hideMark/>
          </w:tcPr>
          <w:p w14:paraId="2EAAEF2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EA505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BCA4BC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2AC99FE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4D9B862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D2CFA5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Тервел</w:t>
            </w:r>
          </w:p>
        </w:tc>
        <w:tc>
          <w:tcPr>
            <w:tcW w:w="925" w:type="pct"/>
            <w:tcBorders>
              <w:top w:val="nil"/>
              <w:left w:val="nil"/>
              <w:bottom w:val="single" w:sz="4" w:space="0" w:color="auto"/>
              <w:right w:val="single" w:sz="4" w:space="0" w:color="auto"/>
            </w:tcBorders>
            <w:shd w:val="clear" w:color="auto" w:fill="auto"/>
            <w:noWrap/>
            <w:vAlign w:val="bottom"/>
            <w:hideMark/>
          </w:tcPr>
          <w:p w14:paraId="618CD7A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733B4C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450535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5" w:type="pct"/>
            <w:tcBorders>
              <w:top w:val="nil"/>
              <w:left w:val="nil"/>
              <w:bottom w:val="single" w:sz="4" w:space="0" w:color="auto"/>
              <w:right w:val="single" w:sz="4" w:space="0" w:color="auto"/>
            </w:tcBorders>
            <w:shd w:val="clear" w:color="auto" w:fill="auto"/>
            <w:noWrap/>
            <w:vAlign w:val="bottom"/>
            <w:hideMark/>
          </w:tcPr>
          <w:p w14:paraId="73DF03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B829CE" w:rsidRPr="00C74BC6" w14:paraId="4ADAB02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275EBB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Шабла</w:t>
            </w:r>
          </w:p>
        </w:tc>
        <w:tc>
          <w:tcPr>
            <w:tcW w:w="925" w:type="pct"/>
            <w:tcBorders>
              <w:top w:val="nil"/>
              <w:left w:val="nil"/>
              <w:bottom w:val="single" w:sz="4" w:space="0" w:color="auto"/>
              <w:right w:val="single" w:sz="4" w:space="0" w:color="auto"/>
            </w:tcBorders>
            <w:shd w:val="clear" w:color="auto" w:fill="auto"/>
            <w:noWrap/>
            <w:vAlign w:val="bottom"/>
            <w:hideMark/>
          </w:tcPr>
          <w:p w14:paraId="60E0C7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2A43722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787E70F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24</w:t>
            </w:r>
          </w:p>
        </w:tc>
        <w:tc>
          <w:tcPr>
            <w:tcW w:w="925" w:type="pct"/>
            <w:tcBorders>
              <w:top w:val="nil"/>
              <w:left w:val="nil"/>
              <w:bottom w:val="single" w:sz="4" w:space="0" w:color="auto"/>
              <w:right w:val="single" w:sz="4" w:space="0" w:color="auto"/>
            </w:tcBorders>
            <w:shd w:val="clear" w:color="auto" w:fill="auto"/>
            <w:noWrap/>
            <w:vAlign w:val="bottom"/>
            <w:hideMark/>
          </w:tcPr>
          <w:p w14:paraId="25BFD1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w:t>
            </w:r>
          </w:p>
        </w:tc>
      </w:tr>
      <w:tr w:rsidR="00B829CE" w:rsidRPr="00C74BC6" w14:paraId="26EE7D6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2A3F89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Аврен</w:t>
            </w:r>
          </w:p>
        </w:tc>
        <w:tc>
          <w:tcPr>
            <w:tcW w:w="925" w:type="pct"/>
            <w:tcBorders>
              <w:top w:val="nil"/>
              <w:left w:val="nil"/>
              <w:bottom w:val="single" w:sz="4" w:space="0" w:color="auto"/>
              <w:right w:val="single" w:sz="4" w:space="0" w:color="auto"/>
            </w:tcBorders>
            <w:shd w:val="clear" w:color="auto" w:fill="auto"/>
            <w:noWrap/>
            <w:vAlign w:val="bottom"/>
            <w:hideMark/>
          </w:tcPr>
          <w:p w14:paraId="2784BCC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2A4BFFA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409B9B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76</w:t>
            </w:r>
          </w:p>
        </w:tc>
        <w:tc>
          <w:tcPr>
            <w:tcW w:w="925" w:type="pct"/>
            <w:tcBorders>
              <w:top w:val="nil"/>
              <w:left w:val="nil"/>
              <w:bottom w:val="single" w:sz="4" w:space="0" w:color="auto"/>
              <w:right w:val="single" w:sz="4" w:space="0" w:color="auto"/>
            </w:tcBorders>
            <w:shd w:val="clear" w:color="auto" w:fill="auto"/>
            <w:noWrap/>
            <w:vAlign w:val="bottom"/>
            <w:hideMark/>
          </w:tcPr>
          <w:p w14:paraId="2C9D3B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56</w:t>
            </w:r>
          </w:p>
        </w:tc>
      </w:tr>
      <w:tr w:rsidR="00B829CE" w:rsidRPr="00C74BC6" w14:paraId="51650D7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64D5D3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Бяла - Варна</w:t>
            </w:r>
          </w:p>
        </w:tc>
        <w:tc>
          <w:tcPr>
            <w:tcW w:w="925" w:type="pct"/>
            <w:tcBorders>
              <w:top w:val="nil"/>
              <w:left w:val="nil"/>
              <w:bottom w:val="single" w:sz="4" w:space="0" w:color="auto"/>
              <w:right w:val="single" w:sz="4" w:space="0" w:color="auto"/>
            </w:tcBorders>
            <w:shd w:val="clear" w:color="auto" w:fill="auto"/>
            <w:noWrap/>
            <w:vAlign w:val="bottom"/>
            <w:hideMark/>
          </w:tcPr>
          <w:p w14:paraId="00FDD27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247EC2C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30</w:t>
            </w:r>
          </w:p>
        </w:tc>
        <w:tc>
          <w:tcPr>
            <w:tcW w:w="926" w:type="pct"/>
            <w:tcBorders>
              <w:top w:val="nil"/>
              <w:left w:val="nil"/>
              <w:bottom w:val="single" w:sz="4" w:space="0" w:color="auto"/>
              <w:right w:val="single" w:sz="4" w:space="0" w:color="auto"/>
            </w:tcBorders>
            <w:shd w:val="clear" w:color="auto" w:fill="auto"/>
            <w:noWrap/>
            <w:vAlign w:val="bottom"/>
            <w:hideMark/>
          </w:tcPr>
          <w:p w14:paraId="2E03B0C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86</w:t>
            </w:r>
          </w:p>
        </w:tc>
        <w:tc>
          <w:tcPr>
            <w:tcW w:w="925" w:type="pct"/>
            <w:tcBorders>
              <w:top w:val="nil"/>
              <w:left w:val="nil"/>
              <w:bottom w:val="single" w:sz="4" w:space="0" w:color="auto"/>
              <w:right w:val="single" w:sz="4" w:space="0" w:color="auto"/>
            </w:tcBorders>
            <w:shd w:val="clear" w:color="auto" w:fill="auto"/>
            <w:noWrap/>
            <w:vAlign w:val="bottom"/>
            <w:hideMark/>
          </w:tcPr>
          <w:p w14:paraId="5EA094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54</w:t>
            </w:r>
          </w:p>
        </w:tc>
      </w:tr>
      <w:tr w:rsidR="00B829CE" w:rsidRPr="00C74BC6" w14:paraId="5B7266F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CC19FA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Ветрино</w:t>
            </w:r>
          </w:p>
        </w:tc>
        <w:tc>
          <w:tcPr>
            <w:tcW w:w="925" w:type="pct"/>
            <w:tcBorders>
              <w:top w:val="nil"/>
              <w:left w:val="nil"/>
              <w:bottom w:val="single" w:sz="4" w:space="0" w:color="auto"/>
              <w:right w:val="single" w:sz="4" w:space="0" w:color="auto"/>
            </w:tcBorders>
            <w:shd w:val="clear" w:color="auto" w:fill="auto"/>
            <w:noWrap/>
            <w:vAlign w:val="bottom"/>
            <w:hideMark/>
          </w:tcPr>
          <w:p w14:paraId="1B16062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36F713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w:t>
            </w:r>
          </w:p>
        </w:tc>
        <w:tc>
          <w:tcPr>
            <w:tcW w:w="926" w:type="pct"/>
            <w:tcBorders>
              <w:top w:val="nil"/>
              <w:left w:val="nil"/>
              <w:bottom w:val="single" w:sz="4" w:space="0" w:color="auto"/>
              <w:right w:val="single" w:sz="4" w:space="0" w:color="auto"/>
            </w:tcBorders>
            <w:shd w:val="clear" w:color="auto" w:fill="auto"/>
            <w:noWrap/>
            <w:vAlign w:val="bottom"/>
            <w:hideMark/>
          </w:tcPr>
          <w:p w14:paraId="3FB345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82</w:t>
            </w:r>
          </w:p>
        </w:tc>
        <w:tc>
          <w:tcPr>
            <w:tcW w:w="925" w:type="pct"/>
            <w:tcBorders>
              <w:top w:val="nil"/>
              <w:left w:val="nil"/>
              <w:bottom w:val="single" w:sz="4" w:space="0" w:color="auto"/>
              <w:right w:val="single" w:sz="4" w:space="0" w:color="auto"/>
            </w:tcBorders>
            <w:shd w:val="clear" w:color="auto" w:fill="auto"/>
            <w:noWrap/>
            <w:vAlign w:val="bottom"/>
            <w:hideMark/>
          </w:tcPr>
          <w:p w14:paraId="5B8013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59</w:t>
            </w:r>
          </w:p>
        </w:tc>
      </w:tr>
      <w:tr w:rsidR="00B829CE" w:rsidRPr="00C74BC6" w14:paraId="681AA04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EE3F4D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Вълчи дол</w:t>
            </w:r>
          </w:p>
        </w:tc>
        <w:tc>
          <w:tcPr>
            <w:tcW w:w="925" w:type="pct"/>
            <w:tcBorders>
              <w:top w:val="nil"/>
              <w:left w:val="nil"/>
              <w:bottom w:val="single" w:sz="4" w:space="0" w:color="auto"/>
              <w:right w:val="single" w:sz="4" w:space="0" w:color="auto"/>
            </w:tcBorders>
            <w:shd w:val="clear" w:color="auto" w:fill="auto"/>
            <w:noWrap/>
            <w:vAlign w:val="bottom"/>
            <w:hideMark/>
          </w:tcPr>
          <w:p w14:paraId="1A345B9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65AA32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4D6239B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45</w:t>
            </w:r>
          </w:p>
        </w:tc>
        <w:tc>
          <w:tcPr>
            <w:tcW w:w="925" w:type="pct"/>
            <w:tcBorders>
              <w:top w:val="nil"/>
              <w:left w:val="nil"/>
              <w:bottom w:val="single" w:sz="4" w:space="0" w:color="auto"/>
              <w:right w:val="single" w:sz="4" w:space="0" w:color="auto"/>
            </w:tcBorders>
            <w:shd w:val="clear" w:color="auto" w:fill="auto"/>
            <w:noWrap/>
            <w:vAlign w:val="bottom"/>
            <w:hideMark/>
          </w:tcPr>
          <w:p w14:paraId="4C4E04C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56</w:t>
            </w:r>
          </w:p>
        </w:tc>
      </w:tr>
      <w:tr w:rsidR="00B829CE" w:rsidRPr="00C74BC6" w14:paraId="7EC153A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082ECE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Девня</w:t>
            </w:r>
          </w:p>
        </w:tc>
        <w:tc>
          <w:tcPr>
            <w:tcW w:w="925" w:type="pct"/>
            <w:tcBorders>
              <w:top w:val="nil"/>
              <w:left w:val="nil"/>
              <w:bottom w:val="single" w:sz="4" w:space="0" w:color="auto"/>
              <w:right w:val="single" w:sz="4" w:space="0" w:color="auto"/>
            </w:tcBorders>
            <w:shd w:val="clear" w:color="auto" w:fill="auto"/>
            <w:noWrap/>
            <w:vAlign w:val="bottom"/>
            <w:hideMark/>
          </w:tcPr>
          <w:p w14:paraId="19C6329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926" w:type="pct"/>
            <w:tcBorders>
              <w:top w:val="nil"/>
              <w:left w:val="nil"/>
              <w:bottom w:val="single" w:sz="4" w:space="0" w:color="auto"/>
              <w:right w:val="single" w:sz="4" w:space="0" w:color="auto"/>
            </w:tcBorders>
            <w:shd w:val="clear" w:color="auto" w:fill="auto"/>
            <w:noWrap/>
            <w:vAlign w:val="bottom"/>
            <w:hideMark/>
          </w:tcPr>
          <w:p w14:paraId="639026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55</w:t>
            </w:r>
          </w:p>
        </w:tc>
        <w:tc>
          <w:tcPr>
            <w:tcW w:w="926" w:type="pct"/>
            <w:tcBorders>
              <w:top w:val="nil"/>
              <w:left w:val="nil"/>
              <w:bottom w:val="single" w:sz="4" w:space="0" w:color="auto"/>
              <w:right w:val="single" w:sz="4" w:space="0" w:color="auto"/>
            </w:tcBorders>
            <w:shd w:val="clear" w:color="auto" w:fill="auto"/>
            <w:noWrap/>
            <w:vAlign w:val="bottom"/>
            <w:hideMark/>
          </w:tcPr>
          <w:p w14:paraId="2C34D1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60</w:t>
            </w:r>
          </w:p>
        </w:tc>
        <w:tc>
          <w:tcPr>
            <w:tcW w:w="925" w:type="pct"/>
            <w:tcBorders>
              <w:top w:val="nil"/>
              <w:left w:val="nil"/>
              <w:bottom w:val="single" w:sz="4" w:space="0" w:color="auto"/>
              <w:right w:val="single" w:sz="4" w:space="0" w:color="auto"/>
            </w:tcBorders>
            <w:shd w:val="clear" w:color="auto" w:fill="auto"/>
            <w:noWrap/>
            <w:vAlign w:val="bottom"/>
            <w:hideMark/>
          </w:tcPr>
          <w:p w14:paraId="015396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81</w:t>
            </w:r>
          </w:p>
        </w:tc>
      </w:tr>
      <w:tr w:rsidR="00B829CE" w:rsidRPr="00C74BC6" w14:paraId="3F95D11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9B460B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Долни чифлик</w:t>
            </w:r>
          </w:p>
        </w:tc>
        <w:tc>
          <w:tcPr>
            <w:tcW w:w="925" w:type="pct"/>
            <w:tcBorders>
              <w:top w:val="nil"/>
              <w:left w:val="nil"/>
              <w:bottom w:val="single" w:sz="4" w:space="0" w:color="auto"/>
              <w:right w:val="single" w:sz="4" w:space="0" w:color="auto"/>
            </w:tcBorders>
            <w:shd w:val="clear" w:color="auto" w:fill="auto"/>
            <w:noWrap/>
            <w:vAlign w:val="bottom"/>
            <w:hideMark/>
          </w:tcPr>
          <w:p w14:paraId="77EEAF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6" w:type="pct"/>
            <w:tcBorders>
              <w:top w:val="nil"/>
              <w:left w:val="nil"/>
              <w:bottom w:val="single" w:sz="4" w:space="0" w:color="auto"/>
              <w:right w:val="single" w:sz="4" w:space="0" w:color="auto"/>
            </w:tcBorders>
            <w:shd w:val="clear" w:color="auto" w:fill="auto"/>
            <w:noWrap/>
            <w:vAlign w:val="bottom"/>
            <w:hideMark/>
          </w:tcPr>
          <w:p w14:paraId="1AD4B65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6" w:type="pct"/>
            <w:tcBorders>
              <w:top w:val="nil"/>
              <w:left w:val="nil"/>
              <w:bottom w:val="single" w:sz="4" w:space="0" w:color="auto"/>
              <w:right w:val="single" w:sz="4" w:space="0" w:color="auto"/>
            </w:tcBorders>
            <w:shd w:val="clear" w:color="auto" w:fill="auto"/>
            <w:noWrap/>
            <w:vAlign w:val="bottom"/>
            <w:hideMark/>
          </w:tcPr>
          <w:p w14:paraId="6D62FA9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80</w:t>
            </w:r>
          </w:p>
        </w:tc>
        <w:tc>
          <w:tcPr>
            <w:tcW w:w="925" w:type="pct"/>
            <w:tcBorders>
              <w:top w:val="nil"/>
              <w:left w:val="nil"/>
              <w:bottom w:val="single" w:sz="4" w:space="0" w:color="auto"/>
              <w:right w:val="single" w:sz="4" w:space="0" w:color="auto"/>
            </w:tcBorders>
            <w:shd w:val="clear" w:color="auto" w:fill="auto"/>
            <w:noWrap/>
            <w:vAlign w:val="bottom"/>
            <w:hideMark/>
          </w:tcPr>
          <w:p w14:paraId="093489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57</w:t>
            </w:r>
          </w:p>
        </w:tc>
      </w:tr>
      <w:tr w:rsidR="00B829CE" w:rsidRPr="00C74BC6" w14:paraId="0A42BAD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1830B4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Дългопол</w:t>
            </w:r>
          </w:p>
        </w:tc>
        <w:tc>
          <w:tcPr>
            <w:tcW w:w="925" w:type="pct"/>
            <w:tcBorders>
              <w:top w:val="nil"/>
              <w:left w:val="nil"/>
              <w:bottom w:val="single" w:sz="4" w:space="0" w:color="auto"/>
              <w:right w:val="single" w:sz="4" w:space="0" w:color="auto"/>
            </w:tcBorders>
            <w:shd w:val="clear" w:color="auto" w:fill="auto"/>
            <w:noWrap/>
            <w:vAlign w:val="bottom"/>
            <w:hideMark/>
          </w:tcPr>
          <w:p w14:paraId="4B53F41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6" w:type="pct"/>
            <w:tcBorders>
              <w:top w:val="nil"/>
              <w:left w:val="nil"/>
              <w:bottom w:val="single" w:sz="4" w:space="0" w:color="auto"/>
              <w:right w:val="single" w:sz="4" w:space="0" w:color="auto"/>
            </w:tcBorders>
            <w:shd w:val="clear" w:color="auto" w:fill="auto"/>
            <w:noWrap/>
            <w:vAlign w:val="bottom"/>
            <w:hideMark/>
          </w:tcPr>
          <w:p w14:paraId="6EC8D03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28E93D2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5" w:type="pct"/>
            <w:tcBorders>
              <w:top w:val="nil"/>
              <w:left w:val="nil"/>
              <w:bottom w:val="single" w:sz="4" w:space="0" w:color="auto"/>
              <w:right w:val="single" w:sz="4" w:space="0" w:color="auto"/>
            </w:tcBorders>
            <w:shd w:val="clear" w:color="auto" w:fill="auto"/>
            <w:noWrap/>
            <w:vAlign w:val="bottom"/>
            <w:hideMark/>
          </w:tcPr>
          <w:p w14:paraId="16DBD3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54</w:t>
            </w:r>
          </w:p>
        </w:tc>
      </w:tr>
      <w:tr w:rsidR="00B829CE" w:rsidRPr="00C74BC6" w14:paraId="673082A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D06F6D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Провадия</w:t>
            </w:r>
          </w:p>
        </w:tc>
        <w:tc>
          <w:tcPr>
            <w:tcW w:w="925" w:type="pct"/>
            <w:tcBorders>
              <w:top w:val="nil"/>
              <w:left w:val="nil"/>
              <w:bottom w:val="single" w:sz="4" w:space="0" w:color="auto"/>
              <w:right w:val="single" w:sz="4" w:space="0" w:color="auto"/>
            </w:tcBorders>
            <w:shd w:val="clear" w:color="auto" w:fill="auto"/>
            <w:noWrap/>
            <w:vAlign w:val="bottom"/>
            <w:hideMark/>
          </w:tcPr>
          <w:p w14:paraId="4F377D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6" w:type="pct"/>
            <w:tcBorders>
              <w:top w:val="nil"/>
              <w:left w:val="nil"/>
              <w:bottom w:val="single" w:sz="4" w:space="0" w:color="auto"/>
              <w:right w:val="single" w:sz="4" w:space="0" w:color="auto"/>
            </w:tcBorders>
            <w:shd w:val="clear" w:color="auto" w:fill="auto"/>
            <w:noWrap/>
            <w:vAlign w:val="bottom"/>
            <w:hideMark/>
          </w:tcPr>
          <w:p w14:paraId="1ED86AF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26</w:t>
            </w:r>
          </w:p>
        </w:tc>
        <w:tc>
          <w:tcPr>
            <w:tcW w:w="926" w:type="pct"/>
            <w:tcBorders>
              <w:top w:val="nil"/>
              <w:left w:val="nil"/>
              <w:bottom w:val="single" w:sz="4" w:space="0" w:color="auto"/>
              <w:right w:val="single" w:sz="4" w:space="0" w:color="auto"/>
            </w:tcBorders>
            <w:shd w:val="clear" w:color="auto" w:fill="auto"/>
            <w:noWrap/>
            <w:vAlign w:val="bottom"/>
            <w:hideMark/>
          </w:tcPr>
          <w:p w14:paraId="6F8BFF9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29</w:t>
            </w:r>
          </w:p>
        </w:tc>
        <w:tc>
          <w:tcPr>
            <w:tcW w:w="925" w:type="pct"/>
            <w:tcBorders>
              <w:top w:val="nil"/>
              <w:left w:val="nil"/>
              <w:bottom w:val="single" w:sz="4" w:space="0" w:color="auto"/>
              <w:right w:val="single" w:sz="4" w:space="0" w:color="auto"/>
            </w:tcBorders>
            <w:shd w:val="clear" w:color="auto" w:fill="auto"/>
            <w:noWrap/>
            <w:vAlign w:val="bottom"/>
            <w:hideMark/>
          </w:tcPr>
          <w:p w14:paraId="68D8FB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61</w:t>
            </w:r>
          </w:p>
        </w:tc>
      </w:tr>
      <w:tr w:rsidR="00B829CE" w:rsidRPr="00C74BC6" w14:paraId="7FF5CC3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B10B59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Суворово</w:t>
            </w:r>
          </w:p>
        </w:tc>
        <w:tc>
          <w:tcPr>
            <w:tcW w:w="925" w:type="pct"/>
            <w:tcBorders>
              <w:top w:val="nil"/>
              <w:left w:val="nil"/>
              <w:bottom w:val="single" w:sz="4" w:space="0" w:color="auto"/>
              <w:right w:val="single" w:sz="4" w:space="0" w:color="auto"/>
            </w:tcBorders>
            <w:shd w:val="clear" w:color="auto" w:fill="auto"/>
            <w:noWrap/>
            <w:vAlign w:val="bottom"/>
            <w:hideMark/>
          </w:tcPr>
          <w:p w14:paraId="5B12CD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6" w:type="pct"/>
            <w:tcBorders>
              <w:top w:val="nil"/>
              <w:left w:val="nil"/>
              <w:bottom w:val="single" w:sz="4" w:space="0" w:color="auto"/>
              <w:right w:val="single" w:sz="4" w:space="0" w:color="auto"/>
            </w:tcBorders>
            <w:shd w:val="clear" w:color="auto" w:fill="auto"/>
            <w:noWrap/>
            <w:vAlign w:val="bottom"/>
            <w:hideMark/>
          </w:tcPr>
          <w:p w14:paraId="7B532C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45</w:t>
            </w:r>
          </w:p>
        </w:tc>
        <w:tc>
          <w:tcPr>
            <w:tcW w:w="926" w:type="pct"/>
            <w:tcBorders>
              <w:top w:val="nil"/>
              <w:left w:val="nil"/>
              <w:bottom w:val="single" w:sz="4" w:space="0" w:color="auto"/>
              <w:right w:val="single" w:sz="4" w:space="0" w:color="auto"/>
            </w:tcBorders>
            <w:shd w:val="clear" w:color="auto" w:fill="auto"/>
            <w:noWrap/>
            <w:vAlign w:val="bottom"/>
            <w:hideMark/>
          </w:tcPr>
          <w:p w14:paraId="40D44F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88</w:t>
            </w:r>
          </w:p>
        </w:tc>
        <w:tc>
          <w:tcPr>
            <w:tcW w:w="925" w:type="pct"/>
            <w:tcBorders>
              <w:top w:val="nil"/>
              <w:left w:val="nil"/>
              <w:bottom w:val="single" w:sz="4" w:space="0" w:color="auto"/>
              <w:right w:val="single" w:sz="4" w:space="0" w:color="auto"/>
            </w:tcBorders>
            <w:shd w:val="clear" w:color="auto" w:fill="auto"/>
            <w:noWrap/>
            <w:vAlign w:val="bottom"/>
            <w:hideMark/>
          </w:tcPr>
          <w:p w14:paraId="2BE80AD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56</w:t>
            </w:r>
          </w:p>
        </w:tc>
      </w:tr>
      <w:tr w:rsidR="00B829CE" w:rsidRPr="00C74BC6" w14:paraId="5310E80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3A998C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Велико Търново</w:t>
            </w:r>
          </w:p>
        </w:tc>
        <w:tc>
          <w:tcPr>
            <w:tcW w:w="925" w:type="pct"/>
            <w:tcBorders>
              <w:top w:val="nil"/>
              <w:left w:val="nil"/>
              <w:bottom w:val="single" w:sz="4" w:space="0" w:color="auto"/>
              <w:right w:val="single" w:sz="4" w:space="0" w:color="auto"/>
            </w:tcBorders>
            <w:shd w:val="clear" w:color="auto" w:fill="auto"/>
            <w:noWrap/>
            <w:vAlign w:val="bottom"/>
            <w:hideMark/>
          </w:tcPr>
          <w:p w14:paraId="6C56E8E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w:t>
            </w:r>
          </w:p>
        </w:tc>
        <w:tc>
          <w:tcPr>
            <w:tcW w:w="926" w:type="pct"/>
            <w:tcBorders>
              <w:top w:val="nil"/>
              <w:left w:val="nil"/>
              <w:bottom w:val="single" w:sz="4" w:space="0" w:color="auto"/>
              <w:right w:val="single" w:sz="4" w:space="0" w:color="auto"/>
            </w:tcBorders>
            <w:shd w:val="clear" w:color="auto" w:fill="auto"/>
            <w:noWrap/>
            <w:vAlign w:val="bottom"/>
            <w:hideMark/>
          </w:tcPr>
          <w:p w14:paraId="5D32B5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28</w:t>
            </w:r>
          </w:p>
        </w:tc>
        <w:tc>
          <w:tcPr>
            <w:tcW w:w="926" w:type="pct"/>
            <w:tcBorders>
              <w:top w:val="nil"/>
              <w:left w:val="nil"/>
              <w:bottom w:val="single" w:sz="4" w:space="0" w:color="auto"/>
              <w:right w:val="single" w:sz="4" w:space="0" w:color="auto"/>
            </w:tcBorders>
            <w:shd w:val="clear" w:color="auto" w:fill="auto"/>
            <w:noWrap/>
            <w:vAlign w:val="bottom"/>
            <w:hideMark/>
          </w:tcPr>
          <w:p w14:paraId="7D733EB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51</w:t>
            </w:r>
          </w:p>
        </w:tc>
        <w:tc>
          <w:tcPr>
            <w:tcW w:w="925" w:type="pct"/>
            <w:tcBorders>
              <w:top w:val="nil"/>
              <w:left w:val="nil"/>
              <w:bottom w:val="single" w:sz="4" w:space="0" w:color="auto"/>
              <w:right w:val="single" w:sz="4" w:space="0" w:color="auto"/>
            </w:tcBorders>
            <w:shd w:val="clear" w:color="auto" w:fill="auto"/>
            <w:noWrap/>
            <w:vAlign w:val="bottom"/>
            <w:hideMark/>
          </w:tcPr>
          <w:p w14:paraId="493A0C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65</w:t>
            </w:r>
          </w:p>
        </w:tc>
      </w:tr>
      <w:tr w:rsidR="00B829CE" w:rsidRPr="00C74BC6" w14:paraId="7CBF8EF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AA13AA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Горна Оряховица</w:t>
            </w:r>
          </w:p>
        </w:tc>
        <w:tc>
          <w:tcPr>
            <w:tcW w:w="925" w:type="pct"/>
            <w:tcBorders>
              <w:top w:val="nil"/>
              <w:left w:val="nil"/>
              <w:bottom w:val="single" w:sz="4" w:space="0" w:color="auto"/>
              <w:right w:val="single" w:sz="4" w:space="0" w:color="auto"/>
            </w:tcBorders>
            <w:shd w:val="clear" w:color="auto" w:fill="auto"/>
            <w:noWrap/>
            <w:vAlign w:val="bottom"/>
            <w:hideMark/>
          </w:tcPr>
          <w:p w14:paraId="26537B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38</w:t>
            </w:r>
          </w:p>
        </w:tc>
        <w:tc>
          <w:tcPr>
            <w:tcW w:w="926" w:type="pct"/>
            <w:tcBorders>
              <w:top w:val="nil"/>
              <w:left w:val="nil"/>
              <w:bottom w:val="single" w:sz="4" w:space="0" w:color="auto"/>
              <w:right w:val="single" w:sz="4" w:space="0" w:color="auto"/>
            </w:tcBorders>
            <w:shd w:val="clear" w:color="auto" w:fill="auto"/>
            <w:noWrap/>
            <w:vAlign w:val="bottom"/>
            <w:hideMark/>
          </w:tcPr>
          <w:p w14:paraId="6BC7C3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48</w:t>
            </w:r>
          </w:p>
        </w:tc>
        <w:tc>
          <w:tcPr>
            <w:tcW w:w="926" w:type="pct"/>
            <w:tcBorders>
              <w:top w:val="nil"/>
              <w:left w:val="nil"/>
              <w:bottom w:val="single" w:sz="4" w:space="0" w:color="auto"/>
              <w:right w:val="single" w:sz="4" w:space="0" w:color="auto"/>
            </w:tcBorders>
            <w:shd w:val="clear" w:color="auto" w:fill="auto"/>
            <w:noWrap/>
            <w:vAlign w:val="bottom"/>
            <w:hideMark/>
          </w:tcPr>
          <w:p w14:paraId="69A38FE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54</w:t>
            </w:r>
          </w:p>
        </w:tc>
        <w:tc>
          <w:tcPr>
            <w:tcW w:w="925" w:type="pct"/>
            <w:tcBorders>
              <w:top w:val="nil"/>
              <w:left w:val="nil"/>
              <w:bottom w:val="single" w:sz="4" w:space="0" w:color="auto"/>
              <w:right w:val="single" w:sz="4" w:space="0" w:color="auto"/>
            </w:tcBorders>
            <w:shd w:val="clear" w:color="auto" w:fill="auto"/>
            <w:noWrap/>
            <w:vAlign w:val="bottom"/>
            <w:hideMark/>
          </w:tcPr>
          <w:p w14:paraId="42D4E77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79</w:t>
            </w:r>
          </w:p>
        </w:tc>
      </w:tr>
      <w:tr w:rsidR="00B829CE" w:rsidRPr="00C74BC6" w14:paraId="41D3A4B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BDBE34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Елена</w:t>
            </w:r>
          </w:p>
        </w:tc>
        <w:tc>
          <w:tcPr>
            <w:tcW w:w="925" w:type="pct"/>
            <w:tcBorders>
              <w:top w:val="nil"/>
              <w:left w:val="nil"/>
              <w:bottom w:val="single" w:sz="4" w:space="0" w:color="auto"/>
              <w:right w:val="single" w:sz="4" w:space="0" w:color="auto"/>
            </w:tcBorders>
            <w:shd w:val="clear" w:color="auto" w:fill="auto"/>
            <w:noWrap/>
            <w:vAlign w:val="bottom"/>
            <w:hideMark/>
          </w:tcPr>
          <w:p w14:paraId="1DAA32D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256E4A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133E90D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37</w:t>
            </w:r>
          </w:p>
        </w:tc>
        <w:tc>
          <w:tcPr>
            <w:tcW w:w="925" w:type="pct"/>
            <w:tcBorders>
              <w:top w:val="nil"/>
              <w:left w:val="nil"/>
              <w:bottom w:val="single" w:sz="4" w:space="0" w:color="auto"/>
              <w:right w:val="single" w:sz="4" w:space="0" w:color="auto"/>
            </w:tcBorders>
            <w:shd w:val="clear" w:color="auto" w:fill="auto"/>
            <w:noWrap/>
            <w:vAlign w:val="bottom"/>
            <w:hideMark/>
          </w:tcPr>
          <w:p w14:paraId="6246666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51</w:t>
            </w:r>
          </w:p>
        </w:tc>
      </w:tr>
      <w:tr w:rsidR="00B829CE" w:rsidRPr="00C74BC6" w14:paraId="62C29D9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F638AE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Златарица</w:t>
            </w:r>
          </w:p>
        </w:tc>
        <w:tc>
          <w:tcPr>
            <w:tcW w:w="925" w:type="pct"/>
            <w:tcBorders>
              <w:top w:val="nil"/>
              <w:left w:val="nil"/>
              <w:bottom w:val="single" w:sz="4" w:space="0" w:color="auto"/>
              <w:right w:val="single" w:sz="4" w:space="0" w:color="auto"/>
            </w:tcBorders>
            <w:shd w:val="clear" w:color="auto" w:fill="auto"/>
            <w:noWrap/>
            <w:vAlign w:val="bottom"/>
            <w:hideMark/>
          </w:tcPr>
          <w:p w14:paraId="58D57C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33</w:t>
            </w:r>
          </w:p>
        </w:tc>
        <w:tc>
          <w:tcPr>
            <w:tcW w:w="926" w:type="pct"/>
            <w:tcBorders>
              <w:top w:val="nil"/>
              <w:left w:val="nil"/>
              <w:bottom w:val="single" w:sz="4" w:space="0" w:color="auto"/>
              <w:right w:val="single" w:sz="4" w:space="0" w:color="auto"/>
            </w:tcBorders>
            <w:shd w:val="clear" w:color="auto" w:fill="auto"/>
            <w:noWrap/>
            <w:vAlign w:val="bottom"/>
            <w:hideMark/>
          </w:tcPr>
          <w:p w14:paraId="111B71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64E2DC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45</w:t>
            </w:r>
          </w:p>
        </w:tc>
        <w:tc>
          <w:tcPr>
            <w:tcW w:w="925" w:type="pct"/>
            <w:tcBorders>
              <w:top w:val="nil"/>
              <w:left w:val="nil"/>
              <w:bottom w:val="single" w:sz="4" w:space="0" w:color="auto"/>
              <w:right w:val="single" w:sz="4" w:space="0" w:color="auto"/>
            </w:tcBorders>
            <w:shd w:val="clear" w:color="auto" w:fill="auto"/>
            <w:noWrap/>
            <w:vAlign w:val="bottom"/>
            <w:hideMark/>
          </w:tcPr>
          <w:p w14:paraId="6E44DC4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61</w:t>
            </w:r>
          </w:p>
        </w:tc>
      </w:tr>
      <w:tr w:rsidR="00B829CE" w:rsidRPr="00C74BC6" w14:paraId="622E2B7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F24FDA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Лясковец</w:t>
            </w:r>
          </w:p>
        </w:tc>
        <w:tc>
          <w:tcPr>
            <w:tcW w:w="925" w:type="pct"/>
            <w:tcBorders>
              <w:top w:val="nil"/>
              <w:left w:val="nil"/>
              <w:bottom w:val="single" w:sz="4" w:space="0" w:color="auto"/>
              <w:right w:val="single" w:sz="4" w:space="0" w:color="auto"/>
            </w:tcBorders>
            <w:shd w:val="clear" w:color="auto" w:fill="auto"/>
            <w:noWrap/>
            <w:vAlign w:val="bottom"/>
            <w:hideMark/>
          </w:tcPr>
          <w:p w14:paraId="2924C2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0251C3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15CAE8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w:t>
            </w:r>
          </w:p>
        </w:tc>
        <w:tc>
          <w:tcPr>
            <w:tcW w:w="925" w:type="pct"/>
            <w:tcBorders>
              <w:top w:val="nil"/>
              <w:left w:val="nil"/>
              <w:bottom w:val="single" w:sz="4" w:space="0" w:color="auto"/>
              <w:right w:val="single" w:sz="4" w:space="0" w:color="auto"/>
            </w:tcBorders>
            <w:shd w:val="clear" w:color="auto" w:fill="auto"/>
            <w:noWrap/>
            <w:vAlign w:val="bottom"/>
            <w:hideMark/>
          </w:tcPr>
          <w:p w14:paraId="243A0DB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57</w:t>
            </w:r>
          </w:p>
        </w:tc>
      </w:tr>
      <w:tr w:rsidR="00B829CE" w:rsidRPr="00C74BC6" w14:paraId="55FB820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046F86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Стражица</w:t>
            </w:r>
          </w:p>
        </w:tc>
        <w:tc>
          <w:tcPr>
            <w:tcW w:w="925" w:type="pct"/>
            <w:tcBorders>
              <w:top w:val="nil"/>
              <w:left w:val="nil"/>
              <w:bottom w:val="single" w:sz="4" w:space="0" w:color="auto"/>
              <w:right w:val="single" w:sz="4" w:space="0" w:color="auto"/>
            </w:tcBorders>
            <w:shd w:val="clear" w:color="auto" w:fill="auto"/>
            <w:noWrap/>
            <w:vAlign w:val="bottom"/>
            <w:hideMark/>
          </w:tcPr>
          <w:p w14:paraId="5DB3944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4D4B54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5DF4EE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42</w:t>
            </w:r>
          </w:p>
        </w:tc>
        <w:tc>
          <w:tcPr>
            <w:tcW w:w="925" w:type="pct"/>
            <w:tcBorders>
              <w:top w:val="nil"/>
              <w:left w:val="nil"/>
              <w:bottom w:val="single" w:sz="4" w:space="0" w:color="auto"/>
              <w:right w:val="single" w:sz="4" w:space="0" w:color="auto"/>
            </w:tcBorders>
            <w:shd w:val="clear" w:color="auto" w:fill="auto"/>
            <w:noWrap/>
            <w:vAlign w:val="bottom"/>
            <w:hideMark/>
          </w:tcPr>
          <w:p w14:paraId="187B871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84</w:t>
            </w:r>
          </w:p>
        </w:tc>
      </w:tr>
      <w:tr w:rsidR="00B829CE" w:rsidRPr="00C74BC6" w14:paraId="7C59944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CB7671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Борово</w:t>
            </w:r>
          </w:p>
        </w:tc>
        <w:tc>
          <w:tcPr>
            <w:tcW w:w="925" w:type="pct"/>
            <w:tcBorders>
              <w:top w:val="nil"/>
              <w:left w:val="nil"/>
              <w:bottom w:val="single" w:sz="4" w:space="0" w:color="auto"/>
              <w:right w:val="single" w:sz="4" w:space="0" w:color="auto"/>
            </w:tcBorders>
            <w:shd w:val="clear" w:color="auto" w:fill="auto"/>
            <w:noWrap/>
            <w:vAlign w:val="bottom"/>
            <w:hideMark/>
          </w:tcPr>
          <w:p w14:paraId="12FA81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2F37683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926" w:type="pct"/>
            <w:tcBorders>
              <w:top w:val="nil"/>
              <w:left w:val="nil"/>
              <w:bottom w:val="single" w:sz="4" w:space="0" w:color="auto"/>
              <w:right w:val="single" w:sz="4" w:space="0" w:color="auto"/>
            </w:tcBorders>
            <w:shd w:val="clear" w:color="auto" w:fill="auto"/>
            <w:noWrap/>
            <w:vAlign w:val="bottom"/>
            <w:hideMark/>
          </w:tcPr>
          <w:p w14:paraId="7BA5A8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5" w:type="pct"/>
            <w:tcBorders>
              <w:top w:val="nil"/>
              <w:left w:val="nil"/>
              <w:bottom w:val="single" w:sz="4" w:space="0" w:color="auto"/>
              <w:right w:val="single" w:sz="4" w:space="0" w:color="auto"/>
            </w:tcBorders>
            <w:shd w:val="clear" w:color="auto" w:fill="auto"/>
            <w:noWrap/>
            <w:vAlign w:val="bottom"/>
            <w:hideMark/>
          </w:tcPr>
          <w:p w14:paraId="1D2DAD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r>
      <w:tr w:rsidR="00B829CE" w:rsidRPr="00C74BC6" w14:paraId="7633E0B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399539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Бяла - Русе</w:t>
            </w:r>
          </w:p>
        </w:tc>
        <w:tc>
          <w:tcPr>
            <w:tcW w:w="925" w:type="pct"/>
            <w:tcBorders>
              <w:top w:val="nil"/>
              <w:left w:val="nil"/>
              <w:bottom w:val="single" w:sz="4" w:space="0" w:color="auto"/>
              <w:right w:val="single" w:sz="4" w:space="0" w:color="auto"/>
            </w:tcBorders>
            <w:shd w:val="clear" w:color="auto" w:fill="auto"/>
            <w:noWrap/>
            <w:vAlign w:val="bottom"/>
            <w:hideMark/>
          </w:tcPr>
          <w:p w14:paraId="7C28708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38</w:t>
            </w:r>
          </w:p>
        </w:tc>
        <w:tc>
          <w:tcPr>
            <w:tcW w:w="926" w:type="pct"/>
            <w:tcBorders>
              <w:top w:val="nil"/>
              <w:left w:val="nil"/>
              <w:bottom w:val="single" w:sz="4" w:space="0" w:color="auto"/>
              <w:right w:val="single" w:sz="4" w:space="0" w:color="auto"/>
            </w:tcBorders>
            <w:shd w:val="clear" w:color="auto" w:fill="auto"/>
            <w:noWrap/>
            <w:vAlign w:val="bottom"/>
            <w:hideMark/>
          </w:tcPr>
          <w:p w14:paraId="3672502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5A7A93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5" w:type="pct"/>
            <w:tcBorders>
              <w:top w:val="nil"/>
              <w:left w:val="nil"/>
              <w:bottom w:val="single" w:sz="4" w:space="0" w:color="auto"/>
              <w:right w:val="single" w:sz="4" w:space="0" w:color="auto"/>
            </w:tcBorders>
            <w:shd w:val="clear" w:color="auto" w:fill="auto"/>
            <w:noWrap/>
            <w:vAlign w:val="bottom"/>
            <w:hideMark/>
          </w:tcPr>
          <w:p w14:paraId="2B79AEC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r>
      <w:tr w:rsidR="00B829CE" w:rsidRPr="00C74BC6" w14:paraId="579F4A6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F418C9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Две могили</w:t>
            </w:r>
          </w:p>
        </w:tc>
        <w:tc>
          <w:tcPr>
            <w:tcW w:w="925" w:type="pct"/>
            <w:tcBorders>
              <w:top w:val="nil"/>
              <w:left w:val="nil"/>
              <w:bottom w:val="single" w:sz="4" w:space="0" w:color="auto"/>
              <w:right w:val="single" w:sz="4" w:space="0" w:color="auto"/>
            </w:tcBorders>
            <w:shd w:val="clear" w:color="auto" w:fill="auto"/>
            <w:noWrap/>
            <w:vAlign w:val="bottom"/>
            <w:hideMark/>
          </w:tcPr>
          <w:p w14:paraId="50BABC0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26CCC74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19054A4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5" w:type="pct"/>
            <w:tcBorders>
              <w:top w:val="nil"/>
              <w:left w:val="nil"/>
              <w:bottom w:val="single" w:sz="4" w:space="0" w:color="auto"/>
              <w:right w:val="single" w:sz="4" w:space="0" w:color="auto"/>
            </w:tcBorders>
            <w:shd w:val="clear" w:color="auto" w:fill="auto"/>
            <w:noWrap/>
            <w:vAlign w:val="bottom"/>
            <w:hideMark/>
          </w:tcPr>
          <w:p w14:paraId="7B005A9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r>
      <w:tr w:rsidR="00B829CE" w:rsidRPr="00C74BC6" w14:paraId="3EDD761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4F680F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Опака</w:t>
            </w:r>
          </w:p>
        </w:tc>
        <w:tc>
          <w:tcPr>
            <w:tcW w:w="925" w:type="pct"/>
            <w:tcBorders>
              <w:top w:val="nil"/>
              <w:left w:val="nil"/>
              <w:bottom w:val="single" w:sz="4" w:space="0" w:color="auto"/>
              <w:right w:val="single" w:sz="4" w:space="0" w:color="auto"/>
            </w:tcBorders>
            <w:shd w:val="clear" w:color="auto" w:fill="auto"/>
            <w:noWrap/>
            <w:vAlign w:val="bottom"/>
            <w:hideMark/>
          </w:tcPr>
          <w:p w14:paraId="4FBEC0B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3F3709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D340BD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20B79B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47963CD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107926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Полски Тръмбеш</w:t>
            </w:r>
          </w:p>
        </w:tc>
        <w:tc>
          <w:tcPr>
            <w:tcW w:w="925" w:type="pct"/>
            <w:tcBorders>
              <w:top w:val="nil"/>
              <w:left w:val="nil"/>
              <w:bottom w:val="single" w:sz="4" w:space="0" w:color="auto"/>
              <w:right w:val="single" w:sz="4" w:space="0" w:color="auto"/>
            </w:tcBorders>
            <w:shd w:val="clear" w:color="auto" w:fill="auto"/>
            <w:noWrap/>
            <w:vAlign w:val="bottom"/>
            <w:hideMark/>
          </w:tcPr>
          <w:p w14:paraId="2A87D7D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387091A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519063C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2B506DE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w:t>
            </w:r>
          </w:p>
        </w:tc>
      </w:tr>
      <w:tr w:rsidR="00B829CE" w:rsidRPr="00C74BC6" w14:paraId="1F6B75C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9A90E3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Ценово</w:t>
            </w:r>
          </w:p>
        </w:tc>
        <w:tc>
          <w:tcPr>
            <w:tcW w:w="925" w:type="pct"/>
            <w:tcBorders>
              <w:top w:val="nil"/>
              <w:left w:val="nil"/>
              <w:bottom w:val="single" w:sz="4" w:space="0" w:color="auto"/>
              <w:right w:val="single" w:sz="4" w:space="0" w:color="auto"/>
            </w:tcBorders>
            <w:shd w:val="clear" w:color="auto" w:fill="auto"/>
            <w:noWrap/>
            <w:vAlign w:val="bottom"/>
            <w:hideMark/>
          </w:tcPr>
          <w:p w14:paraId="15928B4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31F6DB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664E63E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85BA8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1B224DA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892B85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Белоградчик</w:t>
            </w:r>
          </w:p>
        </w:tc>
        <w:tc>
          <w:tcPr>
            <w:tcW w:w="925" w:type="pct"/>
            <w:tcBorders>
              <w:top w:val="nil"/>
              <w:left w:val="nil"/>
              <w:bottom w:val="single" w:sz="4" w:space="0" w:color="auto"/>
              <w:right w:val="single" w:sz="4" w:space="0" w:color="auto"/>
            </w:tcBorders>
            <w:shd w:val="clear" w:color="auto" w:fill="auto"/>
            <w:noWrap/>
            <w:vAlign w:val="bottom"/>
            <w:hideMark/>
          </w:tcPr>
          <w:p w14:paraId="2FB712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D569F6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F2EC60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06EF1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10DF6ED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E09AF8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Бойница</w:t>
            </w:r>
          </w:p>
        </w:tc>
        <w:tc>
          <w:tcPr>
            <w:tcW w:w="925" w:type="pct"/>
            <w:tcBorders>
              <w:top w:val="nil"/>
              <w:left w:val="nil"/>
              <w:bottom w:val="single" w:sz="4" w:space="0" w:color="auto"/>
              <w:right w:val="single" w:sz="4" w:space="0" w:color="auto"/>
            </w:tcBorders>
            <w:shd w:val="clear" w:color="auto" w:fill="auto"/>
            <w:noWrap/>
            <w:vAlign w:val="bottom"/>
            <w:hideMark/>
          </w:tcPr>
          <w:p w14:paraId="24A06A5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91BAB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582999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2E4B113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033EA7A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6AB6F5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Брегово</w:t>
            </w:r>
          </w:p>
        </w:tc>
        <w:tc>
          <w:tcPr>
            <w:tcW w:w="925" w:type="pct"/>
            <w:tcBorders>
              <w:top w:val="nil"/>
              <w:left w:val="nil"/>
              <w:bottom w:val="single" w:sz="4" w:space="0" w:color="auto"/>
              <w:right w:val="single" w:sz="4" w:space="0" w:color="auto"/>
            </w:tcBorders>
            <w:shd w:val="clear" w:color="auto" w:fill="auto"/>
            <w:noWrap/>
            <w:vAlign w:val="bottom"/>
            <w:hideMark/>
          </w:tcPr>
          <w:p w14:paraId="59DA480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609E09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3FA464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136776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5232B24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5B1744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Видин</w:t>
            </w:r>
          </w:p>
        </w:tc>
        <w:tc>
          <w:tcPr>
            <w:tcW w:w="925" w:type="pct"/>
            <w:tcBorders>
              <w:top w:val="nil"/>
              <w:left w:val="nil"/>
              <w:bottom w:val="single" w:sz="4" w:space="0" w:color="auto"/>
              <w:right w:val="single" w:sz="4" w:space="0" w:color="auto"/>
            </w:tcBorders>
            <w:shd w:val="clear" w:color="auto" w:fill="auto"/>
            <w:noWrap/>
            <w:vAlign w:val="bottom"/>
            <w:hideMark/>
          </w:tcPr>
          <w:p w14:paraId="53C58D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5CE188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6" w:type="pct"/>
            <w:tcBorders>
              <w:top w:val="nil"/>
              <w:left w:val="nil"/>
              <w:bottom w:val="single" w:sz="4" w:space="0" w:color="auto"/>
              <w:right w:val="single" w:sz="4" w:space="0" w:color="auto"/>
            </w:tcBorders>
            <w:shd w:val="clear" w:color="auto" w:fill="auto"/>
            <w:noWrap/>
            <w:vAlign w:val="bottom"/>
            <w:hideMark/>
          </w:tcPr>
          <w:p w14:paraId="533C59B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5" w:type="pct"/>
            <w:tcBorders>
              <w:top w:val="nil"/>
              <w:left w:val="nil"/>
              <w:bottom w:val="single" w:sz="4" w:space="0" w:color="auto"/>
              <w:right w:val="single" w:sz="4" w:space="0" w:color="auto"/>
            </w:tcBorders>
            <w:shd w:val="clear" w:color="auto" w:fill="auto"/>
            <w:noWrap/>
            <w:vAlign w:val="bottom"/>
            <w:hideMark/>
          </w:tcPr>
          <w:p w14:paraId="4D4B06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r>
      <w:tr w:rsidR="00B829CE" w:rsidRPr="00C74BC6" w14:paraId="092F1BA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DEF0E8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Грамада</w:t>
            </w:r>
          </w:p>
        </w:tc>
        <w:tc>
          <w:tcPr>
            <w:tcW w:w="925" w:type="pct"/>
            <w:tcBorders>
              <w:top w:val="nil"/>
              <w:left w:val="nil"/>
              <w:bottom w:val="single" w:sz="4" w:space="0" w:color="auto"/>
              <w:right w:val="single" w:sz="4" w:space="0" w:color="auto"/>
            </w:tcBorders>
            <w:shd w:val="clear" w:color="auto" w:fill="auto"/>
            <w:noWrap/>
            <w:vAlign w:val="bottom"/>
            <w:hideMark/>
          </w:tcPr>
          <w:p w14:paraId="570E74F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0A9181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20E22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0355AF3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22118FF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F43E31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Димово</w:t>
            </w:r>
          </w:p>
        </w:tc>
        <w:tc>
          <w:tcPr>
            <w:tcW w:w="925" w:type="pct"/>
            <w:tcBorders>
              <w:top w:val="nil"/>
              <w:left w:val="nil"/>
              <w:bottom w:val="single" w:sz="4" w:space="0" w:color="auto"/>
              <w:right w:val="single" w:sz="4" w:space="0" w:color="auto"/>
            </w:tcBorders>
            <w:shd w:val="clear" w:color="auto" w:fill="auto"/>
            <w:noWrap/>
            <w:vAlign w:val="bottom"/>
            <w:hideMark/>
          </w:tcPr>
          <w:p w14:paraId="1A6C40B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45FAEE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46974FB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35DAB2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53C7105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6CDD55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Кула</w:t>
            </w:r>
          </w:p>
        </w:tc>
        <w:tc>
          <w:tcPr>
            <w:tcW w:w="925" w:type="pct"/>
            <w:tcBorders>
              <w:top w:val="nil"/>
              <w:left w:val="nil"/>
              <w:bottom w:val="single" w:sz="4" w:space="0" w:color="auto"/>
              <w:right w:val="single" w:sz="4" w:space="0" w:color="auto"/>
            </w:tcBorders>
            <w:shd w:val="clear" w:color="auto" w:fill="auto"/>
            <w:noWrap/>
            <w:vAlign w:val="bottom"/>
            <w:hideMark/>
          </w:tcPr>
          <w:p w14:paraId="717D80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6BD8D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0D7A02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4B27DFF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18AD132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6CADA1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Макреш</w:t>
            </w:r>
          </w:p>
        </w:tc>
        <w:tc>
          <w:tcPr>
            <w:tcW w:w="925" w:type="pct"/>
            <w:tcBorders>
              <w:top w:val="nil"/>
              <w:left w:val="nil"/>
              <w:bottom w:val="single" w:sz="4" w:space="0" w:color="auto"/>
              <w:right w:val="single" w:sz="4" w:space="0" w:color="auto"/>
            </w:tcBorders>
            <w:shd w:val="clear" w:color="auto" w:fill="auto"/>
            <w:noWrap/>
            <w:vAlign w:val="bottom"/>
            <w:hideMark/>
          </w:tcPr>
          <w:p w14:paraId="7F1E2B5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3720AF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91B758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7D78A7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6B81293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2C4CE5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Ново село</w:t>
            </w:r>
          </w:p>
        </w:tc>
        <w:tc>
          <w:tcPr>
            <w:tcW w:w="925" w:type="pct"/>
            <w:tcBorders>
              <w:top w:val="nil"/>
              <w:left w:val="nil"/>
              <w:bottom w:val="single" w:sz="4" w:space="0" w:color="auto"/>
              <w:right w:val="single" w:sz="4" w:space="0" w:color="auto"/>
            </w:tcBorders>
            <w:shd w:val="clear" w:color="auto" w:fill="auto"/>
            <w:noWrap/>
            <w:vAlign w:val="bottom"/>
            <w:hideMark/>
          </w:tcPr>
          <w:p w14:paraId="132D57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D7BAB9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C72D9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7CFC060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02BD7DB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518079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Ружинци</w:t>
            </w:r>
          </w:p>
        </w:tc>
        <w:tc>
          <w:tcPr>
            <w:tcW w:w="925" w:type="pct"/>
            <w:tcBorders>
              <w:top w:val="nil"/>
              <w:left w:val="nil"/>
              <w:bottom w:val="single" w:sz="4" w:space="0" w:color="auto"/>
              <w:right w:val="single" w:sz="4" w:space="0" w:color="auto"/>
            </w:tcBorders>
            <w:shd w:val="clear" w:color="auto" w:fill="auto"/>
            <w:noWrap/>
            <w:vAlign w:val="bottom"/>
            <w:hideMark/>
          </w:tcPr>
          <w:p w14:paraId="15E709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B69826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9BBF77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3B107D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0BAC2C7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A8CC187"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Чупрене</w:t>
            </w:r>
          </w:p>
        </w:tc>
        <w:tc>
          <w:tcPr>
            <w:tcW w:w="925" w:type="pct"/>
            <w:tcBorders>
              <w:top w:val="nil"/>
              <w:left w:val="nil"/>
              <w:bottom w:val="single" w:sz="4" w:space="0" w:color="auto"/>
              <w:right w:val="single" w:sz="4" w:space="0" w:color="auto"/>
            </w:tcBorders>
            <w:shd w:val="clear" w:color="auto" w:fill="auto"/>
            <w:noWrap/>
            <w:vAlign w:val="bottom"/>
            <w:hideMark/>
          </w:tcPr>
          <w:p w14:paraId="44E92F0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0BE58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615D51C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5" w:type="pct"/>
            <w:tcBorders>
              <w:top w:val="nil"/>
              <w:left w:val="nil"/>
              <w:bottom w:val="single" w:sz="4" w:space="0" w:color="auto"/>
              <w:right w:val="single" w:sz="4" w:space="0" w:color="auto"/>
            </w:tcBorders>
            <w:shd w:val="clear" w:color="auto" w:fill="auto"/>
            <w:noWrap/>
            <w:vAlign w:val="bottom"/>
            <w:hideMark/>
          </w:tcPr>
          <w:p w14:paraId="5416D9B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440FB02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731731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Гулянци</w:t>
            </w:r>
          </w:p>
        </w:tc>
        <w:tc>
          <w:tcPr>
            <w:tcW w:w="925" w:type="pct"/>
            <w:tcBorders>
              <w:top w:val="nil"/>
              <w:left w:val="nil"/>
              <w:bottom w:val="single" w:sz="4" w:space="0" w:color="auto"/>
              <w:right w:val="single" w:sz="4" w:space="0" w:color="auto"/>
            </w:tcBorders>
            <w:shd w:val="clear" w:color="auto" w:fill="auto"/>
            <w:noWrap/>
            <w:vAlign w:val="bottom"/>
            <w:hideMark/>
          </w:tcPr>
          <w:p w14:paraId="6F183D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1004C74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225E16B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5" w:type="pct"/>
            <w:tcBorders>
              <w:top w:val="nil"/>
              <w:left w:val="nil"/>
              <w:bottom w:val="single" w:sz="4" w:space="0" w:color="auto"/>
              <w:right w:val="single" w:sz="4" w:space="0" w:color="auto"/>
            </w:tcBorders>
            <w:shd w:val="clear" w:color="auto" w:fill="auto"/>
            <w:noWrap/>
            <w:vAlign w:val="bottom"/>
            <w:hideMark/>
          </w:tcPr>
          <w:p w14:paraId="0E99F9C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r>
      <w:tr w:rsidR="00B829CE" w:rsidRPr="00C74BC6" w14:paraId="34BFFBA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8E52A0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Долна Митрополия</w:t>
            </w:r>
          </w:p>
        </w:tc>
        <w:tc>
          <w:tcPr>
            <w:tcW w:w="925" w:type="pct"/>
            <w:tcBorders>
              <w:top w:val="nil"/>
              <w:left w:val="nil"/>
              <w:bottom w:val="single" w:sz="4" w:space="0" w:color="auto"/>
              <w:right w:val="single" w:sz="4" w:space="0" w:color="auto"/>
            </w:tcBorders>
            <w:shd w:val="clear" w:color="auto" w:fill="auto"/>
            <w:noWrap/>
            <w:vAlign w:val="bottom"/>
            <w:hideMark/>
          </w:tcPr>
          <w:p w14:paraId="7A8AE77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DDDFF7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89F61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65597A9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r>
      <w:tr w:rsidR="00B829CE" w:rsidRPr="00C74BC6" w14:paraId="21D84A7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425C32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Долни Дъбник</w:t>
            </w:r>
          </w:p>
        </w:tc>
        <w:tc>
          <w:tcPr>
            <w:tcW w:w="925" w:type="pct"/>
            <w:tcBorders>
              <w:top w:val="nil"/>
              <w:left w:val="nil"/>
              <w:bottom w:val="single" w:sz="4" w:space="0" w:color="auto"/>
              <w:right w:val="single" w:sz="4" w:space="0" w:color="auto"/>
            </w:tcBorders>
            <w:shd w:val="clear" w:color="auto" w:fill="auto"/>
            <w:noWrap/>
            <w:vAlign w:val="bottom"/>
            <w:hideMark/>
          </w:tcPr>
          <w:p w14:paraId="77BCA3A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AE0355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66BDAA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12B0C0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r>
      <w:tr w:rsidR="00B829CE" w:rsidRPr="00C74BC6" w14:paraId="1AFE7F9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1ADEEF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Искър</w:t>
            </w:r>
          </w:p>
        </w:tc>
        <w:tc>
          <w:tcPr>
            <w:tcW w:w="925" w:type="pct"/>
            <w:tcBorders>
              <w:top w:val="nil"/>
              <w:left w:val="nil"/>
              <w:bottom w:val="single" w:sz="4" w:space="0" w:color="auto"/>
              <w:right w:val="single" w:sz="4" w:space="0" w:color="auto"/>
            </w:tcBorders>
            <w:shd w:val="clear" w:color="auto" w:fill="auto"/>
            <w:noWrap/>
            <w:vAlign w:val="bottom"/>
            <w:hideMark/>
          </w:tcPr>
          <w:p w14:paraId="08B4EF2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048070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641C60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24563A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r>
      <w:tr w:rsidR="00B829CE" w:rsidRPr="00C74BC6" w14:paraId="2FDAFB5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072C60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Плевен</w:t>
            </w:r>
          </w:p>
        </w:tc>
        <w:tc>
          <w:tcPr>
            <w:tcW w:w="925" w:type="pct"/>
            <w:tcBorders>
              <w:top w:val="nil"/>
              <w:left w:val="nil"/>
              <w:bottom w:val="single" w:sz="4" w:space="0" w:color="auto"/>
              <w:right w:val="single" w:sz="4" w:space="0" w:color="auto"/>
            </w:tcBorders>
            <w:shd w:val="clear" w:color="auto" w:fill="auto"/>
            <w:noWrap/>
            <w:vAlign w:val="bottom"/>
            <w:hideMark/>
          </w:tcPr>
          <w:p w14:paraId="3E22B7E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54F6804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0FA349E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5" w:type="pct"/>
            <w:tcBorders>
              <w:top w:val="nil"/>
              <w:left w:val="nil"/>
              <w:bottom w:val="single" w:sz="4" w:space="0" w:color="auto"/>
              <w:right w:val="single" w:sz="4" w:space="0" w:color="auto"/>
            </w:tcBorders>
            <w:shd w:val="clear" w:color="auto" w:fill="auto"/>
            <w:noWrap/>
            <w:vAlign w:val="bottom"/>
            <w:hideMark/>
          </w:tcPr>
          <w:p w14:paraId="065617C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w:t>
            </w:r>
          </w:p>
        </w:tc>
      </w:tr>
      <w:tr w:rsidR="00B829CE" w:rsidRPr="00C74BC6" w14:paraId="0D38EC3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EEA295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Пордим</w:t>
            </w:r>
          </w:p>
        </w:tc>
        <w:tc>
          <w:tcPr>
            <w:tcW w:w="925" w:type="pct"/>
            <w:tcBorders>
              <w:top w:val="nil"/>
              <w:left w:val="nil"/>
              <w:bottom w:val="single" w:sz="4" w:space="0" w:color="auto"/>
              <w:right w:val="single" w:sz="4" w:space="0" w:color="auto"/>
            </w:tcBorders>
            <w:shd w:val="clear" w:color="auto" w:fill="auto"/>
            <w:noWrap/>
            <w:vAlign w:val="bottom"/>
            <w:hideMark/>
          </w:tcPr>
          <w:p w14:paraId="78404FB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563FBF6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669FBA9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18C65F0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1AD7F8C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BCA847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Белене</w:t>
            </w:r>
          </w:p>
        </w:tc>
        <w:tc>
          <w:tcPr>
            <w:tcW w:w="925" w:type="pct"/>
            <w:tcBorders>
              <w:top w:val="nil"/>
              <w:left w:val="nil"/>
              <w:bottom w:val="single" w:sz="4" w:space="0" w:color="auto"/>
              <w:right w:val="single" w:sz="4" w:space="0" w:color="auto"/>
            </w:tcBorders>
            <w:shd w:val="clear" w:color="auto" w:fill="auto"/>
            <w:noWrap/>
            <w:vAlign w:val="bottom"/>
            <w:hideMark/>
          </w:tcPr>
          <w:p w14:paraId="0348D9E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c>
          <w:tcPr>
            <w:tcW w:w="926" w:type="pct"/>
            <w:tcBorders>
              <w:top w:val="nil"/>
              <w:left w:val="nil"/>
              <w:bottom w:val="single" w:sz="4" w:space="0" w:color="auto"/>
              <w:right w:val="single" w:sz="4" w:space="0" w:color="auto"/>
            </w:tcBorders>
            <w:shd w:val="clear" w:color="auto" w:fill="auto"/>
            <w:noWrap/>
            <w:vAlign w:val="bottom"/>
            <w:hideMark/>
          </w:tcPr>
          <w:p w14:paraId="1CDCDC8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38</w:t>
            </w:r>
          </w:p>
        </w:tc>
        <w:tc>
          <w:tcPr>
            <w:tcW w:w="926" w:type="pct"/>
            <w:tcBorders>
              <w:top w:val="nil"/>
              <w:left w:val="nil"/>
              <w:bottom w:val="single" w:sz="4" w:space="0" w:color="auto"/>
              <w:right w:val="single" w:sz="4" w:space="0" w:color="auto"/>
            </w:tcBorders>
            <w:shd w:val="clear" w:color="auto" w:fill="auto"/>
            <w:noWrap/>
            <w:vAlign w:val="bottom"/>
            <w:hideMark/>
          </w:tcPr>
          <w:p w14:paraId="6005A7F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80</w:t>
            </w:r>
          </w:p>
        </w:tc>
        <w:tc>
          <w:tcPr>
            <w:tcW w:w="925" w:type="pct"/>
            <w:tcBorders>
              <w:top w:val="nil"/>
              <w:left w:val="nil"/>
              <w:bottom w:val="single" w:sz="4" w:space="0" w:color="auto"/>
              <w:right w:val="single" w:sz="4" w:space="0" w:color="auto"/>
            </w:tcBorders>
            <w:shd w:val="clear" w:color="auto" w:fill="auto"/>
            <w:noWrap/>
            <w:vAlign w:val="bottom"/>
            <w:hideMark/>
          </w:tcPr>
          <w:p w14:paraId="5409E6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70</w:t>
            </w:r>
          </w:p>
        </w:tc>
      </w:tr>
      <w:tr w:rsidR="00B829CE" w:rsidRPr="00C74BC6" w14:paraId="61CD8CF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A70709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Левски</w:t>
            </w:r>
          </w:p>
        </w:tc>
        <w:tc>
          <w:tcPr>
            <w:tcW w:w="925" w:type="pct"/>
            <w:tcBorders>
              <w:top w:val="nil"/>
              <w:left w:val="nil"/>
              <w:bottom w:val="single" w:sz="4" w:space="0" w:color="auto"/>
              <w:right w:val="single" w:sz="4" w:space="0" w:color="auto"/>
            </w:tcBorders>
            <w:shd w:val="clear" w:color="auto" w:fill="auto"/>
            <w:noWrap/>
            <w:vAlign w:val="bottom"/>
            <w:hideMark/>
          </w:tcPr>
          <w:p w14:paraId="769D34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07ECD5E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c>
          <w:tcPr>
            <w:tcW w:w="926" w:type="pct"/>
            <w:tcBorders>
              <w:top w:val="nil"/>
              <w:left w:val="nil"/>
              <w:bottom w:val="single" w:sz="4" w:space="0" w:color="auto"/>
              <w:right w:val="single" w:sz="4" w:space="0" w:color="auto"/>
            </w:tcBorders>
            <w:shd w:val="clear" w:color="auto" w:fill="auto"/>
            <w:noWrap/>
            <w:vAlign w:val="bottom"/>
            <w:hideMark/>
          </w:tcPr>
          <w:p w14:paraId="23D5D31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50</w:t>
            </w:r>
          </w:p>
        </w:tc>
        <w:tc>
          <w:tcPr>
            <w:tcW w:w="925" w:type="pct"/>
            <w:tcBorders>
              <w:top w:val="nil"/>
              <w:left w:val="nil"/>
              <w:bottom w:val="single" w:sz="4" w:space="0" w:color="auto"/>
              <w:right w:val="single" w:sz="4" w:space="0" w:color="auto"/>
            </w:tcBorders>
            <w:shd w:val="clear" w:color="auto" w:fill="auto"/>
            <w:noWrap/>
            <w:vAlign w:val="bottom"/>
            <w:hideMark/>
          </w:tcPr>
          <w:p w14:paraId="5D109F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55</w:t>
            </w:r>
          </w:p>
        </w:tc>
      </w:tr>
      <w:tr w:rsidR="00B829CE" w:rsidRPr="00C74BC6" w14:paraId="4550306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5A7035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lastRenderedPageBreak/>
              <w:t>Никопол</w:t>
            </w:r>
          </w:p>
        </w:tc>
        <w:tc>
          <w:tcPr>
            <w:tcW w:w="925" w:type="pct"/>
            <w:tcBorders>
              <w:top w:val="nil"/>
              <w:left w:val="nil"/>
              <w:bottom w:val="single" w:sz="4" w:space="0" w:color="auto"/>
              <w:right w:val="single" w:sz="4" w:space="0" w:color="auto"/>
            </w:tcBorders>
            <w:shd w:val="clear" w:color="auto" w:fill="auto"/>
            <w:noWrap/>
            <w:vAlign w:val="bottom"/>
            <w:hideMark/>
          </w:tcPr>
          <w:p w14:paraId="13378E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556473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6" w:type="pct"/>
            <w:tcBorders>
              <w:top w:val="nil"/>
              <w:left w:val="nil"/>
              <w:bottom w:val="single" w:sz="4" w:space="0" w:color="auto"/>
              <w:right w:val="single" w:sz="4" w:space="0" w:color="auto"/>
            </w:tcBorders>
            <w:shd w:val="clear" w:color="auto" w:fill="auto"/>
            <w:noWrap/>
            <w:vAlign w:val="bottom"/>
            <w:hideMark/>
          </w:tcPr>
          <w:p w14:paraId="09A8B7D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50</w:t>
            </w:r>
          </w:p>
        </w:tc>
        <w:tc>
          <w:tcPr>
            <w:tcW w:w="925" w:type="pct"/>
            <w:tcBorders>
              <w:top w:val="nil"/>
              <w:left w:val="nil"/>
              <w:bottom w:val="single" w:sz="4" w:space="0" w:color="auto"/>
              <w:right w:val="single" w:sz="4" w:space="0" w:color="auto"/>
            </w:tcBorders>
            <w:shd w:val="clear" w:color="auto" w:fill="auto"/>
            <w:noWrap/>
            <w:vAlign w:val="bottom"/>
            <w:hideMark/>
          </w:tcPr>
          <w:p w14:paraId="28A10B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54</w:t>
            </w:r>
          </w:p>
        </w:tc>
      </w:tr>
      <w:tr w:rsidR="00B829CE" w:rsidRPr="00C74BC6" w14:paraId="123170A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05E2F4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Павликени</w:t>
            </w:r>
          </w:p>
        </w:tc>
        <w:tc>
          <w:tcPr>
            <w:tcW w:w="925" w:type="pct"/>
            <w:tcBorders>
              <w:top w:val="nil"/>
              <w:left w:val="nil"/>
              <w:bottom w:val="single" w:sz="4" w:space="0" w:color="auto"/>
              <w:right w:val="single" w:sz="4" w:space="0" w:color="auto"/>
            </w:tcBorders>
            <w:shd w:val="clear" w:color="auto" w:fill="auto"/>
            <w:noWrap/>
            <w:vAlign w:val="bottom"/>
            <w:hideMark/>
          </w:tcPr>
          <w:p w14:paraId="28483EF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6" w:type="pct"/>
            <w:tcBorders>
              <w:top w:val="nil"/>
              <w:left w:val="nil"/>
              <w:bottom w:val="single" w:sz="4" w:space="0" w:color="auto"/>
              <w:right w:val="single" w:sz="4" w:space="0" w:color="auto"/>
            </w:tcBorders>
            <w:shd w:val="clear" w:color="auto" w:fill="auto"/>
            <w:noWrap/>
            <w:vAlign w:val="bottom"/>
            <w:hideMark/>
          </w:tcPr>
          <w:p w14:paraId="76A435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6" w:type="pct"/>
            <w:tcBorders>
              <w:top w:val="nil"/>
              <w:left w:val="nil"/>
              <w:bottom w:val="single" w:sz="4" w:space="0" w:color="auto"/>
              <w:right w:val="single" w:sz="4" w:space="0" w:color="auto"/>
            </w:tcBorders>
            <w:shd w:val="clear" w:color="auto" w:fill="auto"/>
            <w:noWrap/>
            <w:vAlign w:val="bottom"/>
            <w:hideMark/>
          </w:tcPr>
          <w:p w14:paraId="14A4D94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49</w:t>
            </w:r>
          </w:p>
        </w:tc>
        <w:tc>
          <w:tcPr>
            <w:tcW w:w="925" w:type="pct"/>
            <w:tcBorders>
              <w:top w:val="nil"/>
              <w:left w:val="nil"/>
              <w:bottom w:val="single" w:sz="4" w:space="0" w:color="auto"/>
              <w:right w:val="single" w:sz="4" w:space="0" w:color="auto"/>
            </w:tcBorders>
            <w:shd w:val="clear" w:color="auto" w:fill="auto"/>
            <w:noWrap/>
            <w:vAlign w:val="bottom"/>
            <w:hideMark/>
          </w:tcPr>
          <w:p w14:paraId="132F21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54</w:t>
            </w:r>
          </w:p>
        </w:tc>
      </w:tr>
      <w:tr w:rsidR="00B829CE" w:rsidRPr="00C74BC6" w14:paraId="544F179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DBA5CD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Свищов</w:t>
            </w:r>
          </w:p>
        </w:tc>
        <w:tc>
          <w:tcPr>
            <w:tcW w:w="925" w:type="pct"/>
            <w:tcBorders>
              <w:top w:val="nil"/>
              <w:left w:val="nil"/>
              <w:bottom w:val="single" w:sz="4" w:space="0" w:color="auto"/>
              <w:right w:val="single" w:sz="4" w:space="0" w:color="auto"/>
            </w:tcBorders>
            <w:shd w:val="clear" w:color="auto" w:fill="auto"/>
            <w:noWrap/>
            <w:vAlign w:val="bottom"/>
            <w:hideMark/>
          </w:tcPr>
          <w:p w14:paraId="4188EFE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926" w:type="pct"/>
            <w:tcBorders>
              <w:top w:val="nil"/>
              <w:left w:val="nil"/>
              <w:bottom w:val="single" w:sz="4" w:space="0" w:color="auto"/>
              <w:right w:val="single" w:sz="4" w:space="0" w:color="auto"/>
            </w:tcBorders>
            <w:shd w:val="clear" w:color="auto" w:fill="auto"/>
            <w:noWrap/>
            <w:vAlign w:val="bottom"/>
            <w:hideMark/>
          </w:tcPr>
          <w:p w14:paraId="3D6899E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29</w:t>
            </w:r>
          </w:p>
        </w:tc>
        <w:tc>
          <w:tcPr>
            <w:tcW w:w="926" w:type="pct"/>
            <w:tcBorders>
              <w:top w:val="nil"/>
              <w:left w:val="nil"/>
              <w:bottom w:val="single" w:sz="4" w:space="0" w:color="auto"/>
              <w:right w:val="single" w:sz="4" w:space="0" w:color="auto"/>
            </w:tcBorders>
            <w:shd w:val="clear" w:color="auto" w:fill="auto"/>
            <w:noWrap/>
            <w:vAlign w:val="bottom"/>
            <w:hideMark/>
          </w:tcPr>
          <w:p w14:paraId="70E43D9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w:t>
            </w:r>
          </w:p>
        </w:tc>
        <w:tc>
          <w:tcPr>
            <w:tcW w:w="925" w:type="pct"/>
            <w:tcBorders>
              <w:top w:val="nil"/>
              <w:left w:val="nil"/>
              <w:bottom w:val="single" w:sz="4" w:space="0" w:color="auto"/>
              <w:right w:val="single" w:sz="4" w:space="0" w:color="auto"/>
            </w:tcBorders>
            <w:shd w:val="clear" w:color="auto" w:fill="auto"/>
            <w:noWrap/>
            <w:vAlign w:val="bottom"/>
            <w:hideMark/>
          </w:tcPr>
          <w:p w14:paraId="7F1B45B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62</w:t>
            </w:r>
          </w:p>
        </w:tc>
      </w:tr>
      <w:tr w:rsidR="00B829CE" w:rsidRPr="00C74BC6" w14:paraId="2CB3C84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948AAA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Луковит</w:t>
            </w:r>
          </w:p>
        </w:tc>
        <w:tc>
          <w:tcPr>
            <w:tcW w:w="925" w:type="pct"/>
            <w:tcBorders>
              <w:top w:val="nil"/>
              <w:left w:val="nil"/>
              <w:bottom w:val="single" w:sz="4" w:space="0" w:color="auto"/>
              <w:right w:val="single" w:sz="4" w:space="0" w:color="auto"/>
            </w:tcBorders>
            <w:shd w:val="clear" w:color="auto" w:fill="auto"/>
            <w:noWrap/>
            <w:vAlign w:val="bottom"/>
            <w:hideMark/>
          </w:tcPr>
          <w:p w14:paraId="73C8E99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7DB5526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3026A3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55655D2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0DE78AB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816681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Роман</w:t>
            </w:r>
          </w:p>
        </w:tc>
        <w:tc>
          <w:tcPr>
            <w:tcW w:w="925" w:type="pct"/>
            <w:tcBorders>
              <w:top w:val="nil"/>
              <w:left w:val="nil"/>
              <w:bottom w:val="single" w:sz="4" w:space="0" w:color="auto"/>
              <w:right w:val="single" w:sz="4" w:space="0" w:color="auto"/>
            </w:tcBorders>
            <w:shd w:val="clear" w:color="auto" w:fill="auto"/>
            <w:noWrap/>
            <w:vAlign w:val="bottom"/>
            <w:hideMark/>
          </w:tcPr>
          <w:p w14:paraId="5EA310B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0C533B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85CE6C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3F0DC2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6132051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6C04E4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Тетевен</w:t>
            </w:r>
          </w:p>
        </w:tc>
        <w:tc>
          <w:tcPr>
            <w:tcW w:w="925" w:type="pct"/>
            <w:tcBorders>
              <w:top w:val="nil"/>
              <w:left w:val="nil"/>
              <w:bottom w:val="single" w:sz="4" w:space="0" w:color="auto"/>
              <w:right w:val="single" w:sz="4" w:space="0" w:color="auto"/>
            </w:tcBorders>
            <w:shd w:val="clear" w:color="auto" w:fill="auto"/>
            <w:noWrap/>
            <w:vAlign w:val="bottom"/>
            <w:hideMark/>
          </w:tcPr>
          <w:p w14:paraId="1A884A3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799512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66FF19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925" w:type="pct"/>
            <w:tcBorders>
              <w:top w:val="nil"/>
              <w:left w:val="nil"/>
              <w:bottom w:val="single" w:sz="4" w:space="0" w:color="auto"/>
              <w:right w:val="single" w:sz="4" w:space="0" w:color="auto"/>
            </w:tcBorders>
            <w:shd w:val="clear" w:color="auto" w:fill="auto"/>
            <w:noWrap/>
            <w:vAlign w:val="bottom"/>
            <w:hideMark/>
          </w:tcPr>
          <w:p w14:paraId="6394DEB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r>
      <w:tr w:rsidR="00B829CE" w:rsidRPr="00C74BC6" w14:paraId="08EF3F0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6F992E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Червен бряг</w:t>
            </w:r>
          </w:p>
        </w:tc>
        <w:tc>
          <w:tcPr>
            <w:tcW w:w="925" w:type="pct"/>
            <w:tcBorders>
              <w:top w:val="nil"/>
              <w:left w:val="nil"/>
              <w:bottom w:val="single" w:sz="4" w:space="0" w:color="auto"/>
              <w:right w:val="single" w:sz="4" w:space="0" w:color="auto"/>
            </w:tcBorders>
            <w:shd w:val="clear" w:color="auto" w:fill="auto"/>
            <w:noWrap/>
            <w:vAlign w:val="bottom"/>
            <w:hideMark/>
          </w:tcPr>
          <w:p w14:paraId="3F8487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5A51D0F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0FCA874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67B43F5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r>
      <w:tr w:rsidR="00B829CE" w:rsidRPr="00C74BC6" w14:paraId="1306C1E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D50E50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Ябланица</w:t>
            </w:r>
          </w:p>
        </w:tc>
        <w:tc>
          <w:tcPr>
            <w:tcW w:w="925" w:type="pct"/>
            <w:tcBorders>
              <w:top w:val="nil"/>
              <w:left w:val="nil"/>
              <w:bottom w:val="single" w:sz="4" w:space="0" w:color="auto"/>
              <w:right w:val="single" w:sz="4" w:space="0" w:color="auto"/>
            </w:tcBorders>
            <w:shd w:val="clear" w:color="auto" w:fill="auto"/>
            <w:noWrap/>
            <w:vAlign w:val="bottom"/>
            <w:hideMark/>
          </w:tcPr>
          <w:p w14:paraId="036E10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307A421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5D45D07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5A5BE90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440C2F3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5497C0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Ботевград</w:t>
            </w:r>
          </w:p>
        </w:tc>
        <w:tc>
          <w:tcPr>
            <w:tcW w:w="925" w:type="pct"/>
            <w:tcBorders>
              <w:top w:val="nil"/>
              <w:left w:val="nil"/>
              <w:bottom w:val="single" w:sz="4" w:space="0" w:color="auto"/>
              <w:right w:val="single" w:sz="4" w:space="0" w:color="auto"/>
            </w:tcBorders>
            <w:shd w:val="clear" w:color="auto" w:fill="auto"/>
            <w:noWrap/>
            <w:vAlign w:val="bottom"/>
            <w:hideMark/>
          </w:tcPr>
          <w:p w14:paraId="6F2812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6F67134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605B508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5" w:type="pct"/>
            <w:tcBorders>
              <w:top w:val="nil"/>
              <w:left w:val="nil"/>
              <w:bottom w:val="single" w:sz="4" w:space="0" w:color="auto"/>
              <w:right w:val="single" w:sz="4" w:space="0" w:color="auto"/>
            </w:tcBorders>
            <w:shd w:val="clear" w:color="auto" w:fill="auto"/>
            <w:noWrap/>
            <w:vAlign w:val="bottom"/>
            <w:hideMark/>
          </w:tcPr>
          <w:p w14:paraId="2A2E0F4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r>
      <w:tr w:rsidR="00B829CE" w:rsidRPr="00C74BC6" w14:paraId="0894992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27D365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Етрополе</w:t>
            </w:r>
          </w:p>
        </w:tc>
        <w:tc>
          <w:tcPr>
            <w:tcW w:w="925" w:type="pct"/>
            <w:tcBorders>
              <w:top w:val="nil"/>
              <w:left w:val="nil"/>
              <w:bottom w:val="single" w:sz="4" w:space="0" w:color="auto"/>
              <w:right w:val="single" w:sz="4" w:space="0" w:color="auto"/>
            </w:tcBorders>
            <w:shd w:val="clear" w:color="auto" w:fill="auto"/>
            <w:noWrap/>
            <w:vAlign w:val="bottom"/>
            <w:hideMark/>
          </w:tcPr>
          <w:p w14:paraId="38997E4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738DE36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255A959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1F29259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01E5600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7C451F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Правец</w:t>
            </w:r>
          </w:p>
        </w:tc>
        <w:tc>
          <w:tcPr>
            <w:tcW w:w="925" w:type="pct"/>
            <w:tcBorders>
              <w:top w:val="nil"/>
              <w:left w:val="nil"/>
              <w:bottom w:val="single" w:sz="4" w:space="0" w:color="auto"/>
              <w:right w:val="single" w:sz="4" w:space="0" w:color="auto"/>
            </w:tcBorders>
            <w:shd w:val="clear" w:color="auto" w:fill="auto"/>
            <w:noWrap/>
            <w:vAlign w:val="bottom"/>
            <w:hideMark/>
          </w:tcPr>
          <w:p w14:paraId="5188968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48</w:t>
            </w:r>
          </w:p>
        </w:tc>
        <w:tc>
          <w:tcPr>
            <w:tcW w:w="926" w:type="pct"/>
            <w:tcBorders>
              <w:top w:val="nil"/>
              <w:left w:val="nil"/>
              <w:bottom w:val="single" w:sz="4" w:space="0" w:color="auto"/>
              <w:right w:val="single" w:sz="4" w:space="0" w:color="auto"/>
            </w:tcBorders>
            <w:shd w:val="clear" w:color="auto" w:fill="auto"/>
            <w:noWrap/>
            <w:vAlign w:val="bottom"/>
            <w:hideMark/>
          </w:tcPr>
          <w:p w14:paraId="00032B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4A7EC3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091EE93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r>
      <w:tr w:rsidR="00B829CE" w:rsidRPr="00C74BC6" w14:paraId="34C17F9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7A1862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Долна баня</w:t>
            </w:r>
          </w:p>
        </w:tc>
        <w:tc>
          <w:tcPr>
            <w:tcW w:w="925" w:type="pct"/>
            <w:tcBorders>
              <w:top w:val="nil"/>
              <w:left w:val="nil"/>
              <w:bottom w:val="single" w:sz="4" w:space="0" w:color="auto"/>
              <w:right w:val="single" w:sz="4" w:space="0" w:color="auto"/>
            </w:tcBorders>
            <w:shd w:val="clear" w:color="auto" w:fill="auto"/>
            <w:noWrap/>
            <w:vAlign w:val="bottom"/>
            <w:hideMark/>
          </w:tcPr>
          <w:p w14:paraId="6AA38E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1F920F8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16B0E0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430513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6D1E03D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E493DF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Ихтиман</w:t>
            </w:r>
          </w:p>
        </w:tc>
        <w:tc>
          <w:tcPr>
            <w:tcW w:w="925" w:type="pct"/>
            <w:tcBorders>
              <w:top w:val="nil"/>
              <w:left w:val="nil"/>
              <w:bottom w:val="single" w:sz="4" w:space="0" w:color="auto"/>
              <w:right w:val="single" w:sz="4" w:space="0" w:color="auto"/>
            </w:tcBorders>
            <w:shd w:val="clear" w:color="auto" w:fill="auto"/>
            <w:noWrap/>
            <w:vAlign w:val="bottom"/>
            <w:hideMark/>
          </w:tcPr>
          <w:p w14:paraId="5ADB12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21698BD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6" w:type="pct"/>
            <w:tcBorders>
              <w:top w:val="nil"/>
              <w:left w:val="nil"/>
              <w:bottom w:val="single" w:sz="4" w:space="0" w:color="auto"/>
              <w:right w:val="single" w:sz="4" w:space="0" w:color="auto"/>
            </w:tcBorders>
            <w:shd w:val="clear" w:color="auto" w:fill="auto"/>
            <w:noWrap/>
            <w:vAlign w:val="bottom"/>
            <w:hideMark/>
          </w:tcPr>
          <w:p w14:paraId="692661A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5" w:type="pct"/>
            <w:tcBorders>
              <w:top w:val="nil"/>
              <w:left w:val="nil"/>
              <w:bottom w:val="single" w:sz="4" w:space="0" w:color="auto"/>
              <w:right w:val="single" w:sz="4" w:space="0" w:color="auto"/>
            </w:tcBorders>
            <w:shd w:val="clear" w:color="auto" w:fill="auto"/>
            <w:noWrap/>
            <w:vAlign w:val="bottom"/>
            <w:hideMark/>
          </w:tcPr>
          <w:p w14:paraId="007D973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1EAEEC2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387706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Костенец</w:t>
            </w:r>
          </w:p>
        </w:tc>
        <w:tc>
          <w:tcPr>
            <w:tcW w:w="925" w:type="pct"/>
            <w:tcBorders>
              <w:top w:val="nil"/>
              <w:left w:val="nil"/>
              <w:bottom w:val="single" w:sz="4" w:space="0" w:color="auto"/>
              <w:right w:val="single" w:sz="4" w:space="0" w:color="auto"/>
            </w:tcBorders>
            <w:shd w:val="clear" w:color="auto" w:fill="auto"/>
            <w:noWrap/>
            <w:vAlign w:val="bottom"/>
            <w:hideMark/>
          </w:tcPr>
          <w:p w14:paraId="6DEF340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0CAC7F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50924B9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5" w:type="pct"/>
            <w:tcBorders>
              <w:top w:val="nil"/>
              <w:left w:val="nil"/>
              <w:bottom w:val="single" w:sz="4" w:space="0" w:color="auto"/>
              <w:right w:val="single" w:sz="4" w:space="0" w:color="auto"/>
            </w:tcBorders>
            <w:shd w:val="clear" w:color="auto" w:fill="auto"/>
            <w:noWrap/>
            <w:vAlign w:val="bottom"/>
            <w:hideMark/>
          </w:tcPr>
          <w:p w14:paraId="176BD3F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r>
      <w:tr w:rsidR="00B829CE" w:rsidRPr="00C74BC6" w14:paraId="13ABC03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7A6EDC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Самоков</w:t>
            </w:r>
          </w:p>
        </w:tc>
        <w:tc>
          <w:tcPr>
            <w:tcW w:w="925" w:type="pct"/>
            <w:tcBorders>
              <w:top w:val="nil"/>
              <w:left w:val="nil"/>
              <w:bottom w:val="single" w:sz="4" w:space="0" w:color="auto"/>
              <w:right w:val="single" w:sz="4" w:space="0" w:color="auto"/>
            </w:tcBorders>
            <w:shd w:val="clear" w:color="auto" w:fill="auto"/>
            <w:noWrap/>
            <w:vAlign w:val="bottom"/>
            <w:hideMark/>
          </w:tcPr>
          <w:p w14:paraId="19FC17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772DA60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2D471B5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1BF1508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r>
      <w:tr w:rsidR="00B829CE" w:rsidRPr="00C74BC6" w14:paraId="11F3429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EF997A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Братя Даскалови</w:t>
            </w:r>
          </w:p>
        </w:tc>
        <w:tc>
          <w:tcPr>
            <w:tcW w:w="925" w:type="pct"/>
            <w:tcBorders>
              <w:top w:val="nil"/>
              <w:left w:val="nil"/>
              <w:bottom w:val="single" w:sz="4" w:space="0" w:color="auto"/>
              <w:right w:val="single" w:sz="4" w:space="0" w:color="auto"/>
            </w:tcBorders>
            <w:shd w:val="clear" w:color="auto" w:fill="auto"/>
            <w:noWrap/>
            <w:vAlign w:val="bottom"/>
            <w:hideMark/>
          </w:tcPr>
          <w:p w14:paraId="083CD3A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090F85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494552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7992DB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01BF963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C4E177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Гурково</w:t>
            </w:r>
          </w:p>
        </w:tc>
        <w:tc>
          <w:tcPr>
            <w:tcW w:w="925" w:type="pct"/>
            <w:tcBorders>
              <w:top w:val="nil"/>
              <w:left w:val="nil"/>
              <w:bottom w:val="single" w:sz="4" w:space="0" w:color="auto"/>
              <w:right w:val="single" w:sz="4" w:space="0" w:color="auto"/>
            </w:tcBorders>
            <w:shd w:val="clear" w:color="auto" w:fill="auto"/>
            <w:noWrap/>
            <w:vAlign w:val="bottom"/>
            <w:hideMark/>
          </w:tcPr>
          <w:p w14:paraId="1AE7C3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483906A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EC0D6D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56FEA2F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r>
      <w:tr w:rsidR="00B829CE" w:rsidRPr="00C74BC6" w14:paraId="61C9CEA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DF14D7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Гълъбово</w:t>
            </w:r>
          </w:p>
        </w:tc>
        <w:tc>
          <w:tcPr>
            <w:tcW w:w="925" w:type="pct"/>
            <w:tcBorders>
              <w:top w:val="nil"/>
              <w:left w:val="nil"/>
              <w:bottom w:val="single" w:sz="4" w:space="0" w:color="auto"/>
              <w:right w:val="single" w:sz="4" w:space="0" w:color="auto"/>
            </w:tcBorders>
            <w:shd w:val="clear" w:color="auto" w:fill="auto"/>
            <w:noWrap/>
            <w:vAlign w:val="bottom"/>
            <w:hideMark/>
          </w:tcPr>
          <w:p w14:paraId="1D3661A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6" w:type="pct"/>
            <w:tcBorders>
              <w:top w:val="nil"/>
              <w:left w:val="nil"/>
              <w:bottom w:val="single" w:sz="4" w:space="0" w:color="auto"/>
              <w:right w:val="single" w:sz="4" w:space="0" w:color="auto"/>
            </w:tcBorders>
            <w:shd w:val="clear" w:color="auto" w:fill="auto"/>
            <w:noWrap/>
            <w:vAlign w:val="bottom"/>
            <w:hideMark/>
          </w:tcPr>
          <w:p w14:paraId="4A4DC2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c>
          <w:tcPr>
            <w:tcW w:w="926" w:type="pct"/>
            <w:tcBorders>
              <w:top w:val="nil"/>
              <w:left w:val="nil"/>
              <w:bottom w:val="single" w:sz="4" w:space="0" w:color="auto"/>
              <w:right w:val="single" w:sz="4" w:space="0" w:color="auto"/>
            </w:tcBorders>
            <w:shd w:val="clear" w:color="auto" w:fill="auto"/>
            <w:noWrap/>
            <w:vAlign w:val="bottom"/>
            <w:hideMark/>
          </w:tcPr>
          <w:p w14:paraId="2439D87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w:t>
            </w:r>
          </w:p>
        </w:tc>
        <w:tc>
          <w:tcPr>
            <w:tcW w:w="925" w:type="pct"/>
            <w:tcBorders>
              <w:top w:val="nil"/>
              <w:left w:val="nil"/>
              <w:bottom w:val="single" w:sz="4" w:space="0" w:color="auto"/>
              <w:right w:val="single" w:sz="4" w:space="0" w:color="auto"/>
            </w:tcBorders>
            <w:shd w:val="clear" w:color="auto" w:fill="auto"/>
            <w:noWrap/>
            <w:vAlign w:val="bottom"/>
            <w:hideMark/>
          </w:tcPr>
          <w:p w14:paraId="5A3296A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28</w:t>
            </w:r>
          </w:p>
        </w:tc>
      </w:tr>
      <w:tr w:rsidR="00B829CE" w:rsidRPr="00C74BC6" w14:paraId="3EBB32C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6096B3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Казанлък</w:t>
            </w:r>
          </w:p>
        </w:tc>
        <w:tc>
          <w:tcPr>
            <w:tcW w:w="925" w:type="pct"/>
            <w:tcBorders>
              <w:top w:val="nil"/>
              <w:left w:val="nil"/>
              <w:bottom w:val="single" w:sz="4" w:space="0" w:color="auto"/>
              <w:right w:val="single" w:sz="4" w:space="0" w:color="auto"/>
            </w:tcBorders>
            <w:shd w:val="clear" w:color="auto" w:fill="auto"/>
            <w:noWrap/>
            <w:vAlign w:val="bottom"/>
            <w:hideMark/>
          </w:tcPr>
          <w:p w14:paraId="02628C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w:t>
            </w:r>
          </w:p>
        </w:tc>
        <w:tc>
          <w:tcPr>
            <w:tcW w:w="926" w:type="pct"/>
            <w:tcBorders>
              <w:top w:val="nil"/>
              <w:left w:val="nil"/>
              <w:bottom w:val="single" w:sz="4" w:space="0" w:color="auto"/>
              <w:right w:val="single" w:sz="4" w:space="0" w:color="auto"/>
            </w:tcBorders>
            <w:shd w:val="clear" w:color="auto" w:fill="auto"/>
            <w:noWrap/>
            <w:vAlign w:val="bottom"/>
            <w:hideMark/>
          </w:tcPr>
          <w:p w14:paraId="19C31ED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6" w:type="pct"/>
            <w:tcBorders>
              <w:top w:val="nil"/>
              <w:left w:val="nil"/>
              <w:bottom w:val="single" w:sz="4" w:space="0" w:color="auto"/>
              <w:right w:val="single" w:sz="4" w:space="0" w:color="auto"/>
            </w:tcBorders>
            <w:shd w:val="clear" w:color="auto" w:fill="auto"/>
            <w:noWrap/>
            <w:vAlign w:val="bottom"/>
            <w:hideMark/>
          </w:tcPr>
          <w:p w14:paraId="6D82805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w:t>
            </w:r>
          </w:p>
        </w:tc>
        <w:tc>
          <w:tcPr>
            <w:tcW w:w="925" w:type="pct"/>
            <w:tcBorders>
              <w:top w:val="nil"/>
              <w:left w:val="nil"/>
              <w:bottom w:val="single" w:sz="4" w:space="0" w:color="auto"/>
              <w:right w:val="single" w:sz="4" w:space="0" w:color="auto"/>
            </w:tcBorders>
            <w:shd w:val="clear" w:color="auto" w:fill="auto"/>
            <w:noWrap/>
            <w:vAlign w:val="bottom"/>
            <w:hideMark/>
          </w:tcPr>
          <w:p w14:paraId="428335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54</w:t>
            </w:r>
          </w:p>
        </w:tc>
      </w:tr>
      <w:tr w:rsidR="00B829CE" w:rsidRPr="00C74BC6" w14:paraId="4807118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E96FC0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Мъглиж</w:t>
            </w:r>
          </w:p>
        </w:tc>
        <w:tc>
          <w:tcPr>
            <w:tcW w:w="925" w:type="pct"/>
            <w:tcBorders>
              <w:top w:val="nil"/>
              <w:left w:val="nil"/>
              <w:bottom w:val="single" w:sz="4" w:space="0" w:color="auto"/>
              <w:right w:val="single" w:sz="4" w:space="0" w:color="auto"/>
            </w:tcBorders>
            <w:shd w:val="clear" w:color="auto" w:fill="auto"/>
            <w:noWrap/>
            <w:vAlign w:val="bottom"/>
            <w:hideMark/>
          </w:tcPr>
          <w:p w14:paraId="714F007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ED2AF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3B0FC2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7C6932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716C72B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2397A1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Николаево</w:t>
            </w:r>
          </w:p>
        </w:tc>
        <w:tc>
          <w:tcPr>
            <w:tcW w:w="925" w:type="pct"/>
            <w:tcBorders>
              <w:top w:val="nil"/>
              <w:left w:val="nil"/>
              <w:bottom w:val="single" w:sz="4" w:space="0" w:color="auto"/>
              <w:right w:val="single" w:sz="4" w:space="0" w:color="auto"/>
            </w:tcBorders>
            <w:shd w:val="clear" w:color="auto" w:fill="auto"/>
            <w:noWrap/>
            <w:vAlign w:val="bottom"/>
            <w:hideMark/>
          </w:tcPr>
          <w:p w14:paraId="020E51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A67BFB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93291F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2415BFD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7EEF7F9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87AB73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Опан</w:t>
            </w:r>
          </w:p>
        </w:tc>
        <w:tc>
          <w:tcPr>
            <w:tcW w:w="925" w:type="pct"/>
            <w:tcBorders>
              <w:top w:val="nil"/>
              <w:left w:val="nil"/>
              <w:bottom w:val="single" w:sz="4" w:space="0" w:color="auto"/>
              <w:right w:val="single" w:sz="4" w:space="0" w:color="auto"/>
            </w:tcBorders>
            <w:shd w:val="clear" w:color="auto" w:fill="auto"/>
            <w:noWrap/>
            <w:vAlign w:val="bottom"/>
            <w:hideMark/>
          </w:tcPr>
          <w:p w14:paraId="46D4A5A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6E3F99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2EB14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1F86517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4173B21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4FFBE3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Павел баня</w:t>
            </w:r>
          </w:p>
        </w:tc>
        <w:tc>
          <w:tcPr>
            <w:tcW w:w="925" w:type="pct"/>
            <w:tcBorders>
              <w:top w:val="nil"/>
              <w:left w:val="nil"/>
              <w:bottom w:val="single" w:sz="4" w:space="0" w:color="auto"/>
              <w:right w:val="single" w:sz="4" w:space="0" w:color="auto"/>
            </w:tcBorders>
            <w:shd w:val="clear" w:color="auto" w:fill="auto"/>
            <w:noWrap/>
            <w:vAlign w:val="bottom"/>
            <w:hideMark/>
          </w:tcPr>
          <w:p w14:paraId="2232357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6" w:type="pct"/>
            <w:tcBorders>
              <w:top w:val="nil"/>
              <w:left w:val="nil"/>
              <w:bottom w:val="single" w:sz="4" w:space="0" w:color="auto"/>
              <w:right w:val="single" w:sz="4" w:space="0" w:color="auto"/>
            </w:tcBorders>
            <w:shd w:val="clear" w:color="auto" w:fill="auto"/>
            <w:noWrap/>
            <w:vAlign w:val="bottom"/>
            <w:hideMark/>
          </w:tcPr>
          <w:p w14:paraId="7B3970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596B0B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610615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186413D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E84912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Раднево</w:t>
            </w:r>
          </w:p>
        </w:tc>
        <w:tc>
          <w:tcPr>
            <w:tcW w:w="925" w:type="pct"/>
            <w:tcBorders>
              <w:top w:val="nil"/>
              <w:left w:val="nil"/>
              <w:bottom w:val="single" w:sz="4" w:space="0" w:color="auto"/>
              <w:right w:val="single" w:sz="4" w:space="0" w:color="auto"/>
            </w:tcBorders>
            <w:shd w:val="clear" w:color="auto" w:fill="auto"/>
            <w:noWrap/>
            <w:vAlign w:val="bottom"/>
            <w:hideMark/>
          </w:tcPr>
          <w:p w14:paraId="0EC1226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w:t>
            </w:r>
          </w:p>
        </w:tc>
        <w:tc>
          <w:tcPr>
            <w:tcW w:w="926" w:type="pct"/>
            <w:tcBorders>
              <w:top w:val="nil"/>
              <w:left w:val="nil"/>
              <w:bottom w:val="single" w:sz="4" w:space="0" w:color="auto"/>
              <w:right w:val="single" w:sz="4" w:space="0" w:color="auto"/>
            </w:tcBorders>
            <w:shd w:val="clear" w:color="auto" w:fill="auto"/>
            <w:noWrap/>
            <w:vAlign w:val="bottom"/>
            <w:hideMark/>
          </w:tcPr>
          <w:p w14:paraId="22512A0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w:t>
            </w:r>
          </w:p>
        </w:tc>
        <w:tc>
          <w:tcPr>
            <w:tcW w:w="926" w:type="pct"/>
            <w:tcBorders>
              <w:top w:val="nil"/>
              <w:left w:val="nil"/>
              <w:bottom w:val="single" w:sz="4" w:space="0" w:color="auto"/>
              <w:right w:val="single" w:sz="4" w:space="0" w:color="auto"/>
            </w:tcBorders>
            <w:shd w:val="clear" w:color="auto" w:fill="auto"/>
            <w:noWrap/>
            <w:vAlign w:val="bottom"/>
            <w:hideMark/>
          </w:tcPr>
          <w:p w14:paraId="1EC5FD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2CAA329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6D0DE2B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258F28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Стара Загора</w:t>
            </w:r>
          </w:p>
        </w:tc>
        <w:tc>
          <w:tcPr>
            <w:tcW w:w="925" w:type="pct"/>
            <w:tcBorders>
              <w:top w:val="nil"/>
              <w:left w:val="nil"/>
              <w:bottom w:val="single" w:sz="4" w:space="0" w:color="auto"/>
              <w:right w:val="single" w:sz="4" w:space="0" w:color="auto"/>
            </w:tcBorders>
            <w:shd w:val="clear" w:color="auto" w:fill="auto"/>
            <w:noWrap/>
            <w:vAlign w:val="bottom"/>
            <w:hideMark/>
          </w:tcPr>
          <w:p w14:paraId="395DB27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31</w:t>
            </w:r>
          </w:p>
        </w:tc>
        <w:tc>
          <w:tcPr>
            <w:tcW w:w="926" w:type="pct"/>
            <w:tcBorders>
              <w:top w:val="nil"/>
              <w:left w:val="nil"/>
              <w:bottom w:val="single" w:sz="4" w:space="0" w:color="auto"/>
              <w:right w:val="single" w:sz="4" w:space="0" w:color="auto"/>
            </w:tcBorders>
            <w:shd w:val="clear" w:color="auto" w:fill="auto"/>
            <w:noWrap/>
            <w:vAlign w:val="bottom"/>
            <w:hideMark/>
          </w:tcPr>
          <w:p w14:paraId="5A951FC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65</w:t>
            </w:r>
          </w:p>
        </w:tc>
        <w:tc>
          <w:tcPr>
            <w:tcW w:w="926" w:type="pct"/>
            <w:tcBorders>
              <w:top w:val="nil"/>
              <w:left w:val="nil"/>
              <w:bottom w:val="single" w:sz="4" w:space="0" w:color="auto"/>
              <w:right w:val="single" w:sz="4" w:space="0" w:color="auto"/>
            </w:tcBorders>
            <w:shd w:val="clear" w:color="auto" w:fill="auto"/>
            <w:noWrap/>
            <w:vAlign w:val="bottom"/>
            <w:hideMark/>
          </w:tcPr>
          <w:p w14:paraId="25F1023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53</w:t>
            </w:r>
          </w:p>
        </w:tc>
        <w:tc>
          <w:tcPr>
            <w:tcW w:w="925" w:type="pct"/>
            <w:tcBorders>
              <w:top w:val="nil"/>
              <w:left w:val="nil"/>
              <w:bottom w:val="single" w:sz="4" w:space="0" w:color="auto"/>
              <w:right w:val="single" w:sz="4" w:space="0" w:color="auto"/>
            </w:tcBorders>
            <w:shd w:val="clear" w:color="auto" w:fill="auto"/>
            <w:noWrap/>
            <w:vAlign w:val="bottom"/>
            <w:hideMark/>
          </w:tcPr>
          <w:p w14:paraId="29EFBC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37</w:t>
            </w:r>
          </w:p>
        </w:tc>
      </w:tr>
      <w:tr w:rsidR="00B829CE" w:rsidRPr="00C74BC6" w14:paraId="205196A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8BE5AF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Твърдица</w:t>
            </w:r>
          </w:p>
        </w:tc>
        <w:tc>
          <w:tcPr>
            <w:tcW w:w="925" w:type="pct"/>
            <w:tcBorders>
              <w:top w:val="nil"/>
              <w:left w:val="nil"/>
              <w:bottom w:val="single" w:sz="4" w:space="0" w:color="auto"/>
              <w:right w:val="single" w:sz="4" w:space="0" w:color="auto"/>
            </w:tcBorders>
            <w:shd w:val="clear" w:color="auto" w:fill="auto"/>
            <w:noWrap/>
            <w:vAlign w:val="bottom"/>
            <w:hideMark/>
          </w:tcPr>
          <w:p w14:paraId="49B4BEA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3601D47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F41D3D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1B68D8C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3435B59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50C386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Чирпан</w:t>
            </w:r>
          </w:p>
        </w:tc>
        <w:tc>
          <w:tcPr>
            <w:tcW w:w="925" w:type="pct"/>
            <w:tcBorders>
              <w:top w:val="nil"/>
              <w:left w:val="nil"/>
              <w:bottom w:val="single" w:sz="4" w:space="0" w:color="auto"/>
              <w:right w:val="single" w:sz="4" w:space="0" w:color="auto"/>
            </w:tcBorders>
            <w:shd w:val="clear" w:color="auto" w:fill="auto"/>
            <w:noWrap/>
            <w:vAlign w:val="bottom"/>
            <w:hideMark/>
          </w:tcPr>
          <w:p w14:paraId="70DD0E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6B8236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7D64D83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20C8035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r>
      <w:tr w:rsidR="00B829CE" w:rsidRPr="00C74BC6" w14:paraId="46311F3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B85360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Ардино</w:t>
            </w:r>
          </w:p>
        </w:tc>
        <w:tc>
          <w:tcPr>
            <w:tcW w:w="925" w:type="pct"/>
            <w:tcBorders>
              <w:top w:val="nil"/>
              <w:left w:val="nil"/>
              <w:bottom w:val="single" w:sz="4" w:space="0" w:color="auto"/>
              <w:right w:val="single" w:sz="4" w:space="0" w:color="auto"/>
            </w:tcBorders>
            <w:shd w:val="clear" w:color="auto" w:fill="auto"/>
            <w:noWrap/>
            <w:vAlign w:val="bottom"/>
            <w:hideMark/>
          </w:tcPr>
          <w:p w14:paraId="10769D4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17BCA5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50E2B8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3BA864D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1BB0221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58740A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Джебел</w:t>
            </w:r>
          </w:p>
        </w:tc>
        <w:tc>
          <w:tcPr>
            <w:tcW w:w="925" w:type="pct"/>
            <w:tcBorders>
              <w:top w:val="nil"/>
              <w:left w:val="nil"/>
              <w:bottom w:val="single" w:sz="4" w:space="0" w:color="auto"/>
              <w:right w:val="single" w:sz="4" w:space="0" w:color="auto"/>
            </w:tcBorders>
            <w:shd w:val="clear" w:color="auto" w:fill="auto"/>
            <w:noWrap/>
            <w:vAlign w:val="bottom"/>
            <w:hideMark/>
          </w:tcPr>
          <w:p w14:paraId="10C8C91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1D789E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4D2BAF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35A565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13F2BD79"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F18092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Ивайловград</w:t>
            </w:r>
          </w:p>
        </w:tc>
        <w:tc>
          <w:tcPr>
            <w:tcW w:w="925" w:type="pct"/>
            <w:tcBorders>
              <w:top w:val="nil"/>
              <w:left w:val="nil"/>
              <w:bottom w:val="single" w:sz="4" w:space="0" w:color="auto"/>
              <w:right w:val="single" w:sz="4" w:space="0" w:color="auto"/>
            </w:tcBorders>
            <w:shd w:val="clear" w:color="auto" w:fill="auto"/>
            <w:noWrap/>
            <w:vAlign w:val="bottom"/>
            <w:hideMark/>
          </w:tcPr>
          <w:p w14:paraId="6823ACE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BACF94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5E4E1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8AEC61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57C065B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25B7F4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Кирково</w:t>
            </w:r>
          </w:p>
        </w:tc>
        <w:tc>
          <w:tcPr>
            <w:tcW w:w="925" w:type="pct"/>
            <w:tcBorders>
              <w:top w:val="nil"/>
              <w:left w:val="nil"/>
              <w:bottom w:val="single" w:sz="4" w:space="0" w:color="auto"/>
              <w:right w:val="single" w:sz="4" w:space="0" w:color="auto"/>
            </w:tcBorders>
            <w:shd w:val="clear" w:color="auto" w:fill="auto"/>
            <w:noWrap/>
            <w:vAlign w:val="bottom"/>
            <w:hideMark/>
          </w:tcPr>
          <w:p w14:paraId="6B2DD8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8DA51D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A81DE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732E716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3248E7C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B0BD2D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Крумовград</w:t>
            </w:r>
          </w:p>
        </w:tc>
        <w:tc>
          <w:tcPr>
            <w:tcW w:w="925" w:type="pct"/>
            <w:tcBorders>
              <w:top w:val="nil"/>
              <w:left w:val="nil"/>
              <w:bottom w:val="single" w:sz="4" w:space="0" w:color="auto"/>
              <w:right w:val="single" w:sz="4" w:space="0" w:color="auto"/>
            </w:tcBorders>
            <w:shd w:val="clear" w:color="auto" w:fill="auto"/>
            <w:noWrap/>
            <w:vAlign w:val="bottom"/>
            <w:hideMark/>
          </w:tcPr>
          <w:p w14:paraId="5FA51B8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5C1E39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0EA012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2DEB2DC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3BE3BBC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1F113D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Кърджали</w:t>
            </w:r>
          </w:p>
        </w:tc>
        <w:tc>
          <w:tcPr>
            <w:tcW w:w="925" w:type="pct"/>
            <w:tcBorders>
              <w:top w:val="nil"/>
              <w:left w:val="nil"/>
              <w:bottom w:val="single" w:sz="4" w:space="0" w:color="auto"/>
              <w:right w:val="single" w:sz="4" w:space="0" w:color="auto"/>
            </w:tcBorders>
            <w:shd w:val="clear" w:color="auto" w:fill="auto"/>
            <w:noWrap/>
            <w:vAlign w:val="bottom"/>
            <w:hideMark/>
          </w:tcPr>
          <w:p w14:paraId="0891EDD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6" w:type="pct"/>
            <w:tcBorders>
              <w:top w:val="nil"/>
              <w:left w:val="nil"/>
              <w:bottom w:val="single" w:sz="4" w:space="0" w:color="auto"/>
              <w:right w:val="single" w:sz="4" w:space="0" w:color="auto"/>
            </w:tcBorders>
            <w:shd w:val="clear" w:color="auto" w:fill="auto"/>
            <w:noWrap/>
            <w:vAlign w:val="bottom"/>
            <w:hideMark/>
          </w:tcPr>
          <w:p w14:paraId="615D9AA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6" w:type="pct"/>
            <w:tcBorders>
              <w:top w:val="nil"/>
              <w:left w:val="nil"/>
              <w:bottom w:val="single" w:sz="4" w:space="0" w:color="auto"/>
              <w:right w:val="single" w:sz="4" w:space="0" w:color="auto"/>
            </w:tcBorders>
            <w:shd w:val="clear" w:color="auto" w:fill="auto"/>
            <w:noWrap/>
            <w:vAlign w:val="bottom"/>
            <w:hideMark/>
          </w:tcPr>
          <w:p w14:paraId="5F0210A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5" w:type="pct"/>
            <w:tcBorders>
              <w:top w:val="nil"/>
              <w:left w:val="nil"/>
              <w:bottom w:val="single" w:sz="4" w:space="0" w:color="auto"/>
              <w:right w:val="single" w:sz="4" w:space="0" w:color="auto"/>
            </w:tcBorders>
            <w:shd w:val="clear" w:color="auto" w:fill="auto"/>
            <w:noWrap/>
            <w:vAlign w:val="bottom"/>
            <w:hideMark/>
          </w:tcPr>
          <w:p w14:paraId="6D46457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r>
      <w:tr w:rsidR="00B829CE" w:rsidRPr="00C74BC6" w14:paraId="5BA7271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AA86BB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Момчилград</w:t>
            </w:r>
          </w:p>
        </w:tc>
        <w:tc>
          <w:tcPr>
            <w:tcW w:w="925" w:type="pct"/>
            <w:tcBorders>
              <w:top w:val="nil"/>
              <w:left w:val="nil"/>
              <w:bottom w:val="single" w:sz="4" w:space="0" w:color="auto"/>
              <w:right w:val="single" w:sz="4" w:space="0" w:color="auto"/>
            </w:tcBorders>
            <w:shd w:val="clear" w:color="auto" w:fill="auto"/>
            <w:noWrap/>
            <w:vAlign w:val="bottom"/>
            <w:hideMark/>
          </w:tcPr>
          <w:p w14:paraId="1A39D0F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926" w:type="pct"/>
            <w:tcBorders>
              <w:top w:val="nil"/>
              <w:left w:val="nil"/>
              <w:bottom w:val="single" w:sz="4" w:space="0" w:color="auto"/>
              <w:right w:val="single" w:sz="4" w:space="0" w:color="auto"/>
            </w:tcBorders>
            <w:shd w:val="clear" w:color="auto" w:fill="auto"/>
            <w:noWrap/>
            <w:vAlign w:val="bottom"/>
            <w:hideMark/>
          </w:tcPr>
          <w:p w14:paraId="3713042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13</w:t>
            </w:r>
          </w:p>
        </w:tc>
        <w:tc>
          <w:tcPr>
            <w:tcW w:w="926" w:type="pct"/>
            <w:tcBorders>
              <w:top w:val="nil"/>
              <w:left w:val="nil"/>
              <w:bottom w:val="single" w:sz="4" w:space="0" w:color="auto"/>
              <w:right w:val="single" w:sz="4" w:space="0" w:color="auto"/>
            </w:tcBorders>
            <w:shd w:val="clear" w:color="auto" w:fill="auto"/>
            <w:noWrap/>
            <w:vAlign w:val="bottom"/>
            <w:hideMark/>
          </w:tcPr>
          <w:p w14:paraId="6F9407C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1CFAC6B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r>
      <w:tr w:rsidR="00B829CE" w:rsidRPr="00C74BC6" w14:paraId="6ECAB8B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6935C7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Черноочене</w:t>
            </w:r>
          </w:p>
        </w:tc>
        <w:tc>
          <w:tcPr>
            <w:tcW w:w="925" w:type="pct"/>
            <w:tcBorders>
              <w:top w:val="nil"/>
              <w:left w:val="nil"/>
              <w:bottom w:val="single" w:sz="4" w:space="0" w:color="auto"/>
              <w:right w:val="single" w:sz="4" w:space="0" w:color="auto"/>
            </w:tcBorders>
            <w:shd w:val="clear" w:color="auto" w:fill="auto"/>
            <w:noWrap/>
            <w:vAlign w:val="bottom"/>
            <w:hideMark/>
          </w:tcPr>
          <w:p w14:paraId="4E4E590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EB9622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8F7C73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74A165C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3B4C67D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21C550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Петрич</w:t>
            </w:r>
          </w:p>
        </w:tc>
        <w:tc>
          <w:tcPr>
            <w:tcW w:w="925" w:type="pct"/>
            <w:tcBorders>
              <w:top w:val="nil"/>
              <w:left w:val="nil"/>
              <w:bottom w:val="single" w:sz="4" w:space="0" w:color="auto"/>
              <w:right w:val="single" w:sz="4" w:space="0" w:color="auto"/>
            </w:tcBorders>
            <w:shd w:val="clear" w:color="auto" w:fill="auto"/>
            <w:noWrap/>
            <w:vAlign w:val="bottom"/>
            <w:hideMark/>
          </w:tcPr>
          <w:p w14:paraId="43F81CE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c>
          <w:tcPr>
            <w:tcW w:w="926" w:type="pct"/>
            <w:tcBorders>
              <w:top w:val="nil"/>
              <w:left w:val="nil"/>
              <w:bottom w:val="single" w:sz="4" w:space="0" w:color="auto"/>
              <w:right w:val="single" w:sz="4" w:space="0" w:color="auto"/>
            </w:tcBorders>
            <w:shd w:val="clear" w:color="auto" w:fill="auto"/>
            <w:noWrap/>
            <w:vAlign w:val="bottom"/>
            <w:hideMark/>
          </w:tcPr>
          <w:p w14:paraId="2079BEE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799CAC5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0A8C169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r>
      <w:tr w:rsidR="00B829CE" w:rsidRPr="00C74BC6" w14:paraId="02C4AEDD"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D39798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Враца</w:t>
            </w:r>
          </w:p>
        </w:tc>
        <w:tc>
          <w:tcPr>
            <w:tcW w:w="925" w:type="pct"/>
            <w:tcBorders>
              <w:top w:val="nil"/>
              <w:left w:val="nil"/>
              <w:bottom w:val="single" w:sz="4" w:space="0" w:color="auto"/>
              <w:right w:val="single" w:sz="4" w:space="0" w:color="auto"/>
            </w:tcBorders>
            <w:shd w:val="clear" w:color="auto" w:fill="auto"/>
            <w:noWrap/>
            <w:vAlign w:val="bottom"/>
            <w:hideMark/>
          </w:tcPr>
          <w:p w14:paraId="20F80D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18</w:t>
            </w:r>
          </w:p>
        </w:tc>
        <w:tc>
          <w:tcPr>
            <w:tcW w:w="926" w:type="pct"/>
            <w:tcBorders>
              <w:top w:val="nil"/>
              <w:left w:val="nil"/>
              <w:bottom w:val="single" w:sz="4" w:space="0" w:color="auto"/>
              <w:right w:val="single" w:sz="4" w:space="0" w:color="auto"/>
            </w:tcBorders>
            <w:shd w:val="clear" w:color="auto" w:fill="auto"/>
            <w:noWrap/>
            <w:vAlign w:val="bottom"/>
            <w:hideMark/>
          </w:tcPr>
          <w:p w14:paraId="672FAE6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926" w:type="pct"/>
            <w:tcBorders>
              <w:top w:val="nil"/>
              <w:left w:val="nil"/>
              <w:bottom w:val="single" w:sz="4" w:space="0" w:color="auto"/>
              <w:right w:val="single" w:sz="4" w:space="0" w:color="auto"/>
            </w:tcBorders>
            <w:shd w:val="clear" w:color="auto" w:fill="auto"/>
            <w:noWrap/>
            <w:vAlign w:val="bottom"/>
            <w:hideMark/>
          </w:tcPr>
          <w:p w14:paraId="2B41B7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5" w:type="pct"/>
            <w:tcBorders>
              <w:top w:val="nil"/>
              <w:left w:val="nil"/>
              <w:bottom w:val="single" w:sz="4" w:space="0" w:color="auto"/>
              <w:right w:val="single" w:sz="4" w:space="0" w:color="auto"/>
            </w:tcBorders>
            <w:shd w:val="clear" w:color="auto" w:fill="auto"/>
            <w:noWrap/>
            <w:vAlign w:val="bottom"/>
            <w:hideMark/>
          </w:tcPr>
          <w:p w14:paraId="133211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r>
      <w:tr w:rsidR="00B829CE" w:rsidRPr="00C74BC6" w14:paraId="5CE50F5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E74FBE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Мездра</w:t>
            </w:r>
          </w:p>
        </w:tc>
        <w:tc>
          <w:tcPr>
            <w:tcW w:w="925" w:type="pct"/>
            <w:tcBorders>
              <w:top w:val="nil"/>
              <w:left w:val="nil"/>
              <w:bottom w:val="single" w:sz="4" w:space="0" w:color="auto"/>
              <w:right w:val="single" w:sz="4" w:space="0" w:color="auto"/>
            </w:tcBorders>
            <w:shd w:val="clear" w:color="auto" w:fill="auto"/>
            <w:noWrap/>
            <w:vAlign w:val="bottom"/>
            <w:hideMark/>
          </w:tcPr>
          <w:p w14:paraId="78F169F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c>
          <w:tcPr>
            <w:tcW w:w="926" w:type="pct"/>
            <w:tcBorders>
              <w:top w:val="nil"/>
              <w:left w:val="nil"/>
              <w:bottom w:val="single" w:sz="4" w:space="0" w:color="auto"/>
              <w:right w:val="single" w:sz="4" w:space="0" w:color="auto"/>
            </w:tcBorders>
            <w:shd w:val="clear" w:color="auto" w:fill="auto"/>
            <w:noWrap/>
            <w:vAlign w:val="bottom"/>
            <w:hideMark/>
          </w:tcPr>
          <w:p w14:paraId="607A584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c>
          <w:tcPr>
            <w:tcW w:w="926" w:type="pct"/>
            <w:tcBorders>
              <w:top w:val="nil"/>
              <w:left w:val="nil"/>
              <w:bottom w:val="single" w:sz="4" w:space="0" w:color="auto"/>
              <w:right w:val="single" w:sz="4" w:space="0" w:color="auto"/>
            </w:tcBorders>
            <w:shd w:val="clear" w:color="auto" w:fill="auto"/>
            <w:noWrap/>
            <w:vAlign w:val="bottom"/>
            <w:hideMark/>
          </w:tcPr>
          <w:p w14:paraId="5098B2D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23</w:t>
            </w:r>
          </w:p>
        </w:tc>
        <w:tc>
          <w:tcPr>
            <w:tcW w:w="925" w:type="pct"/>
            <w:tcBorders>
              <w:top w:val="nil"/>
              <w:left w:val="nil"/>
              <w:bottom w:val="single" w:sz="4" w:space="0" w:color="auto"/>
              <w:right w:val="single" w:sz="4" w:space="0" w:color="auto"/>
            </w:tcBorders>
            <w:shd w:val="clear" w:color="auto" w:fill="auto"/>
            <w:noWrap/>
            <w:vAlign w:val="bottom"/>
            <w:hideMark/>
          </w:tcPr>
          <w:p w14:paraId="0D10E9C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36</w:t>
            </w:r>
          </w:p>
        </w:tc>
      </w:tr>
      <w:tr w:rsidR="00B829CE" w:rsidRPr="00C74BC6" w14:paraId="2DA56CD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A8A8892"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Алфатар</w:t>
            </w:r>
          </w:p>
        </w:tc>
        <w:tc>
          <w:tcPr>
            <w:tcW w:w="925" w:type="pct"/>
            <w:tcBorders>
              <w:top w:val="nil"/>
              <w:left w:val="nil"/>
              <w:bottom w:val="single" w:sz="4" w:space="0" w:color="auto"/>
              <w:right w:val="single" w:sz="4" w:space="0" w:color="auto"/>
            </w:tcBorders>
            <w:shd w:val="clear" w:color="auto" w:fill="auto"/>
            <w:noWrap/>
            <w:vAlign w:val="bottom"/>
            <w:hideMark/>
          </w:tcPr>
          <w:p w14:paraId="0FA62E9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5554F3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4CD937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3D9F91B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35D5161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E4CAA9A"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Главиница</w:t>
            </w:r>
          </w:p>
        </w:tc>
        <w:tc>
          <w:tcPr>
            <w:tcW w:w="925" w:type="pct"/>
            <w:tcBorders>
              <w:top w:val="nil"/>
              <w:left w:val="nil"/>
              <w:bottom w:val="single" w:sz="4" w:space="0" w:color="auto"/>
              <w:right w:val="single" w:sz="4" w:space="0" w:color="auto"/>
            </w:tcBorders>
            <w:shd w:val="clear" w:color="auto" w:fill="auto"/>
            <w:noWrap/>
            <w:vAlign w:val="bottom"/>
            <w:hideMark/>
          </w:tcPr>
          <w:p w14:paraId="1E39A88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2502B03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6" w:type="pct"/>
            <w:tcBorders>
              <w:top w:val="nil"/>
              <w:left w:val="nil"/>
              <w:bottom w:val="single" w:sz="4" w:space="0" w:color="auto"/>
              <w:right w:val="single" w:sz="4" w:space="0" w:color="auto"/>
            </w:tcBorders>
            <w:shd w:val="clear" w:color="auto" w:fill="auto"/>
            <w:noWrap/>
            <w:vAlign w:val="bottom"/>
            <w:hideMark/>
          </w:tcPr>
          <w:p w14:paraId="732FD7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0D634ED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332035D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ABCD40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Дулово</w:t>
            </w:r>
          </w:p>
        </w:tc>
        <w:tc>
          <w:tcPr>
            <w:tcW w:w="925" w:type="pct"/>
            <w:tcBorders>
              <w:top w:val="nil"/>
              <w:left w:val="nil"/>
              <w:bottom w:val="single" w:sz="4" w:space="0" w:color="auto"/>
              <w:right w:val="single" w:sz="4" w:space="0" w:color="auto"/>
            </w:tcBorders>
            <w:shd w:val="clear" w:color="auto" w:fill="auto"/>
            <w:noWrap/>
            <w:vAlign w:val="bottom"/>
            <w:hideMark/>
          </w:tcPr>
          <w:p w14:paraId="491F1DC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9C66A8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5BF2AED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08294A9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79E7053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5BE338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Кайнарджа</w:t>
            </w:r>
          </w:p>
        </w:tc>
        <w:tc>
          <w:tcPr>
            <w:tcW w:w="925" w:type="pct"/>
            <w:tcBorders>
              <w:top w:val="nil"/>
              <w:left w:val="nil"/>
              <w:bottom w:val="single" w:sz="4" w:space="0" w:color="auto"/>
              <w:right w:val="single" w:sz="4" w:space="0" w:color="auto"/>
            </w:tcBorders>
            <w:shd w:val="clear" w:color="auto" w:fill="auto"/>
            <w:noWrap/>
            <w:vAlign w:val="bottom"/>
            <w:hideMark/>
          </w:tcPr>
          <w:p w14:paraId="1CCC75C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ACF06C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343853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705B4E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068A25D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EBEEC7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Силистра</w:t>
            </w:r>
          </w:p>
        </w:tc>
        <w:tc>
          <w:tcPr>
            <w:tcW w:w="925" w:type="pct"/>
            <w:tcBorders>
              <w:top w:val="nil"/>
              <w:left w:val="nil"/>
              <w:bottom w:val="single" w:sz="4" w:space="0" w:color="auto"/>
              <w:right w:val="single" w:sz="4" w:space="0" w:color="auto"/>
            </w:tcBorders>
            <w:shd w:val="clear" w:color="auto" w:fill="auto"/>
            <w:noWrap/>
            <w:vAlign w:val="bottom"/>
            <w:hideMark/>
          </w:tcPr>
          <w:p w14:paraId="6D82459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39B523E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752E16D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042E7D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r>
      <w:tr w:rsidR="00B829CE" w:rsidRPr="00C74BC6" w14:paraId="1D59104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CD9FF9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Ситово</w:t>
            </w:r>
          </w:p>
        </w:tc>
        <w:tc>
          <w:tcPr>
            <w:tcW w:w="925" w:type="pct"/>
            <w:tcBorders>
              <w:top w:val="nil"/>
              <w:left w:val="nil"/>
              <w:bottom w:val="single" w:sz="4" w:space="0" w:color="auto"/>
              <w:right w:val="single" w:sz="4" w:space="0" w:color="auto"/>
            </w:tcBorders>
            <w:shd w:val="clear" w:color="auto" w:fill="auto"/>
            <w:noWrap/>
            <w:vAlign w:val="bottom"/>
            <w:hideMark/>
          </w:tcPr>
          <w:p w14:paraId="522F524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C74EC9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CA686C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0B8C385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4D804DA1"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CD17A7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Завет</w:t>
            </w:r>
          </w:p>
        </w:tc>
        <w:tc>
          <w:tcPr>
            <w:tcW w:w="925" w:type="pct"/>
            <w:tcBorders>
              <w:top w:val="nil"/>
              <w:left w:val="nil"/>
              <w:bottom w:val="single" w:sz="4" w:space="0" w:color="auto"/>
              <w:right w:val="single" w:sz="4" w:space="0" w:color="auto"/>
            </w:tcBorders>
            <w:shd w:val="clear" w:color="auto" w:fill="auto"/>
            <w:noWrap/>
            <w:vAlign w:val="bottom"/>
            <w:hideMark/>
          </w:tcPr>
          <w:p w14:paraId="0B54BDF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4D087B2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96A745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3FF202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36B9BB9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E2F09C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Исперих</w:t>
            </w:r>
          </w:p>
        </w:tc>
        <w:tc>
          <w:tcPr>
            <w:tcW w:w="925" w:type="pct"/>
            <w:tcBorders>
              <w:top w:val="nil"/>
              <w:left w:val="nil"/>
              <w:bottom w:val="single" w:sz="4" w:space="0" w:color="auto"/>
              <w:right w:val="single" w:sz="4" w:space="0" w:color="auto"/>
            </w:tcBorders>
            <w:shd w:val="clear" w:color="auto" w:fill="auto"/>
            <w:noWrap/>
            <w:vAlign w:val="bottom"/>
            <w:hideMark/>
          </w:tcPr>
          <w:p w14:paraId="7D98086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14</w:t>
            </w:r>
          </w:p>
        </w:tc>
        <w:tc>
          <w:tcPr>
            <w:tcW w:w="926" w:type="pct"/>
            <w:tcBorders>
              <w:top w:val="nil"/>
              <w:left w:val="nil"/>
              <w:bottom w:val="single" w:sz="4" w:space="0" w:color="auto"/>
              <w:right w:val="single" w:sz="4" w:space="0" w:color="auto"/>
            </w:tcBorders>
            <w:shd w:val="clear" w:color="auto" w:fill="auto"/>
            <w:noWrap/>
            <w:vAlign w:val="bottom"/>
            <w:hideMark/>
          </w:tcPr>
          <w:p w14:paraId="4C86B50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66DB99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5" w:type="pct"/>
            <w:tcBorders>
              <w:top w:val="nil"/>
              <w:left w:val="nil"/>
              <w:bottom w:val="single" w:sz="4" w:space="0" w:color="auto"/>
              <w:right w:val="single" w:sz="4" w:space="0" w:color="auto"/>
            </w:tcBorders>
            <w:shd w:val="clear" w:color="auto" w:fill="auto"/>
            <w:noWrap/>
            <w:vAlign w:val="bottom"/>
            <w:hideMark/>
          </w:tcPr>
          <w:p w14:paraId="118F04D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19</w:t>
            </w:r>
          </w:p>
        </w:tc>
      </w:tr>
      <w:tr w:rsidR="00B829CE" w:rsidRPr="00C74BC6" w14:paraId="6D892B7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E5E89F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Кубрат</w:t>
            </w:r>
          </w:p>
        </w:tc>
        <w:tc>
          <w:tcPr>
            <w:tcW w:w="925" w:type="pct"/>
            <w:tcBorders>
              <w:top w:val="nil"/>
              <w:left w:val="nil"/>
              <w:bottom w:val="single" w:sz="4" w:space="0" w:color="auto"/>
              <w:right w:val="single" w:sz="4" w:space="0" w:color="auto"/>
            </w:tcBorders>
            <w:shd w:val="clear" w:color="auto" w:fill="auto"/>
            <w:noWrap/>
            <w:vAlign w:val="bottom"/>
            <w:hideMark/>
          </w:tcPr>
          <w:p w14:paraId="5BE08B9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50583A8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63C963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3FF9CF0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r>
      <w:tr w:rsidR="00B829CE" w:rsidRPr="00C74BC6" w14:paraId="712BB7B0"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2557D3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Лозница</w:t>
            </w:r>
          </w:p>
        </w:tc>
        <w:tc>
          <w:tcPr>
            <w:tcW w:w="925" w:type="pct"/>
            <w:tcBorders>
              <w:top w:val="nil"/>
              <w:left w:val="nil"/>
              <w:bottom w:val="single" w:sz="4" w:space="0" w:color="auto"/>
              <w:right w:val="single" w:sz="4" w:space="0" w:color="auto"/>
            </w:tcBorders>
            <w:shd w:val="clear" w:color="auto" w:fill="auto"/>
            <w:noWrap/>
            <w:vAlign w:val="bottom"/>
            <w:hideMark/>
          </w:tcPr>
          <w:p w14:paraId="64B0E8D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71E2503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122CE17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5ED3749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64E0B6B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532D30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Разград</w:t>
            </w:r>
          </w:p>
        </w:tc>
        <w:tc>
          <w:tcPr>
            <w:tcW w:w="925" w:type="pct"/>
            <w:tcBorders>
              <w:top w:val="nil"/>
              <w:left w:val="nil"/>
              <w:bottom w:val="single" w:sz="4" w:space="0" w:color="auto"/>
              <w:right w:val="single" w:sz="4" w:space="0" w:color="auto"/>
            </w:tcBorders>
            <w:shd w:val="clear" w:color="auto" w:fill="auto"/>
            <w:noWrap/>
            <w:vAlign w:val="bottom"/>
            <w:hideMark/>
          </w:tcPr>
          <w:p w14:paraId="79D753C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54B663D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9</w:t>
            </w:r>
          </w:p>
        </w:tc>
        <w:tc>
          <w:tcPr>
            <w:tcW w:w="926" w:type="pct"/>
            <w:tcBorders>
              <w:top w:val="nil"/>
              <w:left w:val="nil"/>
              <w:bottom w:val="single" w:sz="4" w:space="0" w:color="auto"/>
              <w:right w:val="single" w:sz="4" w:space="0" w:color="auto"/>
            </w:tcBorders>
            <w:shd w:val="clear" w:color="auto" w:fill="auto"/>
            <w:noWrap/>
            <w:vAlign w:val="bottom"/>
            <w:hideMark/>
          </w:tcPr>
          <w:p w14:paraId="742037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5" w:type="pct"/>
            <w:tcBorders>
              <w:top w:val="nil"/>
              <w:left w:val="nil"/>
              <w:bottom w:val="single" w:sz="4" w:space="0" w:color="auto"/>
              <w:right w:val="single" w:sz="4" w:space="0" w:color="auto"/>
            </w:tcBorders>
            <w:shd w:val="clear" w:color="auto" w:fill="auto"/>
            <w:noWrap/>
            <w:vAlign w:val="bottom"/>
            <w:hideMark/>
          </w:tcPr>
          <w:p w14:paraId="12FBE72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r>
      <w:tr w:rsidR="00B829CE" w:rsidRPr="00C74BC6" w14:paraId="200E221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BCF412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lastRenderedPageBreak/>
              <w:t>Самуил</w:t>
            </w:r>
          </w:p>
        </w:tc>
        <w:tc>
          <w:tcPr>
            <w:tcW w:w="925" w:type="pct"/>
            <w:tcBorders>
              <w:top w:val="nil"/>
              <w:left w:val="nil"/>
              <w:bottom w:val="single" w:sz="4" w:space="0" w:color="auto"/>
              <w:right w:val="single" w:sz="4" w:space="0" w:color="auto"/>
            </w:tcBorders>
            <w:shd w:val="clear" w:color="auto" w:fill="auto"/>
            <w:noWrap/>
            <w:vAlign w:val="bottom"/>
            <w:hideMark/>
          </w:tcPr>
          <w:p w14:paraId="7902925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2B4D7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EAA86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0F00782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322FD01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93DE55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Цар Калоян</w:t>
            </w:r>
          </w:p>
        </w:tc>
        <w:tc>
          <w:tcPr>
            <w:tcW w:w="925" w:type="pct"/>
            <w:tcBorders>
              <w:top w:val="nil"/>
              <w:left w:val="nil"/>
              <w:bottom w:val="single" w:sz="4" w:space="0" w:color="auto"/>
              <w:right w:val="single" w:sz="4" w:space="0" w:color="auto"/>
            </w:tcBorders>
            <w:shd w:val="clear" w:color="auto" w:fill="auto"/>
            <w:noWrap/>
            <w:vAlign w:val="bottom"/>
            <w:hideMark/>
          </w:tcPr>
          <w:p w14:paraId="3693AA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A09419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02520A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1B62A3B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670CF05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F4FD58E"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Борино</w:t>
            </w:r>
          </w:p>
        </w:tc>
        <w:tc>
          <w:tcPr>
            <w:tcW w:w="925" w:type="pct"/>
            <w:tcBorders>
              <w:top w:val="nil"/>
              <w:left w:val="nil"/>
              <w:bottom w:val="single" w:sz="4" w:space="0" w:color="auto"/>
              <w:right w:val="single" w:sz="4" w:space="0" w:color="auto"/>
            </w:tcBorders>
            <w:shd w:val="clear" w:color="auto" w:fill="auto"/>
            <w:noWrap/>
            <w:vAlign w:val="bottom"/>
            <w:hideMark/>
          </w:tcPr>
          <w:p w14:paraId="64C08D7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9FEEE6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40CFB2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110AD15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17EA95C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66CD9E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Девин</w:t>
            </w:r>
          </w:p>
        </w:tc>
        <w:tc>
          <w:tcPr>
            <w:tcW w:w="925" w:type="pct"/>
            <w:tcBorders>
              <w:top w:val="nil"/>
              <w:left w:val="nil"/>
              <w:bottom w:val="single" w:sz="4" w:space="0" w:color="auto"/>
              <w:right w:val="single" w:sz="4" w:space="0" w:color="auto"/>
            </w:tcBorders>
            <w:shd w:val="clear" w:color="auto" w:fill="auto"/>
            <w:noWrap/>
            <w:vAlign w:val="bottom"/>
            <w:hideMark/>
          </w:tcPr>
          <w:p w14:paraId="48F0316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41A44F8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578AD0D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5" w:type="pct"/>
            <w:tcBorders>
              <w:top w:val="nil"/>
              <w:left w:val="nil"/>
              <w:bottom w:val="single" w:sz="4" w:space="0" w:color="auto"/>
              <w:right w:val="single" w:sz="4" w:space="0" w:color="auto"/>
            </w:tcBorders>
            <w:shd w:val="clear" w:color="auto" w:fill="auto"/>
            <w:noWrap/>
            <w:vAlign w:val="bottom"/>
            <w:hideMark/>
          </w:tcPr>
          <w:p w14:paraId="037AC52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r>
      <w:tr w:rsidR="00B829CE" w:rsidRPr="00C74BC6" w14:paraId="04C09E1F"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D81C67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Доспат</w:t>
            </w:r>
          </w:p>
        </w:tc>
        <w:tc>
          <w:tcPr>
            <w:tcW w:w="925" w:type="pct"/>
            <w:tcBorders>
              <w:top w:val="nil"/>
              <w:left w:val="nil"/>
              <w:bottom w:val="single" w:sz="4" w:space="0" w:color="auto"/>
              <w:right w:val="single" w:sz="4" w:space="0" w:color="auto"/>
            </w:tcBorders>
            <w:shd w:val="clear" w:color="auto" w:fill="auto"/>
            <w:noWrap/>
            <w:vAlign w:val="bottom"/>
            <w:hideMark/>
          </w:tcPr>
          <w:p w14:paraId="16A8B4A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61264A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50C701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1934417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3384FF3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6C7EB29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Сатовча</w:t>
            </w:r>
          </w:p>
        </w:tc>
        <w:tc>
          <w:tcPr>
            <w:tcW w:w="925" w:type="pct"/>
            <w:tcBorders>
              <w:top w:val="nil"/>
              <w:left w:val="nil"/>
              <w:bottom w:val="single" w:sz="4" w:space="0" w:color="auto"/>
              <w:right w:val="single" w:sz="4" w:space="0" w:color="auto"/>
            </w:tcBorders>
            <w:shd w:val="clear" w:color="auto" w:fill="auto"/>
            <w:noWrap/>
            <w:vAlign w:val="bottom"/>
            <w:hideMark/>
          </w:tcPr>
          <w:p w14:paraId="53967F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c>
          <w:tcPr>
            <w:tcW w:w="926" w:type="pct"/>
            <w:tcBorders>
              <w:top w:val="nil"/>
              <w:left w:val="nil"/>
              <w:bottom w:val="single" w:sz="4" w:space="0" w:color="auto"/>
              <w:right w:val="single" w:sz="4" w:space="0" w:color="auto"/>
            </w:tcBorders>
            <w:shd w:val="clear" w:color="auto" w:fill="auto"/>
            <w:noWrap/>
            <w:vAlign w:val="bottom"/>
            <w:hideMark/>
          </w:tcPr>
          <w:p w14:paraId="4F9DD5F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526DC7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EE3C83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w:t>
            </w:r>
          </w:p>
        </w:tc>
      </w:tr>
      <w:tr w:rsidR="00B829CE" w:rsidRPr="00C74BC6" w14:paraId="04FE133A"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03F7FA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Сърница</w:t>
            </w:r>
          </w:p>
        </w:tc>
        <w:tc>
          <w:tcPr>
            <w:tcW w:w="925" w:type="pct"/>
            <w:tcBorders>
              <w:top w:val="nil"/>
              <w:left w:val="nil"/>
              <w:bottom w:val="single" w:sz="4" w:space="0" w:color="auto"/>
              <w:right w:val="single" w:sz="4" w:space="0" w:color="auto"/>
            </w:tcBorders>
            <w:shd w:val="clear" w:color="auto" w:fill="auto"/>
            <w:noWrap/>
            <w:vAlign w:val="bottom"/>
            <w:hideMark/>
          </w:tcPr>
          <w:p w14:paraId="6F10022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16</w:t>
            </w:r>
          </w:p>
        </w:tc>
        <w:tc>
          <w:tcPr>
            <w:tcW w:w="926" w:type="pct"/>
            <w:tcBorders>
              <w:top w:val="nil"/>
              <w:left w:val="nil"/>
              <w:bottom w:val="single" w:sz="4" w:space="0" w:color="auto"/>
              <w:right w:val="single" w:sz="4" w:space="0" w:color="auto"/>
            </w:tcBorders>
            <w:shd w:val="clear" w:color="auto" w:fill="auto"/>
            <w:noWrap/>
            <w:vAlign w:val="bottom"/>
            <w:hideMark/>
          </w:tcPr>
          <w:p w14:paraId="542E802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6" w:type="pct"/>
            <w:tcBorders>
              <w:top w:val="nil"/>
              <w:left w:val="nil"/>
              <w:bottom w:val="single" w:sz="4" w:space="0" w:color="auto"/>
              <w:right w:val="single" w:sz="4" w:space="0" w:color="auto"/>
            </w:tcBorders>
            <w:shd w:val="clear" w:color="auto" w:fill="auto"/>
            <w:noWrap/>
            <w:vAlign w:val="bottom"/>
            <w:hideMark/>
          </w:tcPr>
          <w:p w14:paraId="16F6719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10</w:t>
            </w:r>
          </w:p>
        </w:tc>
        <w:tc>
          <w:tcPr>
            <w:tcW w:w="925" w:type="pct"/>
            <w:tcBorders>
              <w:top w:val="nil"/>
              <w:left w:val="nil"/>
              <w:bottom w:val="single" w:sz="4" w:space="0" w:color="auto"/>
              <w:right w:val="single" w:sz="4" w:space="0" w:color="auto"/>
            </w:tcBorders>
            <w:shd w:val="clear" w:color="auto" w:fill="auto"/>
            <w:noWrap/>
            <w:vAlign w:val="bottom"/>
            <w:hideMark/>
          </w:tcPr>
          <w:p w14:paraId="0770948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r>
      <w:tr w:rsidR="00B829CE" w:rsidRPr="00C74BC6" w14:paraId="2E83BEDC"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22343CF0"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Баните</w:t>
            </w:r>
          </w:p>
        </w:tc>
        <w:tc>
          <w:tcPr>
            <w:tcW w:w="925" w:type="pct"/>
            <w:tcBorders>
              <w:top w:val="nil"/>
              <w:left w:val="nil"/>
              <w:bottom w:val="single" w:sz="4" w:space="0" w:color="auto"/>
              <w:right w:val="single" w:sz="4" w:space="0" w:color="auto"/>
            </w:tcBorders>
            <w:shd w:val="clear" w:color="auto" w:fill="auto"/>
            <w:noWrap/>
            <w:vAlign w:val="bottom"/>
            <w:hideMark/>
          </w:tcPr>
          <w:p w14:paraId="491284C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667B911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2D7AFD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6267430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41</w:t>
            </w:r>
          </w:p>
        </w:tc>
      </w:tr>
      <w:tr w:rsidR="00B829CE" w:rsidRPr="00C74BC6" w14:paraId="207EB1B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F3DCACD"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Смолян</w:t>
            </w:r>
          </w:p>
        </w:tc>
        <w:tc>
          <w:tcPr>
            <w:tcW w:w="925" w:type="pct"/>
            <w:tcBorders>
              <w:top w:val="nil"/>
              <w:left w:val="nil"/>
              <w:bottom w:val="single" w:sz="4" w:space="0" w:color="auto"/>
              <w:right w:val="single" w:sz="4" w:space="0" w:color="auto"/>
            </w:tcBorders>
            <w:shd w:val="clear" w:color="auto" w:fill="auto"/>
            <w:noWrap/>
            <w:vAlign w:val="bottom"/>
            <w:hideMark/>
          </w:tcPr>
          <w:p w14:paraId="5099DBE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39955CE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321997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1ACF5F1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w:t>
            </w:r>
          </w:p>
        </w:tc>
      </w:tr>
      <w:tr w:rsidR="00B829CE" w:rsidRPr="00C74BC6" w14:paraId="62CD17A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774AF91"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Чепеларе</w:t>
            </w:r>
          </w:p>
        </w:tc>
        <w:tc>
          <w:tcPr>
            <w:tcW w:w="925" w:type="pct"/>
            <w:tcBorders>
              <w:top w:val="nil"/>
              <w:left w:val="nil"/>
              <w:bottom w:val="single" w:sz="4" w:space="0" w:color="auto"/>
              <w:right w:val="single" w:sz="4" w:space="0" w:color="auto"/>
            </w:tcBorders>
            <w:shd w:val="clear" w:color="auto" w:fill="auto"/>
            <w:noWrap/>
            <w:vAlign w:val="bottom"/>
            <w:hideMark/>
          </w:tcPr>
          <w:p w14:paraId="128031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AFFB30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1E8448A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53E3BCC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38</w:t>
            </w:r>
          </w:p>
        </w:tc>
      </w:tr>
      <w:tr w:rsidR="00B829CE" w:rsidRPr="00C74BC6" w14:paraId="41A9650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7111057B"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Горна Малина</w:t>
            </w:r>
          </w:p>
        </w:tc>
        <w:tc>
          <w:tcPr>
            <w:tcW w:w="925" w:type="pct"/>
            <w:tcBorders>
              <w:top w:val="nil"/>
              <w:left w:val="nil"/>
              <w:bottom w:val="single" w:sz="4" w:space="0" w:color="auto"/>
              <w:right w:val="single" w:sz="4" w:space="0" w:color="auto"/>
            </w:tcBorders>
            <w:shd w:val="clear" w:color="auto" w:fill="auto"/>
            <w:noWrap/>
            <w:vAlign w:val="bottom"/>
            <w:hideMark/>
          </w:tcPr>
          <w:p w14:paraId="350C392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0F904D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c>
          <w:tcPr>
            <w:tcW w:w="926" w:type="pct"/>
            <w:tcBorders>
              <w:top w:val="nil"/>
              <w:left w:val="nil"/>
              <w:bottom w:val="single" w:sz="4" w:space="0" w:color="auto"/>
              <w:right w:val="single" w:sz="4" w:space="0" w:color="auto"/>
            </w:tcBorders>
            <w:shd w:val="clear" w:color="auto" w:fill="auto"/>
            <w:noWrap/>
            <w:vAlign w:val="bottom"/>
            <w:hideMark/>
          </w:tcPr>
          <w:p w14:paraId="5C3BF2D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5" w:type="pct"/>
            <w:tcBorders>
              <w:top w:val="nil"/>
              <w:left w:val="nil"/>
              <w:bottom w:val="single" w:sz="4" w:space="0" w:color="auto"/>
              <w:right w:val="single" w:sz="4" w:space="0" w:color="auto"/>
            </w:tcBorders>
            <w:shd w:val="clear" w:color="auto" w:fill="auto"/>
            <w:noWrap/>
            <w:vAlign w:val="bottom"/>
            <w:hideMark/>
          </w:tcPr>
          <w:p w14:paraId="02DF0AA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r>
      <w:tr w:rsidR="00B829CE" w:rsidRPr="00C74BC6" w14:paraId="41C6C02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A951FF4"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Елин Пелин</w:t>
            </w:r>
          </w:p>
        </w:tc>
        <w:tc>
          <w:tcPr>
            <w:tcW w:w="925" w:type="pct"/>
            <w:tcBorders>
              <w:top w:val="nil"/>
              <w:left w:val="nil"/>
              <w:bottom w:val="single" w:sz="4" w:space="0" w:color="auto"/>
              <w:right w:val="single" w:sz="4" w:space="0" w:color="auto"/>
            </w:tcBorders>
            <w:shd w:val="clear" w:color="auto" w:fill="auto"/>
            <w:noWrap/>
            <w:vAlign w:val="bottom"/>
            <w:hideMark/>
          </w:tcPr>
          <w:p w14:paraId="65F7816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926" w:type="pct"/>
            <w:tcBorders>
              <w:top w:val="nil"/>
              <w:left w:val="nil"/>
              <w:bottom w:val="single" w:sz="4" w:space="0" w:color="auto"/>
              <w:right w:val="single" w:sz="4" w:space="0" w:color="auto"/>
            </w:tcBorders>
            <w:shd w:val="clear" w:color="auto" w:fill="auto"/>
            <w:noWrap/>
            <w:vAlign w:val="bottom"/>
            <w:hideMark/>
          </w:tcPr>
          <w:p w14:paraId="632CE56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4C6959B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c>
          <w:tcPr>
            <w:tcW w:w="925" w:type="pct"/>
            <w:tcBorders>
              <w:top w:val="nil"/>
              <w:left w:val="nil"/>
              <w:bottom w:val="single" w:sz="4" w:space="0" w:color="auto"/>
              <w:right w:val="single" w:sz="4" w:space="0" w:color="auto"/>
            </w:tcBorders>
            <w:shd w:val="clear" w:color="auto" w:fill="auto"/>
            <w:noWrap/>
            <w:vAlign w:val="bottom"/>
            <w:hideMark/>
          </w:tcPr>
          <w:p w14:paraId="00A47FC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44</w:t>
            </w:r>
          </w:p>
        </w:tc>
      </w:tr>
      <w:tr w:rsidR="00B829CE" w:rsidRPr="00C74BC6" w14:paraId="0B32C46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0C636E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Болярово</w:t>
            </w:r>
          </w:p>
        </w:tc>
        <w:tc>
          <w:tcPr>
            <w:tcW w:w="925" w:type="pct"/>
            <w:tcBorders>
              <w:top w:val="nil"/>
              <w:left w:val="nil"/>
              <w:bottom w:val="single" w:sz="4" w:space="0" w:color="auto"/>
              <w:right w:val="single" w:sz="4" w:space="0" w:color="auto"/>
            </w:tcBorders>
            <w:shd w:val="clear" w:color="auto" w:fill="auto"/>
            <w:noWrap/>
            <w:vAlign w:val="bottom"/>
            <w:hideMark/>
          </w:tcPr>
          <w:p w14:paraId="4F3499E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000FAED"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30A72A6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1812256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w:t>
            </w:r>
          </w:p>
        </w:tc>
      </w:tr>
      <w:tr w:rsidR="00B829CE" w:rsidRPr="00C74BC6" w14:paraId="4737FD53"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5A57C4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Елхово</w:t>
            </w:r>
          </w:p>
        </w:tc>
        <w:tc>
          <w:tcPr>
            <w:tcW w:w="925" w:type="pct"/>
            <w:tcBorders>
              <w:top w:val="nil"/>
              <w:left w:val="nil"/>
              <w:bottom w:val="single" w:sz="4" w:space="0" w:color="auto"/>
              <w:right w:val="single" w:sz="4" w:space="0" w:color="auto"/>
            </w:tcBorders>
            <w:shd w:val="clear" w:color="auto" w:fill="auto"/>
            <w:noWrap/>
            <w:vAlign w:val="bottom"/>
            <w:hideMark/>
          </w:tcPr>
          <w:p w14:paraId="289DC05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6E83F1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56CA2B4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5" w:type="pct"/>
            <w:tcBorders>
              <w:top w:val="nil"/>
              <w:left w:val="nil"/>
              <w:bottom w:val="single" w:sz="4" w:space="0" w:color="auto"/>
              <w:right w:val="single" w:sz="4" w:space="0" w:color="auto"/>
            </w:tcBorders>
            <w:shd w:val="clear" w:color="auto" w:fill="auto"/>
            <w:noWrap/>
            <w:vAlign w:val="bottom"/>
            <w:hideMark/>
          </w:tcPr>
          <w:p w14:paraId="24EA2FC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r>
      <w:tr w:rsidR="00B829CE" w:rsidRPr="00C74BC6" w14:paraId="5D8152C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9FE21A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Велики Преслав</w:t>
            </w:r>
          </w:p>
        </w:tc>
        <w:tc>
          <w:tcPr>
            <w:tcW w:w="925" w:type="pct"/>
            <w:tcBorders>
              <w:top w:val="nil"/>
              <w:left w:val="nil"/>
              <w:bottom w:val="single" w:sz="4" w:space="0" w:color="auto"/>
              <w:right w:val="single" w:sz="4" w:space="0" w:color="auto"/>
            </w:tcBorders>
            <w:shd w:val="clear" w:color="auto" w:fill="auto"/>
            <w:noWrap/>
            <w:vAlign w:val="bottom"/>
            <w:hideMark/>
          </w:tcPr>
          <w:p w14:paraId="355F09D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1A088F9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55784B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5" w:type="pct"/>
            <w:tcBorders>
              <w:top w:val="nil"/>
              <w:left w:val="nil"/>
              <w:bottom w:val="single" w:sz="4" w:space="0" w:color="auto"/>
              <w:right w:val="single" w:sz="4" w:space="0" w:color="auto"/>
            </w:tcBorders>
            <w:shd w:val="clear" w:color="auto" w:fill="auto"/>
            <w:noWrap/>
            <w:vAlign w:val="bottom"/>
            <w:hideMark/>
          </w:tcPr>
          <w:p w14:paraId="02FDCBD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17</w:t>
            </w:r>
          </w:p>
        </w:tc>
      </w:tr>
      <w:tr w:rsidR="00B829CE" w:rsidRPr="00C74BC6" w14:paraId="7B6711C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550FF5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Венец</w:t>
            </w:r>
          </w:p>
        </w:tc>
        <w:tc>
          <w:tcPr>
            <w:tcW w:w="925" w:type="pct"/>
            <w:tcBorders>
              <w:top w:val="nil"/>
              <w:left w:val="nil"/>
              <w:bottom w:val="single" w:sz="4" w:space="0" w:color="auto"/>
              <w:right w:val="single" w:sz="4" w:space="0" w:color="auto"/>
            </w:tcBorders>
            <w:shd w:val="clear" w:color="auto" w:fill="auto"/>
            <w:noWrap/>
            <w:vAlign w:val="bottom"/>
            <w:hideMark/>
          </w:tcPr>
          <w:p w14:paraId="4F61CC0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75DC432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6" w:type="pct"/>
            <w:tcBorders>
              <w:top w:val="nil"/>
              <w:left w:val="nil"/>
              <w:bottom w:val="single" w:sz="4" w:space="0" w:color="auto"/>
              <w:right w:val="single" w:sz="4" w:space="0" w:color="auto"/>
            </w:tcBorders>
            <w:shd w:val="clear" w:color="auto" w:fill="auto"/>
            <w:noWrap/>
            <w:vAlign w:val="bottom"/>
            <w:hideMark/>
          </w:tcPr>
          <w:p w14:paraId="1E098551"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5" w:type="pct"/>
            <w:tcBorders>
              <w:top w:val="nil"/>
              <w:left w:val="nil"/>
              <w:bottom w:val="single" w:sz="4" w:space="0" w:color="auto"/>
              <w:right w:val="single" w:sz="4" w:space="0" w:color="auto"/>
            </w:tcBorders>
            <w:shd w:val="clear" w:color="auto" w:fill="auto"/>
            <w:noWrap/>
            <w:vAlign w:val="bottom"/>
            <w:hideMark/>
          </w:tcPr>
          <w:p w14:paraId="6E4C2CF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r>
      <w:tr w:rsidR="00B829CE" w:rsidRPr="00C74BC6" w14:paraId="6097084E"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C228CF6"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Каолиново</w:t>
            </w:r>
          </w:p>
        </w:tc>
        <w:tc>
          <w:tcPr>
            <w:tcW w:w="925" w:type="pct"/>
            <w:tcBorders>
              <w:top w:val="nil"/>
              <w:left w:val="nil"/>
              <w:bottom w:val="single" w:sz="4" w:space="0" w:color="auto"/>
              <w:right w:val="single" w:sz="4" w:space="0" w:color="auto"/>
            </w:tcBorders>
            <w:shd w:val="clear" w:color="auto" w:fill="auto"/>
            <w:noWrap/>
            <w:vAlign w:val="bottom"/>
            <w:hideMark/>
          </w:tcPr>
          <w:p w14:paraId="148688B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837BC0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w:t>
            </w:r>
          </w:p>
        </w:tc>
        <w:tc>
          <w:tcPr>
            <w:tcW w:w="926" w:type="pct"/>
            <w:tcBorders>
              <w:top w:val="nil"/>
              <w:left w:val="nil"/>
              <w:bottom w:val="single" w:sz="4" w:space="0" w:color="auto"/>
              <w:right w:val="single" w:sz="4" w:space="0" w:color="auto"/>
            </w:tcBorders>
            <w:shd w:val="clear" w:color="auto" w:fill="auto"/>
            <w:noWrap/>
            <w:vAlign w:val="bottom"/>
            <w:hideMark/>
          </w:tcPr>
          <w:p w14:paraId="5D3559CB"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w:t>
            </w:r>
          </w:p>
        </w:tc>
        <w:tc>
          <w:tcPr>
            <w:tcW w:w="925" w:type="pct"/>
            <w:tcBorders>
              <w:top w:val="nil"/>
              <w:left w:val="nil"/>
              <w:bottom w:val="single" w:sz="4" w:space="0" w:color="auto"/>
              <w:right w:val="single" w:sz="4" w:space="0" w:color="auto"/>
            </w:tcBorders>
            <w:shd w:val="clear" w:color="auto" w:fill="auto"/>
            <w:noWrap/>
            <w:vAlign w:val="bottom"/>
            <w:hideMark/>
          </w:tcPr>
          <w:p w14:paraId="62C2A73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r>
      <w:tr w:rsidR="00B829CE" w:rsidRPr="00C74BC6" w14:paraId="5FF44DB7"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D26922C"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Каспичан</w:t>
            </w:r>
          </w:p>
        </w:tc>
        <w:tc>
          <w:tcPr>
            <w:tcW w:w="925" w:type="pct"/>
            <w:tcBorders>
              <w:top w:val="nil"/>
              <w:left w:val="nil"/>
              <w:bottom w:val="single" w:sz="4" w:space="0" w:color="auto"/>
              <w:right w:val="single" w:sz="4" w:space="0" w:color="auto"/>
            </w:tcBorders>
            <w:shd w:val="clear" w:color="auto" w:fill="auto"/>
            <w:noWrap/>
            <w:vAlign w:val="bottom"/>
            <w:hideMark/>
          </w:tcPr>
          <w:p w14:paraId="6BC262C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c>
          <w:tcPr>
            <w:tcW w:w="926" w:type="pct"/>
            <w:tcBorders>
              <w:top w:val="nil"/>
              <w:left w:val="nil"/>
              <w:bottom w:val="single" w:sz="4" w:space="0" w:color="auto"/>
              <w:right w:val="single" w:sz="4" w:space="0" w:color="auto"/>
            </w:tcBorders>
            <w:shd w:val="clear" w:color="auto" w:fill="auto"/>
            <w:noWrap/>
            <w:vAlign w:val="bottom"/>
            <w:hideMark/>
          </w:tcPr>
          <w:p w14:paraId="1B550A8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22</w:t>
            </w:r>
          </w:p>
        </w:tc>
        <w:tc>
          <w:tcPr>
            <w:tcW w:w="926" w:type="pct"/>
            <w:tcBorders>
              <w:top w:val="nil"/>
              <w:left w:val="nil"/>
              <w:bottom w:val="single" w:sz="4" w:space="0" w:color="auto"/>
              <w:right w:val="single" w:sz="4" w:space="0" w:color="auto"/>
            </w:tcBorders>
            <w:shd w:val="clear" w:color="auto" w:fill="auto"/>
            <w:noWrap/>
            <w:vAlign w:val="bottom"/>
            <w:hideMark/>
          </w:tcPr>
          <w:p w14:paraId="2881651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5" w:type="pct"/>
            <w:tcBorders>
              <w:top w:val="nil"/>
              <w:left w:val="nil"/>
              <w:bottom w:val="single" w:sz="4" w:space="0" w:color="auto"/>
              <w:right w:val="single" w:sz="4" w:space="0" w:color="auto"/>
            </w:tcBorders>
            <w:shd w:val="clear" w:color="auto" w:fill="auto"/>
            <w:noWrap/>
            <w:vAlign w:val="bottom"/>
            <w:hideMark/>
          </w:tcPr>
          <w:p w14:paraId="070EDB0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42</w:t>
            </w:r>
          </w:p>
        </w:tc>
      </w:tr>
      <w:tr w:rsidR="00B829CE" w:rsidRPr="00C74BC6" w14:paraId="603E1D32"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A56409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Нови пазар</w:t>
            </w:r>
          </w:p>
        </w:tc>
        <w:tc>
          <w:tcPr>
            <w:tcW w:w="925" w:type="pct"/>
            <w:tcBorders>
              <w:top w:val="nil"/>
              <w:left w:val="nil"/>
              <w:bottom w:val="single" w:sz="4" w:space="0" w:color="auto"/>
              <w:right w:val="single" w:sz="4" w:space="0" w:color="auto"/>
            </w:tcBorders>
            <w:shd w:val="clear" w:color="auto" w:fill="auto"/>
            <w:noWrap/>
            <w:vAlign w:val="bottom"/>
            <w:hideMark/>
          </w:tcPr>
          <w:p w14:paraId="19F8DC44"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7B26D66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6" w:type="pct"/>
            <w:tcBorders>
              <w:top w:val="nil"/>
              <w:left w:val="nil"/>
              <w:bottom w:val="single" w:sz="4" w:space="0" w:color="auto"/>
              <w:right w:val="single" w:sz="4" w:space="0" w:color="auto"/>
            </w:tcBorders>
            <w:shd w:val="clear" w:color="auto" w:fill="auto"/>
            <w:noWrap/>
            <w:vAlign w:val="bottom"/>
            <w:hideMark/>
          </w:tcPr>
          <w:p w14:paraId="1BFBDBA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7</w:t>
            </w:r>
          </w:p>
        </w:tc>
        <w:tc>
          <w:tcPr>
            <w:tcW w:w="925" w:type="pct"/>
            <w:tcBorders>
              <w:top w:val="nil"/>
              <w:left w:val="nil"/>
              <w:bottom w:val="single" w:sz="4" w:space="0" w:color="auto"/>
              <w:right w:val="single" w:sz="4" w:space="0" w:color="auto"/>
            </w:tcBorders>
            <w:shd w:val="clear" w:color="auto" w:fill="auto"/>
            <w:noWrap/>
            <w:vAlign w:val="bottom"/>
            <w:hideMark/>
          </w:tcPr>
          <w:p w14:paraId="28264BFE"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15</w:t>
            </w:r>
          </w:p>
        </w:tc>
      </w:tr>
      <w:tr w:rsidR="00B829CE" w:rsidRPr="00C74BC6" w14:paraId="197A438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49F303C5"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Смядово</w:t>
            </w:r>
          </w:p>
        </w:tc>
        <w:tc>
          <w:tcPr>
            <w:tcW w:w="925" w:type="pct"/>
            <w:tcBorders>
              <w:top w:val="nil"/>
              <w:left w:val="nil"/>
              <w:bottom w:val="single" w:sz="4" w:space="0" w:color="auto"/>
              <w:right w:val="single" w:sz="4" w:space="0" w:color="auto"/>
            </w:tcBorders>
            <w:shd w:val="clear" w:color="auto" w:fill="auto"/>
            <w:noWrap/>
            <w:vAlign w:val="bottom"/>
            <w:hideMark/>
          </w:tcPr>
          <w:p w14:paraId="0AE4790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8</w:t>
            </w:r>
          </w:p>
        </w:tc>
        <w:tc>
          <w:tcPr>
            <w:tcW w:w="926" w:type="pct"/>
            <w:tcBorders>
              <w:top w:val="nil"/>
              <w:left w:val="nil"/>
              <w:bottom w:val="single" w:sz="4" w:space="0" w:color="auto"/>
              <w:right w:val="single" w:sz="4" w:space="0" w:color="auto"/>
            </w:tcBorders>
            <w:shd w:val="clear" w:color="auto" w:fill="auto"/>
            <w:noWrap/>
            <w:vAlign w:val="bottom"/>
            <w:hideMark/>
          </w:tcPr>
          <w:p w14:paraId="7A03E0E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6" w:type="pct"/>
            <w:tcBorders>
              <w:top w:val="nil"/>
              <w:left w:val="nil"/>
              <w:bottom w:val="single" w:sz="4" w:space="0" w:color="auto"/>
              <w:right w:val="single" w:sz="4" w:space="0" w:color="auto"/>
            </w:tcBorders>
            <w:shd w:val="clear" w:color="auto" w:fill="auto"/>
            <w:noWrap/>
            <w:vAlign w:val="bottom"/>
            <w:hideMark/>
          </w:tcPr>
          <w:p w14:paraId="01D8C6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11</w:t>
            </w:r>
          </w:p>
        </w:tc>
        <w:tc>
          <w:tcPr>
            <w:tcW w:w="925" w:type="pct"/>
            <w:tcBorders>
              <w:top w:val="nil"/>
              <w:left w:val="nil"/>
              <w:bottom w:val="single" w:sz="4" w:space="0" w:color="auto"/>
              <w:right w:val="single" w:sz="4" w:space="0" w:color="auto"/>
            </w:tcBorders>
            <w:shd w:val="clear" w:color="auto" w:fill="auto"/>
            <w:noWrap/>
            <w:vAlign w:val="bottom"/>
            <w:hideMark/>
          </w:tcPr>
          <w:p w14:paraId="744BC2B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21</w:t>
            </w:r>
          </w:p>
        </w:tc>
      </w:tr>
      <w:tr w:rsidR="00B829CE" w:rsidRPr="00C74BC6" w14:paraId="0BFB3A54"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27D3018"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Хитрино</w:t>
            </w:r>
          </w:p>
        </w:tc>
        <w:tc>
          <w:tcPr>
            <w:tcW w:w="925" w:type="pct"/>
            <w:tcBorders>
              <w:top w:val="nil"/>
              <w:left w:val="nil"/>
              <w:bottom w:val="single" w:sz="4" w:space="0" w:color="auto"/>
              <w:right w:val="single" w:sz="4" w:space="0" w:color="auto"/>
            </w:tcBorders>
            <w:shd w:val="clear" w:color="auto" w:fill="auto"/>
            <w:noWrap/>
            <w:vAlign w:val="bottom"/>
            <w:hideMark/>
          </w:tcPr>
          <w:p w14:paraId="17AAB5F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0B140693"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w:t>
            </w:r>
          </w:p>
        </w:tc>
        <w:tc>
          <w:tcPr>
            <w:tcW w:w="926" w:type="pct"/>
            <w:tcBorders>
              <w:top w:val="nil"/>
              <w:left w:val="nil"/>
              <w:bottom w:val="single" w:sz="4" w:space="0" w:color="auto"/>
              <w:right w:val="single" w:sz="4" w:space="0" w:color="auto"/>
            </w:tcBorders>
            <w:shd w:val="clear" w:color="auto" w:fill="auto"/>
            <w:noWrap/>
            <w:vAlign w:val="bottom"/>
            <w:hideMark/>
          </w:tcPr>
          <w:p w14:paraId="1A4CFC3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5" w:type="pct"/>
            <w:tcBorders>
              <w:top w:val="nil"/>
              <w:left w:val="nil"/>
              <w:bottom w:val="single" w:sz="4" w:space="0" w:color="auto"/>
              <w:right w:val="single" w:sz="4" w:space="0" w:color="auto"/>
            </w:tcBorders>
            <w:shd w:val="clear" w:color="auto" w:fill="auto"/>
            <w:noWrap/>
            <w:vAlign w:val="bottom"/>
            <w:hideMark/>
          </w:tcPr>
          <w:p w14:paraId="1674700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12</w:t>
            </w:r>
          </w:p>
        </w:tc>
      </w:tr>
      <w:tr w:rsidR="00B829CE" w:rsidRPr="00C74BC6" w14:paraId="1FBFA9C5"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3FF9644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Шумен</w:t>
            </w:r>
          </w:p>
        </w:tc>
        <w:tc>
          <w:tcPr>
            <w:tcW w:w="925" w:type="pct"/>
            <w:tcBorders>
              <w:top w:val="nil"/>
              <w:left w:val="nil"/>
              <w:bottom w:val="single" w:sz="4" w:space="0" w:color="auto"/>
              <w:right w:val="single" w:sz="4" w:space="0" w:color="auto"/>
            </w:tcBorders>
            <w:shd w:val="clear" w:color="auto" w:fill="auto"/>
            <w:noWrap/>
            <w:vAlign w:val="bottom"/>
            <w:hideMark/>
          </w:tcPr>
          <w:p w14:paraId="5D8A0297"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6" w:type="pct"/>
            <w:tcBorders>
              <w:top w:val="nil"/>
              <w:left w:val="nil"/>
              <w:bottom w:val="single" w:sz="4" w:space="0" w:color="auto"/>
              <w:right w:val="single" w:sz="4" w:space="0" w:color="auto"/>
            </w:tcBorders>
            <w:shd w:val="clear" w:color="auto" w:fill="auto"/>
            <w:noWrap/>
            <w:vAlign w:val="bottom"/>
            <w:hideMark/>
          </w:tcPr>
          <w:p w14:paraId="1292372C"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w:t>
            </w:r>
          </w:p>
        </w:tc>
        <w:tc>
          <w:tcPr>
            <w:tcW w:w="926" w:type="pct"/>
            <w:tcBorders>
              <w:top w:val="nil"/>
              <w:left w:val="nil"/>
              <w:bottom w:val="single" w:sz="4" w:space="0" w:color="auto"/>
              <w:right w:val="single" w:sz="4" w:space="0" w:color="auto"/>
            </w:tcBorders>
            <w:shd w:val="clear" w:color="auto" w:fill="auto"/>
            <w:noWrap/>
            <w:vAlign w:val="bottom"/>
            <w:hideMark/>
          </w:tcPr>
          <w:p w14:paraId="0E5B3E1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27</w:t>
            </w:r>
          </w:p>
        </w:tc>
        <w:tc>
          <w:tcPr>
            <w:tcW w:w="925" w:type="pct"/>
            <w:tcBorders>
              <w:top w:val="nil"/>
              <w:left w:val="nil"/>
              <w:bottom w:val="single" w:sz="4" w:space="0" w:color="auto"/>
              <w:right w:val="single" w:sz="4" w:space="0" w:color="auto"/>
            </w:tcBorders>
            <w:shd w:val="clear" w:color="auto" w:fill="auto"/>
            <w:noWrap/>
            <w:vAlign w:val="bottom"/>
            <w:hideMark/>
          </w:tcPr>
          <w:p w14:paraId="5D68FD06"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35</w:t>
            </w:r>
          </w:p>
        </w:tc>
      </w:tr>
      <w:tr w:rsidR="00B829CE" w:rsidRPr="00C74BC6" w14:paraId="19471B48"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16E0B533"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Столична</w:t>
            </w:r>
          </w:p>
        </w:tc>
        <w:tc>
          <w:tcPr>
            <w:tcW w:w="925" w:type="pct"/>
            <w:tcBorders>
              <w:top w:val="nil"/>
              <w:left w:val="nil"/>
              <w:bottom w:val="single" w:sz="4" w:space="0" w:color="auto"/>
              <w:right w:val="single" w:sz="4" w:space="0" w:color="auto"/>
            </w:tcBorders>
            <w:shd w:val="clear" w:color="auto" w:fill="auto"/>
            <w:noWrap/>
            <w:vAlign w:val="bottom"/>
            <w:hideMark/>
          </w:tcPr>
          <w:p w14:paraId="459415B5"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43</w:t>
            </w:r>
          </w:p>
        </w:tc>
        <w:tc>
          <w:tcPr>
            <w:tcW w:w="926" w:type="pct"/>
            <w:tcBorders>
              <w:top w:val="nil"/>
              <w:left w:val="nil"/>
              <w:bottom w:val="single" w:sz="4" w:space="0" w:color="auto"/>
              <w:right w:val="single" w:sz="4" w:space="0" w:color="auto"/>
            </w:tcBorders>
            <w:shd w:val="clear" w:color="auto" w:fill="auto"/>
            <w:noWrap/>
            <w:vAlign w:val="bottom"/>
            <w:hideMark/>
          </w:tcPr>
          <w:p w14:paraId="5D1192B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51</w:t>
            </w:r>
          </w:p>
        </w:tc>
        <w:tc>
          <w:tcPr>
            <w:tcW w:w="926" w:type="pct"/>
            <w:tcBorders>
              <w:top w:val="nil"/>
              <w:left w:val="nil"/>
              <w:bottom w:val="single" w:sz="4" w:space="0" w:color="auto"/>
              <w:right w:val="single" w:sz="4" w:space="0" w:color="auto"/>
            </w:tcBorders>
            <w:shd w:val="clear" w:color="auto" w:fill="auto"/>
            <w:noWrap/>
            <w:vAlign w:val="bottom"/>
            <w:hideMark/>
          </w:tcPr>
          <w:p w14:paraId="0636B879"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56</w:t>
            </w:r>
          </w:p>
        </w:tc>
        <w:tc>
          <w:tcPr>
            <w:tcW w:w="925" w:type="pct"/>
            <w:tcBorders>
              <w:top w:val="nil"/>
              <w:left w:val="nil"/>
              <w:bottom w:val="single" w:sz="4" w:space="0" w:color="auto"/>
              <w:right w:val="single" w:sz="4" w:space="0" w:color="auto"/>
            </w:tcBorders>
            <w:shd w:val="clear" w:color="auto" w:fill="auto"/>
            <w:noWrap/>
            <w:vAlign w:val="bottom"/>
            <w:hideMark/>
          </w:tcPr>
          <w:p w14:paraId="7C4FB7B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64</w:t>
            </w:r>
          </w:p>
        </w:tc>
      </w:tr>
      <w:tr w:rsidR="00B829CE" w:rsidRPr="00C74BC6" w14:paraId="0391BFA6"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57EE571F"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Малко Търново</w:t>
            </w:r>
          </w:p>
        </w:tc>
        <w:tc>
          <w:tcPr>
            <w:tcW w:w="925" w:type="pct"/>
            <w:tcBorders>
              <w:top w:val="nil"/>
              <w:left w:val="nil"/>
              <w:bottom w:val="single" w:sz="4" w:space="0" w:color="auto"/>
              <w:right w:val="single" w:sz="4" w:space="0" w:color="auto"/>
            </w:tcBorders>
            <w:shd w:val="clear" w:color="auto" w:fill="auto"/>
            <w:noWrap/>
            <w:vAlign w:val="bottom"/>
            <w:hideMark/>
          </w:tcPr>
          <w:p w14:paraId="6D91226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73E23AC2"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0</w:t>
            </w:r>
          </w:p>
        </w:tc>
        <w:tc>
          <w:tcPr>
            <w:tcW w:w="926" w:type="pct"/>
            <w:tcBorders>
              <w:top w:val="nil"/>
              <w:left w:val="nil"/>
              <w:bottom w:val="single" w:sz="4" w:space="0" w:color="auto"/>
              <w:right w:val="single" w:sz="4" w:space="0" w:color="auto"/>
            </w:tcBorders>
            <w:shd w:val="clear" w:color="auto" w:fill="auto"/>
            <w:noWrap/>
            <w:vAlign w:val="bottom"/>
            <w:hideMark/>
          </w:tcPr>
          <w:p w14:paraId="48F5273A"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c>
          <w:tcPr>
            <w:tcW w:w="925" w:type="pct"/>
            <w:tcBorders>
              <w:top w:val="nil"/>
              <w:left w:val="nil"/>
              <w:bottom w:val="single" w:sz="4" w:space="0" w:color="auto"/>
              <w:right w:val="single" w:sz="4" w:space="0" w:color="auto"/>
            </w:tcBorders>
            <w:shd w:val="clear" w:color="auto" w:fill="auto"/>
            <w:noWrap/>
            <w:vAlign w:val="bottom"/>
            <w:hideMark/>
          </w:tcPr>
          <w:p w14:paraId="7FEEB48F"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w:t>
            </w:r>
          </w:p>
        </w:tc>
      </w:tr>
      <w:tr w:rsidR="00B829CE" w:rsidRPr="00C74BC6" w14:paraId="6F5441CB" w14:textId="77777777" w:rsidTr="00AA0CDB">
        <w:trPr>
          <w:jc w:val="center"/>
        </w:trPr>
        <w:tc>
          <w:tcPr>
            <w:tcW w:w="1298" w:type="pct"/>
            <w:tcBorders>
              <w:top w:val="nil"/>
              <w:left w:val="single" w:sz="4" w:space="0" w:color="auto"/>
              <w:bottom w:val="single" w:sz="4" w:space="0" w:color="auto"/>
              <w:right w:val="single" w:sz="4" w:space="0" w:color="auto"/>
            </w:tcBorders>
            <w:shd w:val="clear" w:color="auto" w:fill="auto"/>
            <w:noWrap/>
            <w:vAlign w:val="bottom"/>
            <w:hideMark/>
          </w:tcPr>
          <w:p w14:paraId="0971F3C9" w14:textId="77777777" w:rsidR="00B829CE" w:rsidRPr="00C74BC6" w:rsidRDefault="00B829CE" w:rsidP="00AA0CDB">
            <w:pPr>
              <w:spacing w:after="0"/>
              <w:jc w:val="left"/>
              <w:rPr>
                <w:rFonts w:ascii="Calibri" w:eastAsia="Times New Roman" w:hAnsi="Calibri" w:cs="Calibri"/>
                <w:color w:val="000000"/>
                <w:sz w:val="22"/>
              </w:rPr>
            </w:pPr>
            <w:r w:rsidRPr="00C74BC6">
              <w:rPr>
                <w:rFonts w:ascii="Calibri" w:eastAsia="Times New Roman" w:hAnsi="Calibri" w:cs="Calibri"/>
                <w:color w:val="000000"/>
                <w:sz w:val="22"/>
              </w:rPr>
              <w:t>Рудозем</w:t>
            </w:r>
          </w:p>
        </w:tc>
        <w:tc>
          <w:tcPr>
            <w:tcW w:w="925" w:type="pct"/>
            <w:tcBorders>
              <w:top w:val="nil"/>
              <w:left w:val="nil"/>
              <w:bottom w:val="single" w:sz="4" w:space="0" w:color="auto"/>
              <w:right w:val="single" w:sz="4" w:space="0" w:color="auto"/>
            </w:tcBorders>
            <w:shd w:val="clear" w:color="auto" w:fill="auto"/>
            <w:noWrap/>
            <w:vAlign w:val="bottom"/>
            <w:hideMark/>
          </w:tcPr>
          <w:p w14:paraId="73A22D80"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20</w:t>
            </w:r>
          </w:p>
        </w:tc>
        <w:tc>
          <w:tcPr>
            <w:tcW w:w="926" w:type="pct"/>
            <w:tcBorders>
              <w:top w:val="nil"/>
              <w:left w:val="nil"/>
              <w:bottom w:val="single" w:sz="4" w:space="0" w:color="auto"/>
              <w:right w:val="single" w:sz="4" w:space="0" w:color="auto"/>
            </w:tcBorders>
            <w:shd w:val="clear" w:color="auto" w:fill="auto"/>
            <w:noWrap/>
            <w:vAlign w:val="bottom"/>
            <w:hideMark/>
          </w:tcPr>
          <w:p w14:paraId="2FB86C4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34</w:t>
            </w:r>
          </w:p>
        </w:tc>
        <w:tc>
          <w:tcPr>
            <w:tcW w:w="926" w:type="pct"/>
            <w:tcBorders>
              <w:top w:val="nil"/>
              <w:left w:val="nil"/>
              <w:bottom w:val="single" w:sz="4" w:space="0" w:color="auto"/>
              <w:right w:val="single" w:sz="4" w:space="0" w:color="auto"/>
            </w:tcBorders>
            <w:shd w:val="clear" w:color="auto" w:fill="auto"/>
            <w:noWrap/>
            <w:vAlign w:val="bottom"/>
            <w:hideMark/>
          </w:tcPr>
          <w:p w14:paraId="511EC57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32</w:t>
            </w:r>
          </w:p>
        </w:tc>
        <w:tc>
          <w:tcPr>
            <w:tcW w:w="925" w:type="pct"/>
            <w:tcBorders>
              <w:top w:val="nil"/>
              <w:left w:val="nil"/>
              <w:bottom w:val="single" w:sz="4" w:space="0" w:color="auto"/>
              <w:right w:val="single" w:sz="4" w:space="0" w:color="auto"/>
            </w:tcBorders>
            <w:shd w:val="clear" w:color="auto" w:fill="auto"/>
            <w:noWrap/>
            <w:vAlign w:val="bottom"/>
            <w:hideMark/>
          </w:tcPr>
          <w:p w14:paraId="248A7918" w14:textId="77777777" w:rsidR="00B829CE" w:rsidRPr="00C74BC6" w:rsidRDefault="00B829CE" w:rsidP="00AA0CDB">
            <w:pPr>
              <w:spacing w:after="0"/>
              <w:jc w:val="right"/>
              <w:rPr>
                <w:rFonts w:ascii="Calibri" w:eastAsia="Times New Roman" w:hAnsi="Calibri" w:cs="Calibri"/>
                <w:color w:val="000000"/>
                <w:sz w:val="22"/>
              </w:rPr>
            </w:pPr>
            <w:r w:rsidRPr="00C74BC6">
              <w:rPr>
                <w:rFonts w:ascii="Calibri" w:eastAsia="Times New Roman" w:hAnsi="Calibri" w:cs="Calibri"/>
                <w:color w:val="000000"/>
                <w:sz w:val="22"/>
              </w:rPr>
              <w:t>50</w:t>
            </w:r>
          </w:p>
        </w:tc>
      </w:tr>
    </w:tbl>
    <w:p w14:paraId="6807F906" w14:textId="277BEE3D" w:rsidR="00AA0CDB" w:rsidRPr="00C74BC6" w:rsidRDefault="00AA0CDB" w:rsidP="00AA0CDB">
      <w:pPr>
        <w:pStyle w:val="FootnoteText"/>
        <w:jc w:val="center"/>
        <w:rPr>
          <w:rFonts w:cstheme="minorHAnsi"/>
          <w:lang w:val="bg-BG"/>
        </w:rPr>
      </w:pPr>
      <w:r w:rsidRPr="00C74BC6">
        <w:rPr>
          <w:rFonts w:cstheme="minorHAnsi"/>
          <w:lang w:val="bg-BG"/>
        </w:rPr>
        <w:t>Източник: ИАОС</w:t>
      </w:r>
    </w:p>
    <w:p w14:paraId="25B28B09" w14:textId="77777777" w:rsidR="0038584A" w:rsidRPr="00C74BC6" w:rsidRDefault="0038584A" w:rsidP="006A3727">
      <w:pPr>
        <w:rPr>
          <w:rFonts w:eastAsia="Times New Roman" w:cstheme="minorHAnsi"/>
          <w:bCs/>
        </w:rPr>
      </w:pPr>
    </w:p>
    <w:sectPr w:rsidR="0038584A" w:rsidRPr="00C74BC6" w:rsidSect="001C0F3B">
      <w:pgSz w:w="11906" w:h="16838" w:code="9"/>
      <w:pgMar w:top="1417" w:right="1417" w:bottom="1417"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21B6AB" w14:textId="77777777" w:rsidR="00DF0531" w:rsidRDefault="00DF0531" w:rsidP="00B56112">
      <w:pPr>
        <w:spacing w:after="0"/>
      </w:pPr>
      <w:r>
        <w:separator/>
      </w:r>
    </w:p>
  </w:endnote>
  <w:endnote w:type="continuationSeparator" w:id="0">
    <w:p w14:paraId="34CE9DD0" w14:textId="77777777" w:rsidR="00DF0531" w:rsidRDefault="00DF0531" w:rsidP="00B5611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Interstate-BoldCondensed">
    <w:altName w:val="Courier New"/>
    <w:panose1 w:val="00000000000000000000"/>
    <w:charset w:val="00"/>
    <w:family w:val="auto"/>
    <w:notTrueType/>
    <w:pitch w:val="variable"/>
    <w:sig w:usb0="00000083" w:usb1="00000000" w:usb2="00000000" w:usb3="00000000" w:csb0="00000009" w:csb1="00000000"/>
  </w:font>
  <w:font w:name="Interstate-RegularCondensed">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Futura Bk">
    <w:altName w:val="Century Gothic"/>
    <w:charset w:val="CC"/>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64634" w14:textId="77777777" w:rsidR="00E16676" w:rsidRPr="006A3727" w:rsidRDefault="00E16676" w:rsidP="00E16676">
    <w:pPr>
      <w:widowControl w:val="0"/>
      <w:pBdr>
        <w:top w:val="single" w:sz="4" w:space="1" w:color="auto"/>
      </w:pBdr>
      <w:autoSpaceDE w:val="0"/>
      <w:autoSpaceDN w:val="0"/>
      <w:adjustRightInd w:val="0"/>
      <w:spacing w:after="0" w:line="245" w:lineRule="exact"/>
      <w:ind w:left="-17" w:right="-17"/>
      <w:jc w:val="center"/>
      <w:rPr>
        <w:rFonts w:cstheme="minorHAnsi"/>
        <w:sz w:val="20"/>
        <w:szCs w:val="20"/>
      </w:rPr>
    </w:pPr>
    <w:r w:rsidRPr="006A3727">
      <w:rPr>
        <w:rFonts w:cstheme="minorHAnsi"/>
        <w:spacing w:val="-1"/>
        <w:sz w:val="20"/>
        <w:szCs w:val="20"/>
      </w:rPr>
      <w:t>Анализ на състоянието относно отпадъците</w:t>
    </w:r>
  </w:p>
  <w:p w14:paraId="525B9093" w14:textId="65454E04" w:rsidR="00805CA2" w:rsidRPr="006A3727" w:rsidRDefault="00E16676" w:rsidP="00E16676">
    <w:pPr>
      <w:pStyle w:val="Footer"/>
      <w:jc w:val="center"/>
      <w:rPr>
        <w:rFonts w:cstheme="minorHAnsi"/>
        <w:sz w:val="20"/>
        <w:szCs w:val="20"/>
      </w:rPr>
    </w:pPr>
    <w:r w:rsidRPr="006A3727">
      <w:rPr>
        <w:rFonts w:cstheme="minorHAnsi"/>
        <w:sz w:val="20"/>
        <w:szCs w:val="20"/>
      </w:rPr>
      <w:fldChar w:fldCharType="begin"/>
    </w:r>
    <w:r w:rsidRPr="006A3727">
      <w:rPr>
        <w:rFonts w:cstheme="minorHAnsi"/>
        <w:sz w:val="20"/>
        <w:szCs w:val="20"/>
      </w:rPr>
      <w:instrText xml:space="preserve"> PAGE   \* MERGEFORMAT </w:instrText>
    </w:r>
    <w:r w:rsidRPr="006A3727">
      <w:rPr>
        <w:rFonts w:cstheme="minorHAnsi"/>
        <w:sz w:val="20"/>
        <w:szCs w:val="20"/>
      </w:rPr>
      <w:fldChar w:fldCharType="separate"/>
    </w:r>
    <w:r>
      <w:rPr>
        <w:rFonts w:cstheme="minorHAnsi"/>
        <w:noProof/>
        <w:sz w:val="20"/>
        <w:szCs w:val="20"/>
      </w:rPr>
      <w:t>47</w:t>
    </w:r>
    <w:r w:rsidRPr="006A3727">
      <w:rPr>
        <w:rFonts w:cstheme="minorHAnsi"/>
        <w:sz w:val="20"/>
        <w:szCs w:val="20"/>
      </w:rPr>
      <w:fldChar w:fldCharType="end"/>
    </w:r>
  </w:p>
  <w:p w14:paraId="1DC63D15" w14:textId="77777777" w:rsidR="00805CA2" w:rsidRPr="006A3727" w:rsidRDefault="00805CA2">
    <w:pPr>
      <w:pStyle w:val="Footer"/>
      <w:rPr>
        <w:rFonts w:cstheme="minorHAnsi"/>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A9488A" w14:textId="77777777" w:rsidR="00DF0531" w:rsidRDefault="00DF0531" w:rsidP="00B56112">
      <w:pPr>
        <w:spacing w:after="0"/>
      </w:pPr>
      <w:r>
        <w:separator/>
      </w:r>
    </w:p>
  </w:footnote>
  <w:footnote w:type="continuationSeparator" w:id="0">
    <w:p w14:paraId="50E3877E" w14:textId="77777777" w:rsidR="00DF0531" w:rsidRDefault="00DF0531" w:rsidP="00B56112">
      <w:pPr>
        <w:spacing w:after="0"/>
      </w:pPr>
      <w:r>
        <w:continuationSeparator/>
      </w:r>
    </w:p>
  </w:footnote>
  <w:footnote w:id="1">
    <w:p w14:paraId="12AB9255" w14:textId="3F758788" w:rsidR="00805CA2" w:rsidRDefault="00805CA2">
      <w:pPr>
        <w:pStyle w:val="FootnoteText"/>
      </w:pPr>
      <w:r>
        <w:rPr>
          <w:rStyle w:val="FootnoteReference"/>
        </w:rPr>
        <w:footnoteRef/>
      </w:r>
      <w:r>
        <w:t xml:space="preserve"> </w:t>
      </w:r>
      <w:r w:rsidRPr="00553A50">
        <w:t>https://appsso.eurostat.ec.europa.eu/nui/show.do?dataset=env_wasmun&amp;lang=en</w:t>
      </w:r>
    </w:p>
  </w:footnote>
  <w:footnote w:id="2">
    <w:p w14:paraId="5C471B2C" w14:textId="1ADD437A" w:rsidR="00805CA2" w:rsidRPr="006B7D6B" w:rsidRDefault="00805CA2">
      <w:pPr>
        <w:pStyle w:val="FootnoteText"/>
        <w:rPr>
          <w:lang w:val="bg-BG"/>
        </w:rPr>
      </w:pPr>
      <w:r>
        <w:rPr>
          <w:rStyle w:val="FootnoteReference"/>
        </w:rPr>
        <w:footnoteRef/>
      </w:r>
      <w:r>
        <w:t xml:space="preserve"> </w:t>
      </w:r>
      <w:hyperlink r:id="rId1" w:history="1">
        <w:r>
          <w:rPr>
            <w:rStyle w:val="Hyperlink"/>
          </w:rPr>
          <w:t>https://appsso.eurostat.ec.europa.eu/nui/show.do?dataset=env_wasmun&amp;lang=en</w:t>
        </w:r>
      </w:hyperlink>
    </w:p>
  </w:footnote>
  <w:footnote w:id="3">
    <w:p w14:paraId="76EAC1D1" w14:textId="35725558" w:rsidR="00805CA2" w:rsidRPr="006A3727" w:rsidRDefault="00805CA2" w:rsidP="00692EFF">
      <w:pPr>
        <w:pStyle w:val="FootnoteText"/>
        <w:spacing w:after="120"/>
        <w:jc w:val="both"/>
        <w:rPr>
          <w:lang w:val="bg-BG"/>
        </w:rPr>
      </w:pPr>
      <w:r>
        <w:rPr>
          <w:rStyle w:val="FootnoteReference"/>
        </w:rPr>
        <w:footnoteRef/>
      </w:r>
      <w:r>
        <w:t xml:space="preserve"> </w:t>
      </w:r>
      <w:r>
        <w:rPr>
          <w:lang w:val="bg-BG"/>
        </w:rPr>
        <w:t xml:space="preserve">Съгласно </w:t>
      </w:r>
      <w:r w:rsidRPr="00ED5E7E">
        <w:t>Националния стратегически план за поетапно намаляване на количествата на биоразградимите отпадъци, предназначени за депониране, количествата на биоразградимите отпадъци включват хранителните, хартиените, картонените, градинските и дървесни отпадъци, както и 20% от текстилните отпадъци и 25% от отпадъците от кожи и 25% други неидентифицирани отпадъци.</w:t>
      </w:r>
    </w:p>
  </w:footnote>
  <w:footnote w:id="4">
    <w:p w14:paraId="38AF2508" w14:textId="79AB8058" w:rsidR="00805CA2" w:rsidRPr="00692EFF" w:rsidRDefault="00805CA2" w:rsidP="00692EFF">
      <w:pPr>
        <w:pStyle w:val="FootnoteText"/>
        <w:spacing w:after="120"/>
        <w:jc w:val="both"/>
        <w:rPr>
          <w:lang w:val="bg-BG"/>
        </w:rPr>
      </w:pPr>
      <w:r>
        <w:rPr>
          <w:rStyle w:val="FootnoteReference"/>
        </w:rPr>
        <w:footnoteRef/>
      </w:r>
      <w:r>
        <w:t xml:space="preserve"> </w:t>
      </w:r>
      <w:r w:rsidRPr="00ED5E7E">
        <w:t xml:space="preserve">Съгласно </w:t>
      </w:r>
      <w:r>
        <w:rPr>
          <w:lang w:val="bg-BG"/>
        </w:rPr>
        <w:t xml:space="preserve">Директива 2018/851 на ЕП и на Съвета от 30.05.2018 г. за изменение на Директива 2008/98/ЕО </w:t>
      </w:r>
      <w:r>
        <w:t>„биологични отпадъци“ са биоразградими отпадъци от парковете и градините, хранителни и кухненски</w:t>
      </w:r>
      <w:r>
        <w:rPr>
          <w:lang w:val="bg-BG"/>
        </w:rPr>
        <w:t xml:space="preserve"> </w:t>
      </w:r>
      <w:r>
        <w:t>отпадъци от домакинствата, офисите, ресторантите, търговията на едро, столовете, заведенията за обществено</w:t>
      </w:r>
      <w:r>
        <w:rPr>
          <w:lang w:val="bg-BG"/>
        </w:rPr>
        <w:t xml:space="preserve"> </w:t>
      </w:r>
      <w:r>
        <w:t>хранене и търговските обекти за търговия на дребно, както и подобните отпадъци от предприятията на</w:t>
      </w:r>
      <w:r>
        <w:rPr>
          <w:lang w:val="bg-BG"/>
        </w:rPr>
        <w:t xml:space="preserve"> </w:t>
      </w:r>
      <w:r>
        <w:t>хранително-вкусовата промишленост</w:t>
      </w:r>
      <w:r>
        <w:rPr>
          <w:lang w:val="bg-BG"/>
        </w:rPr>
        <w:t>.</w:t>
      </w:r>
    </w:p>
  </w:footnote>
  <w:footnote w:id="5">
    <w:p w14:paraId="66EF8A5B" w14:textId="77777777" w:rsidR="00805CA2" w:rsidRPr="00D56B5D" w:rsidRDefault="00805CA2" w:rsidP="00890FE1">
      <w:pPr>
        <w:rPr>
          <w:sz w:val="20"/>
          <w:szCs w:val="20"/>
        </w:rPr>
      </w:pPr>
      <w:r w:rsidRPr="00D56B5D">
        <w:rPr>
          <w:rStyle w:val="FootnoteReference"/>
          <w:sz w:val="20"/>
          <w:szCs w:val="20"/>
        </w:rPr>
        <w:footnoteRef/>
      </w:r>
      <w:r w:rsidRPr="00D56B5D">
        <w:rPr>
          <w:sz w:val="20"/>
          <w:szCs w:val="20"/>
        </w:rPr>
        <w:t>Списък на отпадъците, съгласно Приложение 1 към Наредба 3 от 01.04.2004 г.</w:t>
      </w:r>
    </w:p>
  </w:footnote>
  <w:footnote w:id="6">
    <w:p w14:paraId="5F3C2B66" w14:textId="77777777" w:rsidR="00805CA2" w:rsidRPr="00D56B5D" w:rsidRDefault="00805CA2" w:rsidP="00890FE1">
      <w:pPr>
        <w:rPr>
          <w:sz w:val="20"/>
          <w:szCs w:val="20"/>
        </w:rPr>
      </w:pPr>
      <w:r w:rsidRPr="00D56B5D">
        <w:rPr>
          <w:rStyle w:val="FootnoteReference"/>
          <w:sz w:val="20"/>
          <w:szCs w:val="20"/>
        </w:rPr>
        <w:footnoteRef/>
      </w:r>
      <w:r w:rsidRPr="00D56B5D">
        <w:rPr>
          <w:sz w:val="20"/>
          <w:szCs w:val="20"/>
        </w:rPr>
        <w:t>Списък на отпадъците, съгласно Приложение 1 към Наредба 3 от 01.04.2004 г.</w:t>
      </w:r>
    </w:p>
  </w:footnote>
  <w:footnote w:id="7">
    <w:p w14:paraId="1B137B12" w14:textId="2FFAF717" w:rsidR="00805CA2" w:rsidRPr="005B2D64" w:rsidRDefault="00805CA2" w:rsidP="00890FE1">
      <w:pPr>
        <w:rPr>
          <w:sz w:val="20"/>
          <w:szCs w:val="20"/>
        </w:rPr>
      </w:pPr>
      <w:r w:rsidRPr="00D56B5D">
        <w:rPr>
          <w:rStyle w:val="FootnoteReference"/>
          <w:sz w:val="20"/>
          <w:szCs w:val="20"/>
        </w:rPr>
        <w:footnoteRef/>
      </w:r>
      <w:r w:rsidRPr="00D56B5D">
        <w:rPr>
          <w:sz w:val="20"/>
          <w:szCs w:val="20"/>
        </w:rPr>
        <w:t xml:space="preserve"> Отпадъците,</w:t>
      </w:r>
      <w:r>
        <w:rPr>
          <w:sz w:val="20"/>
          <w:szCs w:val="20"/>
        </w:rPr>
        <w:t xml:space="preserve"> </w:t>
      </w:r>
      <w:r w:rsidRPr="00D56B5D">
        <w:rPr>
          <w:sz w:val="20"/>
          <w:szCs w:val="20"/>
        </w:rPr>
        <w:t>образувани от</w:t>
      </w:r>
      <w:r>
        <w:rPr>
          <w:sz w:val="20"/>
          <w:szCs w:val="20"/>
          <w:lang w:val="en-US"/>
        </w:rPr>
        <w:t xml:space="preserve"> </w:t>
      </w:r>
      <w:r>
        <w:rPr>
          <w:sz w:val="20"/>
          <w:szCs w:val="20"/>
        </w:rPr>
        <w:t xml:space="preserve">Добивната промишленост не са включени в анализа. </w:t>
      </w:r>
    </w:p>
  </w:footnote>
  <w:footnote w:id="8">
    <w:p w14:paraId="7F2E3B97" w14:textId="77777777" w:rsidR="00805CA2" w:rsidRPr="00DA3733" w:rsidRDefault="00805CA2" w:rsidP="00890FE1">
      <w:pPr>
        <w:pStyle w:val="FootnoteText"/>
        <w:rPr>
          <w:lang w:val="bg-BG"/>
        </w:rPr>
      </w:pPr>
      <w:r>
        <w:rPr>
          <w:rStyle w:val="FootnoteReference"/>
        </w:rPr>
        <w:footnoteRef/>
      </w:r>
      <w:r>
        <w:t xml:space="preserve"> </w:t>
      </w:r>
      <w:r>
        <w:rPr>
          <w:lang w:val="bg-BG"/>
        </w:rPr>
        <w:t xml:space="preserve">В анализа не са включени минералните отпадъци. </w:t>
      </w:r>
    </w:p>
  </w:footnote>
  <w:footnote w:id="9">
    <w:p w14:paraId="2BB116F4" w14:textId="77777777" w:rsidR="00805CA2" w:rsidRPr="00875728" w:rsidRDefault="00805CA2" w:rsidP="00890FE1">
      <w:pPr>
        <w:pStyle w:val="NormalWeb"/>
        <w:spacing w:before="0" w:after="120"/>
        <w:rPr>
          <w:sz w:val="20"/>
          <w:lang w:val="bg-BG"/>
        </w:rPr>
      </w:pPr>
      <w:r w:rsidRPr="00875728">
        <w:rPr>
          <w:rStyle w:val="FootnoteReference"/>
          <w:sz w:val="20"/>
        </w:rPr>
        <w:footnoteRef/>
      </w:r>
      <w:r>
        <w:rPr>
          <w:sz w:val="20"/>
          <w:lang w:val="bg-BG"/>
        </w:rPr>
        <w:t xml:space="preserve"> </w:t>
      </w:r>
      <w:r w:rsidRPr="00282BE8">
        <w:rPr>
          <w:sz w:val="18"/>
          <w:szCs w:val="18"/>
          <w:lang w:val="bg-BG"/>
        </w:rPr>
        <w:t>ЕВРОСТАТ (https://appsso.eurostat.ec.europa.eu/nui/submitViewTableAction.do)</w:t>
      </w:r>
    </w:p>
  </w:footnote>
  <w:footnote w:id="10">
    <w:p w14:paraId="44372977" w14:textId="5C74D93E" w:rsidR="00805CA2" w:rsidRPr="00D56B5D" w:rsidRDefault="00805CA2" w:rsidP="00890FE1">
      <w:pPr>
        <w:rPr>
          <w:sz w:val="20"/>
          <w:szCs w:val="20"/>
          <w:lang w:val="ru-RU"/>
        </w:rPr>
      </w:pPr>
      <w:r w:rsidRPr="00D56B5D">
        <w:rPr>
          <w:rStyle w:val="FootnoteReference"/>
          <w:sz w:val="20"/>
          <w:szCs w:val="20"/>
        </w:rPr>
        <w:footnoteRef/>
      </w:r>
      <w:r w:rsidRPr="00D56B5D">
        <w:rPr>
          <w:sz w:val="20"/>
          <w:szCs w:val="20"/>
        </w:rPr>
        <w:t xml:space="preserve"> Отпадъците,</w:t>
      </w:r>
      <w:r>
        <w:rPr>
          <w:sz w:val="20"/>
          <w:szCs w:val="20"/>
        </w:rPr>
        <w:t xml:space="preserve"> </w:t>
      </w:r>
      <w:r w:rsidRPr="00D56B5D">
        <w:rPr>
          <w:sz w:val="20"/>
          <w:szCs w:val="20"/>
        </w:rPr>
        <w:t xml:space="preserve">образувани от </w:t>
      </w:r>
      <w:r>
        <w:rPr>
          <w:sz w:val="20"/>
          <w:szCs w:val="20"/>
        </w:rPr>
        <w:t>Добивната промишленост са изключени</w:t>
      </w:r>
      <w:r w:rsidRPr="00D56B5D">
        <w:rPr>
          <w:sz w:val="20"/>
          <w:szCs w:val="20"/>
        </w:rPr>
        <w:t>.</w:t>
      </w:r>
    </w:p>
  </w:footnote>
  <w:footnote w:id="11">
    <w:p w14:paraId="7FDBBEFD" w14:textId="77777777" w:rsidR="00805CA2" w:rsidRPr="00616FE3" w:rsidRDefault="00805CA2" w:rsidP="0038584A">
      <w:pPr>
        <w:pStyle w:val="FootnoteText"/>
        <w:rPr>
          <w:lang w:val="bg-BG"/>
        </w:rPr>
      </w:pPr>
      <w:r>
        <w:rPr>
          <w:rStyle w:val="FootnoteReference"/>
        </w:rPr>
        <w:footnoteRef/>
      </w:r>
      <w:r w:rsidRPr="00077ACC">
        <w:rPr>
          <w:lang w:val="bg-BG"/>
        </w:rPr>
        <w:t xml:space="preserve"> Приета с ПМС № 41 от 26.02.2004 г.</w:t>
      </w:r>
      <w:r>
        <w:rPr>
          <w:lang w:val="bg-BG"/>
        </w:rPr>
        <w:t xml:space="preserve"> </w:t>
      </w:r>
      <w:r w:rsidRPr="00077ACC">
        <w:rPr>
          <w:lang w:val="bg-BG"/>
        </w:rPr>
        <w:t xml:space="preserve">Обн. ДВ. бр.19 от 9 </w:t>
      </w:r>
      <w:r>
        <w:rPr>
          <w:lang w:val="bg-BG"/>
        </w:rPr>
        <w:t>м</w:t>
      </w:r>
      <w:r w:rsidRPr="00077ACC">
        <w:rPr>
          <w:lang w:val="bg-BG"/>
        </w:rPr>
        <w:t>арт 2004</w:t>
      </w:r>
      <w:r>
        <w:rPr>
          <w:lang w:val="bg-BG"/>
        </w:rPr>
        <w:t xml:space="preserve"> </w:t>
      </w:r>
      <w:r w:rsidRPr="00077ACC">
        <w:rPr>
          <w:lang w:val="bg-BG"/>
        </w:rPr>
        <w:t xml:space="preserve">г., попр. ДВ. бр.56 от 29 </w:t>
      </w:r>
      <w:r>
        <w:rPr>
          <w:lang w:val="bg-BG"/>
        </w:rPr>
        <w:t>ю</w:t>
      </w:r>
      <w:r w:rsidRPr="00077ACC">
        <w:rPr>
          <w:lang w:val="bg-BG"/>
        </w:rPr>
        <w:t>ни 2004</w:t>
      </w:r>
      <w:r>
        <w:rPr>
          <w:lang w:val="bg-BG"/>
        </w:rPr>
        <w:t xml:space="preserve"> </w:t>
      </w:r>
      <w:r w:rsidRPr="00077ACC">
        <w:rPr>
          <w:lang w:val="bg-BG"/>
        </w:rPr>
        <w:t xml:space="preserve">г., изм. ДВ. бр.104 от 26 </w:t>
      </w:r>
      <w:r>
        <w:rPr>
          <w:lang w:val="bg-BG"/>
        </w:rPr>
        <w:t>н</w:t>
      </w:r>
      <w:r w:rsidRPr="00077ACC">
        <w:rPr>
          <w:lang w:val="bg-BG"/>
        </w:rPr>
        <w:t>оември 2004</w:t>
      </w:r>
      <w:r>
        <w:rPr>
          <w:lang w:val="bg-BG"/>
        </w:rPr>
        <w:t xml:space="preserve"> </w:t>
      </w:r>
      <w:r w:rsidRPr="00077ACC">
        <w:rPr>
          <w:lang w:val="bg-BG"/>
        </w:rPr>
        <w:t xml:space="preserve">г., изм. ДВ. бр.58 от 15 </w:t>
      </w:r>
      <w:r>
        <w:rPr>
          <w:lang w:val="bg-BG"/>
        </w:rPr>
        <w:t>ю</w:t>
      </w:r>
      <w:r w:rsidRPr="00077ACC">
        <w:rPr>
          <w:lang w:val="bg-BG"/>
        </w:rPr>
        <w:t>ли 2005</w:t>
      </w:r>
      <w:r>
        <w:rPr>
          <w:lang w:val="bg-BG"/>
        </w:rPr>
        <w:t xml:space="preserve"> </w:t>
      </w:r>
      <w:r w:rsidRPr="00077ACC">
        <w:rPr>
          <w:lang w:val="bg-BG"/>
        </w:rPr>
        <w:t xml:space="preserve">г., изм. ДВ. бр.53 от 10 </w:t>
      </w:r>
      <w:r>
        <w:rPr>
          <w:lang w:val="bg-BG"/>
        </w:rPr>
        <w:t>ю</w:t>
      </w:r>
      <w:r w:rsidRPr="00077ACC">
        <w:rPr>
          <w:lang w:val="bg-BG"/>
        </w:rPr>
        <w:t>ни 2008</w:t>
      </w:r>
      <w:r>
        <w:rPr>
          <w:lang w:val="bg-BG"/>
        </w:rPr>
        <w:t xml:space="preserve"> </w:t>
      </w:r>
      <w:r w:rsidRPr="00077ACC">
        <w:rPr>
          <w:lang w:val="bg-BG"/>
        </w:rPr>
        <w:t xml:space="preserve">г., изм. ДВ. бр.29 от 8 </w:t>
      </w:r>
      <w:r>
        <w:rPr>
          <w:lang w:val="bg-BG"/>
        </w:rPr>
        <w:t>а</w:t>
      </w:r>
      <w:r w:rsidRPr="00077ACC">
        <w:rPr>
          <w:lang w:val="bg-BG"/>
        </w:rPr>
        <w:t>прил 2011</w:t>
      </w:r>
      <w:r>
        <w:rPr>
          <w:lang w:val="bg-BG"/>
        </w:rPr>
        <w:t xml:space="preserve"> </w:t>
      </w:r>
      <w:r w:rsidRPr="00077ACC">
        <w:rPr>
          <w:lang w:val="bg-BG"/>
        </w:rPr>
        <w:t xml:space="preserve">г., отм. ДВ. бр.85 от 6 </w:t>
      </w:r>
      <w:r>
        <w:rPr>
          <w:lang w:val="bg-BG"/>
        </w:rPr>
        <w:t>н</w:t>
      </w:r>
      <w:r w:rsidRPr="00077ACC">
        <w:rPr>
          <w:lang w:val="bg-BG"/>
        </w:rPr>
        <w:t>оември 2012</w:t>
      </w:r>
      <w:r>
        <w:rPr>
          <w:lang w:val="bg-BG"/>
        </w:rPr>
        <w:t xml:space="preserve"> </w:t>
      </w:r>
      <w:r w:rsidRPr="00077ACC">
        <w:rPr>
          <w:lang w:val="bg-BG"/>
        </w:rPr>
        <w:t>г.</w:t>
      </w:r>
      <w:r>
        <w:rPr>
          <w:lang w:val="bg-BG"/>
        </w:rPr>
        <w:t xml:space="preserve"> Действащата Наредба за опаковките и отпадъците от опаковки е </w:t>
      </w:r>
      <w:r w:rsidRPr="00532B18">
        <w:rPr>
          <w:lang w:val="bg-BG"/>
        </w:rPr>
        <w:t>Приета с ПМС № 271 от 30.10.2012 г.</w:t>
      </w:r>
      <w:r>
        <w:rPr>
          <w:lang w:val="bg-BG"/>
        </w:rPr>
        <w:t>,</w:t>
      </w:r>
      <w:r w:rsidRPr="00532B18">
        <w:rPr>
          <w:lang w:val="bg-BG"/>
        </w:rPr>
        <w:t xml:space="preserve"> </w:t>
      </w:r>
      <w:r w:rsidRPr="00FB3043">
        <w:rPr>
          <w:lang w:val="bg-BG"/>
        </w:rPr>
        <w:t>обн., ДВ, бр. 85/06.11.2012 г., изм. и доп., бр. 76/30.08.2013 г.</w:t>
      </w:r>
      <w:r>
        <w:rPr>
          <w:lang w:val="bg-BG"/>
        </w:rPr>
        <w:t xml:space="preserve"> </w:t>
      </w:r>
      <w:r w:rsidRPr="00532B18">
        <w:rPr>
          <w:lang w:val="bg-BG"/>
        </w:rPr>
        <w:t>зм. ДВ. бр.30 от 15 Април 2016</w:t>
      </w:r>
      <w:r>
        <w:rPr>
          <w:lang w:val="bg-BG"/>
        </w:rPr>
        <w:t xml:space="preserve"> </w:t>
      </w:r>
      <w:r w:rsidRPr="00532B18">
        <w:rPr>
          <w:lang w:val="bg-BG"/>
        </w:rPr>
        <w:t>г., изм. и доп. ДВ. бр.60 от 20 Юли 2018</w:t>
      </w:r>
      <w:r>
        <w:rPr>
          <w:lang w:val="bg-BG"/>
        </w:rPr>
        <w:t xml:space="preserve"> </w:t>
      </w:r>
      <w:r w:rsidRPr="00532B18">
        <w:rPr>
          <w:lang w:val="bg-BG"/>
        </w:rPr>
        <w:t>г.</w:t>
      </w:r>
    </w:p>
  </w:footnote>
  <w:footnote w:id="12">
    <w:p w14:paraId="384B028E" w14:textId="77777777" w:rsidR="00805CA2" w:rsidRPr="00B8070E" w:rsidRDefault="00805CA2" w:rsidP="005C57C7">
      <w:pPr>
        <w:pStyle w:val="FootnoteText"/>
        <w:rPr>
          <w:lang w:val="bg-BG"/>
        </w:rPr>
      </w:pPr>
      <w:r w:rsidRPr="00865E85">
        <w:rPr>
          <w:rStyle w:val="FootnoteReference"/>
        </w:rPr>
        <w:footnoteRef/>
      </w:r>
      <w:r w:rsidRPr="00865E85">
        <w:rPr>
          <w:lang w:val="bg-BG"/>
        </w:rPr>
        <w:t xml:space="preserve"> </w:t>
      </w:r>
      <w:hyperlink r:id="rId2" w:history="1">
        <w:r w:rsidRPr="00B8070E">
          <w:rPr>
            <w:rStyle w:val="Hyperlink"/>
          </w:rPr>
          <w:t>https://ec.europa.eu/eurostat/tgm/table.do?tab=table&amp;tableSelection=2&amp;labeling=labels&amp;footnotes=yes&amp;layout=time,geo,cat&amp;language=en&amp;pcode=cei_srm020&amp;plugin=1</w:t>
        </w:r>
      </w:hyperlink>
    </w:p>
  </w:footnote>
  <w:footnote w:id="13">
    <w:p w14:paraId="301D9425" w14:textId="77777777" w:rsidR="00805CA2" w:rsidRPr="00C404C1" w:rsidRDefault="00805CA2" w:rsidP="00774DBA">
      <w:pPr>
        <w:rPr>
          <w:sz w:val="20"/>
          <w:szCs w:val="20"/>
        </w:rPr>
      </w:pPr>
      <w:r w:rsidRPr="00983A24">
        <w:rPr>
          <w:rStyle w:val="FootnoteReference"/>
          <w:sz w:val="20"/>
          <w:szCs w:val="20"/>
        </w:rPr>
        <w:footnoteRef/>
      </w:r>
      <w:r w:rsidRPr="00983A24">
        <w:rPr>
          <w:sz w:val="20"/>
          <w:szCs w:val="20"/>
        </w:rPr>
        <w:t xml:space="preserve"> </w:t>
      </w:r>
      <w:r w:rsidRPr="00FF1866">
        <w:rPr>
          <w:sz w:val="20"/>
          <w:szCs w:val="20"/>
        </w:rPr>
        <w:t>Plimmer</w:t>
      </w:r>
      <w:r w:rsidRPr="00983A24">
        <w:rPr>
          <w:sz w:val="20"/>
          <w:szCs w:val="20"/>
          <w:lang w:val="en-US"/>
        </w:rPr>
        <w:t>,</w:t>
      </w:r>
      <w:r w:rsidRPr="00983A24">
        <w:rPr>
          <w:sz w:val="20"/>
          <w:szCs w:val="20"/>
        </w:rPr>
        <w:t xml:space="preserve"> </w:t>
      </w:r>
      <w:hyperlink r:id="rId3" w:history="1">
        <w:r w:rsidRPr="00983A24">
          <w:rPr>
            <w:sz w:val="20"/>
            <w:szCs w:val="20"/>
            <w:lang w:val="en-US"/>
          </w:rPr>
          <w:t>Gill.</w:t>
        </w:r>
      </w:hyperlink>
      <w:r w:rsidRPr="00983A24">
        <w:rPr>
          <w:sz w:val="20"/>
          <w:szCs w:val="20"/>
          <w:lang w:val="en-US"/>
        </w:rPr>
        <w:t xml:space="preserve"> </w:t>
      </w:r>
      <w:r w:rsidRPr="00983A24">
        <w:rPr>
          <w:sz w:val="20"/>
          <w:szCs w:val="20"/>
        </w:rPr>
        <w:t>Recycling industry feels strain of falling prices</w:t>
      </w:r>
      <w:r w:rsidRPr="00983A24">
        <w:rPr>
          <w:sz w:val="20"/>
          <w:szCs w:val="20"/>
          <w:lang w:val="en-US"/>
        </w:rPr>
        <w:t>. Financial Times. August 23, 2016.</w:t>
      </w:r>
    </w:p>
  </w:footnote>
  <w:footnote w:id="14">
    <w:p w14:paraId="2C3ADFA1" w14:textId="77777777" w:rsidR="00805CA2" w:rsidRPr="00616FE3" w:rsidRDefault="00805CA2" w:rsidP="0038584A">
      <w:pPr>
        <w:pStyle w:val="FootnoteText"/>
        <w:rPr>
          <w:lang w:val="bg-BG"/>
        </w:rPr>
      </w:pPr>
      <w:r>
        <w:rPr>
          <w:rStyle w:val="FootnoteReference"/>
        </w:rPr>
        <w:footnoteRef/>
      </w:r>
      <w:r w:rsidRPr="00FB3043">
        <w:rPr>
          <w:lang w:val="bg-BG"/>
        </w:rPr>
        <w:t xml:space="preserve"> Обн. - ДВ, бр. 36 от 02.05.2006 г.; в сила от 01.07.2006 г.; изм., бр. 57 от 14.07.2006 г.; в сила от 01.07.2006 г.; изм. и доп., бр. 53 от 10.06.2008 г.; изм. и доп., бр. 5 от 20.01.2009 г., в сила от 20.01.2009 г.; ; изм. и доп., бр. 29 от 08.04.2011 г.;</w:t>
      </w:r>
      <w:r>
        <w:rPr>
          <w:lang w:val="bg-BG"/>
        </w:rPr>
        <w:t xml:space="preserve"> отм. ДВ</w:t>
      </w:r>
      <w:r w:rsidRPr="00FB3043">
        <w:rPr>
          <w:lang w:val="bg-BG"/>
        </w:rPr>
        <w:t xml:space="preserve"> бр. 100 от 19.11.2013 г.</w:t>
      </w:r>
    </w:p>
  </w:footnote>
  <w:footnote w:id="15">
    <w:p w14:paraId="69A1F6BB" w14:textId="77777777" w:rsidR="00805CA2" w:rsidRPr="008342DE" w:rsidRDefault="00805CA2" w:rsidP="0038584A">
      <w:pPr>
        <w:pStyle w:val="FootnoteText"/>
        <w:spacing w:after="120"/>
        <w:rPr>
          <w:lang w:val="bg-BG"/>
        </w:rPr>
      </w:pPr>
      <w:r w:rsidRPr="008342DE">
        <w:rPr>
          <w:rStyle w:val="FootnoteReference"/>
        </w:rPr>
        <w:footnoteRef/>
      </w:r>
      <w:r w:rsidRPr="00FB3043">
        <w:rPr>
          <w:lang w:val="bg-BG"/>
        </w:rPr>
        <w:t xml:space="preserve"> </w:t>
      </w:r>
      <w:r w:rsidRPr="008342DE">
        <w:rPr>
          <w:lang w:val="bg-BG"/>
        </w:rPr>
        <w:t>Данни на ИАОС.</w:t>
      </w:r>
    </w:p>
  </w:footnote>
  <w:footnote w:id="16">
    <w:p w14:paraId="123BFC10" w14:textId="77777777" w:rsidR="00805CA2" w:rsidRPr="00CC6E5E" w:rsidRDefault="00805CA2" w:rsidP="004B2989">
      <w:pPr>
        <w:pStyle w:val="FootnoteText"/>
        <w:rPr>
          <w:lang w:val="bg-BG"/>
        </w:rPr>
      </w:pPr>
      <w:r>
        <w:rPr>
          <w:rStyle w:val="FootnoteReference"/>
        </w:rPr>
        <w:footnoteRef/>
      </w:r>
      <w:r>
        <w:t>European Economic Forecast INSTITUTIONAL PAPER 132 | JULY 2020</w:t>
      </w:r>
      <w:r>
        <w:rPr>
          <w:lang w:val="bg-BG"/>
        </w:rPr>
        <w:t xml:space="preserve">, </w:t>
      </w:r>
      <w:hyperlink r:id="rId4" w:history="1">
        <w:r>
          <w:rPr>
            <w:rStyle w:val="Hyperlink"/>
          </w:rPr>
          <w:t>https://ec.europa.eu/info/sites/info/files/economy-finance/ip132_en.pdf</w:t>
        </w:r>
      </w:hyperlink>
    </w:p>
  </w:footnote>
  <w:footnote w:id="17">
    <w:p w14:paraId="078F4901" w14:textId="77777777" w:rsidR="00805CA2" w:rsidRPr="00C00D7F" w:rsidRDefault="00805CA2" w:rsidP="006477D3">
      <w:pPr>
        <w:pStyle w:val="FootnoteText"/>
        <w:jc w:val="both"/>
        <w:rPr>
          <w:rFonts w:cstheme="minorHAnsi"/>
        </w:rPr>
      </w:pPr>
      <w:r w:rsidRPr="00C00D7F">
        <w:rPr>
          <w:rStyle w:val="FootnoteReference"/>
          <w:rFonts w:cstheme="minorHAnsi"/>
        </w:rPr>
        <w:footnoteRef/>
      </w:r>
      <w:r w:rsidRPr="00C00D7F">
        <w:rPr>
          <w:rFonts w:cstheme="minorHAnsi"/>
        </w:rPr>
        <w:t xml:space="preserve"> Отпадъци от Зеления списък, които са замърсени с опасни материали, могат да бъдат класифицирани като отпадъци, подлежащи на процедурата на предварителна писмена  нотификация и съгласие.</w:t>
      </w:r>
    </w:p>
    <w:p w14:paraId="1EF05075" w14:textId="77777777" w:rsidR="00805CA2" w:rsidRPr="00C00D7F" w:rsidRDefault="00805CA2" w:rsidP="006477D3">
      <w:pPr>
        <w:pStyle w:val="FootnoteText"/>
        <w:jc w:val="both"/>
        <w:rPr>
          <w:rFonts w:cstheme="minorHAnsi"/>
        </w:rPr>
      </w:pPr>
      <w:r w:rsidRPr="00C00D7F">
        <w:rPr>
          <w:rFonts w:cstheme="minorHAnsi"/>
        </w:rPr>
        <w:t>За някои страни-членки на ЕС са в сила преходни разпоредби съгласно чл. 63 от Регламент (ЕО) № 1013/2006.</w:t>
      </w:r>
    </w:p>
    <w:p w14:paraId="044B489D" w14:textId="77777777" w:rsidR="00805CA2" w:rsidRPr="00C00D7F" w:rsidRDefault="00805CA2" w:rsidP="006477D3">
      <w:pPr>
        <w:pStyle w:val="FootnoteText"/>
        <w:jc w:val="both"/>
        <w:rPr>
          <w:rFonts w:cstheme="minorHAnsi"/>
        </w:rPr>
      </w:pPr>
      <w:r w:rsidRPr="00C00D7F">
        <w:rPr>
          <w:rFonts w:cstheme="minorHAnsi"/>
        </w:rPr>
        <w:t>Видове отпадъци, които не са включени в нито един списък, се смятат за некласифицирани и подлежат на процедурата на предварителна писмена нотификация и съгласие.</w:t>
      </w:r>
    </w:p>
    <w:p w14:paraId="572D53AD" w14:textId="77777777" w:rsidR="00805CA2" w:rsidRPr="00C00D7F" w:rsidRDefault="00805CA2" w:rsidP="006477D3">
      <w:pPr>
        <w:pStyle w:val="FootnoteText"/>
        <w:jc w:val="both"/>
        <w:rPr>
          <w:rFonts w:cstheme="minorHAnsi"/>
        </w:rPr>
      </w:pPr>
    </w:p>
  </w:footnote>
  <w:footnote w:id="18">
    <w:p w14:paraId="00EFE6DF" w14:textId="77777777" w:rsidR="00805CA2" w:rsidRPr="00922D44" w:rsidRDefault="00810450" w:rsidP="006477D3">
      <w:pPr>
        <w:pStyle w:val="Default"/>
        <w:rPr>
          <w:rFonts w:asciiTheme="minorHAnsi" w:hAnsiTheme="minorHAnsi" w:cstheme="minorHAnsi"/>
          <w:bCs/>
        </w:rPr>
      </w:pPr>
      <w:hyperlink r:id="rId5" w:history="1">
        <w:r w:rsidR="00805CA2" w:rsidRPr="00922D44">
          <w:rPr>
            <w:rStyle w:val="Hyperlink"/>
            <w:rFonts w:asciiTheme="minorHAnsi" w:hAnsiTheme="minorHAnsi" w:cstheme="minorHAnsi"/>
          </w:rPr>
          <w:t>https://data.consilium.europa.eu/doc/document/ST-14065-2019-INIT/bg/pdf</w:t>
        </w:r>
      </w:hyperlink>
    </w:p>
  </w:footnote>
  <w:footnote w:id="19">
    <w:p w14:paraId="0E78B662" w14:textId="77777777" w:rsidR="00805CA2" w:rsidRDefault="00805CA2" w:rsidP="006477D3">
      <w:pPr>
        <w:pStyle w:val="FootnoteText"/>
      </w:pPr>
      <w:r>
        <w:rPr>
          <w:rStyle w:val="FootnoteReference"/>
        </w:rPr>
        <w:footnoteRef/>
      </w:r>
      <w:r>
        <w:t xml:space="preserve"> </w:t>
      </w:r>
      <w:hyperlink r:id="rId6" w:history="1">
        <w:r w:rsidRPr="006460F3">
          <w:rPr>
            <w:rStyle w:val="Hyperlink"/>
          </w:rPr>
          <w:t>https://www.moew.government.bg/bg/utochnenie-na-mosv-otnosno-vnos-na-otpaduci/</w:t>
        </w:r>
      </w:hyperlink>
    </w:p>
    <w:p w14:paraId="47F97803" w14:textId="77777777" w:rsidR="00805CA2" w:rsidRDefault="00805CA2" w:rsidP="006477D3">
      <w:pPr>
        <w:pStyle w:val="FootnoteText"/>
      </w:pPr>
    </w:p>
  </w:footnote>
  <w:footnote w:id="20">
    <w:p w14:paraId="487DE916" w14:textId="77777777" w:rsidR="00805CA2" w:rsidRDefault="00805CA2" w:rsidP="006477D3">
      <w:pPr>
        <w:pStyle w:val="FootnoteText"/>
      </w:pPr>
      <w:r>
        <w:rPr>
          <w:rStyle w:val="FootnoteReference"/>
        </w:rPr>
        <w:footnoteRef/>
      </w:r>
      <w:r>
        <w:t xml:space="preserve"> </w:t>
      </w:r>
      <w:hyperlink r:id="rId7" w:history="1">
        <w:r>
          <w:rPr>
            <w:rStyle w:val="Hyperlink"/>
          </w:rPr>
          <w:t>https://appsso.eurostat.ec.europa.eu/nui/show.do?dataset=env_wasship&amp;lang=en</w:t>
        </w:r>
      </w:hyperlink>
    </w:p>
    <w:p w14:paraId="2163D8FF" w14:textId="77777777" w:rsidR="00805CA2" w:rsidRDefault="00805CA2" w:rsidP="006477D3">
      <w:pPr>
        <w:pStyle w:val="FootnoteText"/>
      </w:pPr>
    </w:p>
    <w:p w14:paraId="0E88669D" w14:textId="77777777" w:rsidR="00805CA2" w:rsidRDefault="00805CA2" w:rsidP="006477D3">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0B75" w14:textId="69FAC710" w:rsidR="00805CA2" w:rsidRDefault="00805CA2">
    <w:pPr>
      <w:pStyle w:val="Header"/>
    </w:pPr>
    <w:r>
      <w:rPr>
        <w:noProof/>
        <w:lang w:val="en-US"/>
      </w:rPr>
      <w:drawing>
        <wp:inline distT="0" distB="0" distL="0" distR="0" wp14:anchorId="2D4828E5" wp14:editId="229FDD55">
          <wp:extent cx="5760720" cy="119951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119951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0F624" w14:textId="7792660B" w:rsidR="00805CA2" w:rsidRDefault="00805C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3CCBB24"/>
    <w:lvl w:ilvl="0">
      <w:start w:val="1"/>
      <w:numFmt w:val="bullet"/>
      <w:pStyle w:val="ListBullet"/>
      <w:lvlText w:val=""/>
      <w:lvlJc w:val="left"/>
      <w:pPr>
        <w:tabs>
          <w:tab w:val="num" w:pos="510"/>
        </w:tabs>
        <w:ind w:left="510" w:hanging="226"/>
      </w:pPr>
      <w:rPr>
        <w:rFonts w:ascii="Symbol" w:hAnsi="Symbol" w:hint="default"/>
      </w:rPr>
    </w:lvl>
  </w:abstractNum>
  <w:abstractNum w:abstractNumId="1" w15:restartNumberingAfterBreak="0">
    <w:nsid w:val="0307420D"/>
    <w:multiLevelType w:val="multilevel"/>
    <w:tmpl w:val="54FCC4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192DB0"/>
    <w:multiLevelType w:val="hybridMultilevel"/>
    <w:tmpl w:val="C4D46B8E"/>
    <w:lvl w:ilvl="0" w:tplc="04020001">
      <w:start w:val="1"/>
      <w:numFmt w:val="bullet"/>
      <w:lvlText w:val=""/>
      <w:lvlJc w:val="left"/>
      <w:pPr>
        <w:tabs>
          <w:tab w:val="num" w:pos="720"/>
        </w:tabs>
        <w:ind w:left="720" w:hanging="360"/>
      </w:pPr>
      <w:rPr>
        <w:rFonts w:ascii="Symbol" w:hAnsi="Symbol" w:hint="default"/>
      </w:rPr>
    </w:lvl>
    <w:lvl w:ilvl="1" w:tplc="04020003">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A25253"/>
    <w:multiLevelType w:val="hybridMultilevel"/>
    <w:tmpl w:val="018E18B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09F249C6"/>
    <w:multiLevelType w:val="hybridMultilevel"/>
    <w:tmpl w:val="F2C8761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09F53B26"/>
    <w:multiLevelType w:val="hybridMultilevel"/>
    <w:tmpl w:val="1570A7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15:restartNumberingAfterBreak="0">
    <w:nsid w:val="0C624463"/>
    <w:multiLevelType w:val="multilevel"/>
    <w:tmpl w:val="AA6EA7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E4B7A21"/>
    <w:multiLevelType w:val="hybridMultilevel"/>
    <w:tmpl w:val="4FF0004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107D3F6B"/>
    <w:multiLevelType w:val="hybridMultilevel"/>
    <w:tmpl w:val="4F1EC8B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112F5E65"/>
    <w:multiLevelType w:val="hybridMultilevel"/>
    <w:tmpl w:val="37F6284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11547F72"/>
    <w:multiLevelType w:val="hybridMultilevel"/>
    <w:tmpl w:val="1570A7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1" w15:restartNumberingAfterBreak="0">
    <w:nsid w:val="13FF3FA5"/>
    <w:multiLevelType w:val="hybridMultilevel"/>
    <w:tmpl w:val="C934815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1798697F"/>
    <w:multiLevelType w:val="hybridMultilevel"/>
    <w:tmpl w:val="1570A7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3" w15:restartNumberingAfterBreak="0">
    <w:nsid w:val="17B47A61"/>
    <w:multiLevelType w:val="hybridMultilevel"/>
    <w:tmpl w:val="49387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691054"/>
    <w:multiLevelType w:val="hybridMultilevel"/>
    <w:tmpl w:val="10422928"/>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4020001">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DDA6F0B"/>
    <w:multiLevelType w:val="hybridMultilevel"/>
    <w:tmpl w:val="943C4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054B25"/>
    <w:multiLevelType w:val="hybridMultilevel"/>
    <w:tmpl w:val="FD14892C"/>
    <w:lvl w:ilvl="0" w:tplc="04090001">
      <w:start w:val="1"/>
      <w:numFmt w:val="bullet"/>
      <w:lvlText w:val=""/>
      <w:lvlJc w:val="left"/>
      <w:pPr>
        <w:ind w:left="578" w:hanging="360"/>
      </w:pPr>
      <w:rPr>
        <w:rFonts w:ascii="Symbol" w:hAnsi="Symbol" w:hint="default"/>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17" w15:restartNumberingAfterBreak="0">
    <w:nsid w:val="1F48520A"/>
    <w:multiLevelType w:val="hybridMultilevel"/>
    <w:tmpl w:val="0D6C334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15:restartNumberingAfterBreak="0">
    <w:nsid w:val="1F9D0085"/>
    <w:multiLevelType w:val="hybridMultilevel"/>
    <w:tmpl w:val="367ED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6C0C17"/>
    <w:multiLevelType w:val="hybridMultilevel"/>
    <w:tmpl w:val="029A3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A212A7"/>
    <w:multiLevelType w:val="hybridMultilevel"/>
    <w:tmpl w:val="9DC05854"/>
    <w:lvl w:ilvl="0" w:tplc="86A0EEEC">
      <w:start w:val="1"/>
      <w:numFmt w:val="bullet"/>
      <w:pStyle w:val="reportbullets"/>
      <w:lvlText w:val=""/>
      <w:lvlJc w:val="left"/>
      <w:pPr>
        <w:tabs>
          <w:tab w:val="num" w:pos="360"/>
        </w:tabs>
        <w:ind w:left="180" w:hanging="180"/>
      </w:pPr>
      <w:rPr>
        <w:rFonts w:ascii="Symbol" w:hAnsi="Symbol" w:cs="Times New Roman" w:hint="default"/>
      </w:rPr>
    </w:lvl>
    <w:lvl w:ilvl="1" w:tplc="04090003">
      <w:start w:val="1"/>
      <w:numFmt w:val="bullet"/>
      <w:lvlText w:val="o"/>
      <w:lvlJc w:val="left"/>
      <w:pPr>
        <w:tabs>
          <w:tab w:val="num" w:pos="1440"/>
        </w:tabs>
        <w:ind w:left="1440" w:hanging="360"/>
      </w:pPr>
      <w:rPr>
        <w:rFonts w:ascii="Courier" w:hAnsi="Courier" w:cs="Times New Roman" w:hint="default"/>
      </w:rPr>
    </w:lvl>
    <w:lvl w:ilvl="2" w:tplc="04090005">
      <w:start w:val="1"/>
      <w:numFmt w:val="bullet"/>
      <w:lvlText w:val=""/>
      <w:lvlJc w:val="left"/>
      <w:pPr>
        <w:tabs>
          <w:tab w:val="num" w:pos="2160"/>
        </w:tabs>
        <w:ind w:left="2160" w:hanging="360"/>
      </w:pPr>
      <w:rPr>
        <w:rFonts w:ascii="Symbol" w:hAnsi="Symbol" w:cs="Times New Roman" w:hint="default"/>
      </w:rPr>
    </w:lvl>
    <w:lvl w:ilvl="3" w:tplc="04090001">
      <w:start w:val="1"/>
      <w:numFmt w:val="bullet"/>
      <w:lvlText w:val=""/>
      <w:lvlJc w:val="left"/>
      <w:pPr>
        <w:tabs>
          <w:tab w:val="num" w:pos="2880"/>
        </w:tabs>
        <w:ind w:left="2880" w:hanging="360"/>
      </w:pPr>
      <w:rPr>
        <w:rFonts w:ascii="Symbol" w:hAnsi="Symbol" w:cs="Times New Roman" w:hint="default"/>
      </w:rPr>
    </w:lvl>
    <w:lvl w:ilvl="4" w:tplc="04090003">
      <w:start w:val="1"/>
      <w:numFmt w:val="bullet"/>
      <w:lvlText w:val="o"/>
      <w:lvlJc w:val="left"/>
      <w:pPr>
        <w:tabs>
          <w:tab w:val="num" w:pos="3600"/>
        </w:tabs>
        <w:ind w:left="3600" w:hanging="360"/>
      </w:pPr>
      <w:rPr>
        <w:rFonts w:ascii="Courier" w:hAnsi="Courier" w:cs="Times New Roman" w:hint="default"/>
      </w:rPr>
    </w:lvl>
    <w:lvl w:ilvl="5" w:tplc="04090005">
      <w:start w:val="1"/>
      <w:numFmt w:val="bullet"/>
      <w:lvlText w:val=""/>
      <w:lvlJc w:val="left"/>
      <w:pPr>
        <w:tabs>
          <w:tab w:val="num" w:pos="4320"/>
        </w:tabs>
        <w:ind w:left="4320" w:hanging="360"/>
      </w:pPr>
      <w:rPr>
        <w:rFonts w:ascii="Symbol" w:hAnsi="Symbol" w:cs="Times New Roman" w:hint="default"/>
      </w:rPr>
    </w:lvl>
    <w:lvl w:ilvl="6" w:tplc="04090001">
      <w:start w:val="1"/>
      <w:numFmt w:val="bullet"/>
      <w:lvlText w:val=""/>
      <w:lvlJc w:val="left"/>
      <w:pPr>
        <w:tabs>
          <w:tab w:val="num" w:pos="5040"/>
        </w:tabs>
        <w:ind w:left="5040" w:hanging="360"/>
      </w:pPr>
      <w:rPr>
        <w:rFonts w:ascii="Symbol" w:hAnsi="Symbol" w:cs="Times New Roman" w:hint="default"/>
      </w:rPr>
    </w:lvl>
    <w:lvl w:ilvl="7" w:tplc="04090003">
      <w:start w:val="1"/>
      <w:numFmt w:val="bullet"/>
      <w:lvlText w:val="o"/>
      <w:lvlJc w:val="left"/>
      <w:pPr>
        <w:tabs>
          <w:tab w:val="num" w:pos="5760"/>
        </w:tabs>
        <w:ind w:left="5760" w:hanging="360"/>
      </w:pPr>
      <w:rPr>
        <w:rFonts w:ascii="Courier" w:hAnsi="Courier" w:cs="Times New Roman" w:hint="default"/>
      </w:rPr>
    </w:lvl>
    <w:lvl w:ilvl="8" w:tplc="04090005">
      <w:start w:val="1"/>
      <w:numFmt w:val="bullet"/>
      <w:lvlText w:val=""/>
      <w:lvlJc w:val="left"/>
      <w:pPr>
        <w:tabs>
          <w:tab w:val="num" w:pos="6480"/>
        </w:tabs>
        <w:ind w:left="6480" w:hanging="360"/>
      </w:pPr>
      <w:rPr>
        <w:rFonts w:ascii="Symbol" w:hAnsi="Symbol" w:cs="Times New Roman" w:hint="default"/>
      </w:rPr>
    </w:lvl>
  </w:abstractNum>
  <w:abstractNum w:abstractNumId="21" w15:restartNumberingAfterBreak="0">
    <w:nsid w:val="27E237B5"/>
    <w:multiLevelType w:val="multilevel"/>
    <w:tmpl w:val="078AADDC"/>
    <w:lvl w:ilvl="0">
      <w:start w:val="1"/>
      <w:numFmt w:val="upperRoman"/>
      <w:lvlText w:val="%1."/>
      <w:lvlJc w:val="right"/>
      <w:pPr>
        <w:ind w:left="709" w:hanging="425"/>
      </w:pPr>
      <w:rPr>
        <w:rFonts w:hint="default"/>
      </w:rPr>
    </w:lvl>
    <w:lvl w:ilvl="1">
      <w:start w:val="1"/>
      <w:numFmt w:val="decimal"/>
      <w:lvlText w:val="%1.%2."/>
      <w:lvlJc w:val="left"/>
      <w:pPr>
        <w:ind w:left="851" w:hanging="567"/>
      </w:pPr>
      <w:rPr>
        <w:rFonts w:asciiTheme="minorHAnsi" w:hAnsiTheme="minorHAnsi" w:cstheme="minorHAnsi" w:hint="default"/>
        <w:b/>
        <w:i w:val="0"/>
        <w:iCs w:val="0"/>
        <w:caps w:val="0"/>
        <w:smallCaps w:val="0"/>
        <w:strike w:val="0"/>
        <w:dstrike w:val="0"/>
        <w:noProof w:val="0"/>
        <w:vanish w:val="0"/>
        <w:color w:val="00808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992" w:hanging="567"/>
      </w:pPr>
      <w:rPr>
        <w:rFonts w:asciiTheme="minorHAnsi" w:hAnsiTheme="minorHAnsi" w:cstheme="minorHAnsi" w:hint="default"/>
        <w:i w:val="0"/>
        <w:iCs w:val="0"/>
        <w:caps w:val="0"/>
        <w:smallCaps w:val="0"/>
        <w:strike w:val="0"/>
        <w:dstrike w:val="0"/>
        <w:noProof w:val="0"/>
        <w:vanish w:val="0"/>
        <w:color w:val="00808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134" w:hanging="567"/>
      </w:pPr>
      <w:rPr>
        <w:rFonts w:hint="default"/>
      </w:rPr>
    </w:lvl>
    <w:lvl w:ilvl="4">
      <w:start w:val="1"/>
      <w:numFmt w:val="lowerLetter"/>
      <w:lvlText w:val="%5."/>
      <w:lvlJc w:val="left"/>
      <w:pPr>
        <w:ind w:left="1276" w:hanging="992"/>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2A902044"/>
    <w:multiLevelType w:val="hybridMultilevel"/>
    <w:tmpl w:val="0494209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2BBD3F52"/>
    <w:multiLevelType w:val="multilevel"/>
    <w:tmpl w:val="078AADDC"/>
    <w:lvl w:ilvl="0">
      <w:start w:val="1"/>
      <w:numFmt w:val="upperRoman"/>
      <w:lvlText w:val="%1."/>
      <w:lvlJc w:val="right"/>
      <w:pPr>
        <w:ind w:left="709" w:hanging="425"/>
      </w:pPr>
      <w:rPr>
        <w:rFonts w:hint="default"/>
      </w:rPr>
    </w:lvl>
    <w:lvl w:ilvl="1">
      <w:start w:val="1"/>
      <w:numFmt w:val="decimal"/>
      <w:lvlText w:val="%1.%2."/>
      <w:lvlJc w:val="left"/>
      <w:pPr>
        <w:ind w:left="851" w:hanging="567"/>
      </w:pPr>
      <w:rPr>
        <w:rFonts w:asciiTheme="minorHAnsi" w:hAnsiTheme="minorHAnsi" w:cstheme="minorHAnsi" w:hint="default"/>
        <w:b/>
        <w:i w:val="0"/>
        <w:iCs w:val="0"/>
        <w:caps w:val="0"/>
        <w:smallCaps w:val="0"/>
        <w:strike w:val="0"/>
        <w:dstrike w:val="0"/>
        <w:noProof w:val="0"/>
        <w:vanish w:val="0"/>
        <w:color w:val="00808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992" w:hanging="567"/>
      </w:pPr>
      <w:rPr>
        <w:rFonts w:asciiTheme="minorHAnsi" w:hAnsiTheme="minorHAnsi" w:cstheme="minorHAnsi" w:hint="default"/>
        <w:i w:val="0"/>
        <w:iCs w:val="0"/>
        <w:caps w:val="0"/>
        <w:smallCaps w:val="0"/>
        <w:strike w:val="0"/>
        <w:dstrike w:val="0"/>
        <w:noProof w:val="0"/>
        <w:vanish w:val="0"/>
        <w:color w:val="00808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134" w:hanging="567"/>
      </w:pPr>
      <w:rPr>
        <w:rFonts w:hint="default"/>
      </w:rPr>
    </w:lvl>
    <w:lvl w:ilvl="4">
      <w:start w:val="1"/>
      <w:numFmt w:val="lowerLetter"/>
      <w:lvlText w:val="%5."/>
      <w:lvlJc w:val="left"/>
      <w:pPr>
        <w:ind w:left="1276" w:hanging="992"/>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2EA80C2F"/>
    <w:multiLevelType w:val="hybridMultilevel"/>
    <w:tmpl w:val="49663AF2"/>
    <w:lvl w:ilvl="0" w:tplc="0402000F">
      <w:start w:val="1"/>
      <w:numFmt w:val="decimal"/>
      <w:lvlText w:val="%1."/>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2EFE7A2D"/>
    <w:multiLevelType w:val="hybridMultilevel"/>
    <w:tmpl w:val="AA503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AC6AD7"/>
    <w:multiLevelType w:val="hybridMultilevel"/>
    <w:tmpl w:val="65E8EE2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15:restartNumberingAfterBreak="0">
    <w:nsid w:val="36F50463"/>
    <w:multiLevelType w:val="multilevel"/>
    <w:tmpl w:val="F89875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6F76F57"/>
    <w:multiLevelType w:val="hybridMultilevel"/>
    <w:tmpl w:val="9E5C9FFA"/>
    <w:lvl w:ilvl="0" w:tplc="FADA2B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7562E6E"/>
    <w:multiLevelType w:val="hybridMultilevel"/>
    <w:tmpl w:val="D0062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95E7F42"/>
    <w:multiLevelType w:val="hybridMultilevel"/>
    <w:tmpl w:val="D06EC41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15:restartNumberingAfterBreak="0">
    <w:nsid w:val="397156AD"/>
    <w:multiLevelType w:val="hybridMultilevel"/>
    <w:tmpl w:val="C824AC8E"/>
    <w:lvl w:ilvl="0" w:tplc="0402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820504"/>
    <w:multiLevelType w:val="hybridMultilevel"/>
    <w:tmpl w:val="3B208DCE"/>
    <w:lvl w:ilvl="0" w:tplc="04020001">
      <w:start w:val="1"/>
      <w:numFmt w:val="bullet"/>
      <w:lvlText w:val=""/>
      <w:lvlJc w:val="left"/>
      <w:pPr>
        <w:ind w:left="1069" w:hanging="360"/>
      </w:pPr>
      <w:rPr>
        <w:rFonts w:ascii="Symbol" w:hAnsi="Symbol"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33" w15:restartNumberingAfterBreak="0">
    <w:nsid w:val="3D011093"/>
    <w:multiLevelType w:val="multilevel"/>
    <w:tmpl w:val="FA205D96"/>
    <w:lvl w:ilvl="0">
      <w:start w:val="1"/>
      <w:numFmt w:val="decimal"/>
      <w:pStyle w:val="Point0number"/>
      <w:lvlText w:val="(%1)"/>
      <w:lvlJc w:val="left"/>
      <w:pPr>
        <w:tabs>
          <w:tab w:val="num" w:pos="850"/>
        </w:tabs>
        <w:ind w:left="850" w:hanging="850"/>
      </w:pPr>
      <w:rPr>
        <w:rFonts w:cs="Times New Roman"/>
      </w:rPr>
    </w:lvl>
    <w:lvl w:ilvl="1">
      <w:start w:val="1"/>
      <w:numFmt w:val="lowerLetter"/>
      <w:pStyle w:val="Point0letter"/>
      <w:lvlText w:val="(%2)"/>
      <w:lvlJc w:val="left"/>
      <w:pPr>
        <w:tabs>
          <w:tab w:val="num" w:pos="850"/>
        </w:tabs>
        <w:ind w:left="850" w:hanging="850"/>
      </w:pPr>
      <w:rPr>
        <w:rFonts w:cs="Times New Roman"/>
      </w:rPr>
    </w:lvl>
    <w:lvl w:ilvl="2">
      <w:start w:val="1"/>
      <w:numFmt w:val="decimal"/>
      <w:pStyle w:val="Point1number"/>
      <w:lvlText w:val="(%3)"/>
      <w:lvlJc w:val="left"/>
      <w:pPr>
        <w:tabs>
          <w:tab w:val="num" w:pos="1417"/>
        </w:tabs>
        <w:ind w:left="1417" w:hanging="567"/>
      </w:pPr>
      <w:rPr>
        <w:rFonts w:cs="Times New Roman"/>
      </w:rPr>
    </w:lvl>
    <w:lvl w:ilvl="3">
      <w:start w:val="1"/>
      <w:numFmt w:val="lowerLetter"/>
      <w:pStyle w:val="Point1letter"/>
      <w:lvlText w:val="(%4)"/>
      <w:lvlJc w:val="left"/>
      <w:pPr>
        <w:tabs>
          <w:tab w:val="num" w:pos="1417"/>
        </w:tabs>
        <w:ind w:left="1417" w:hanging="567"/>
      </w:pPr>
      <w:rPr>
        <w:rFonts w:cs="Times New Roman"/>
      </w:rPr>
    </w:lvl>
    <w:lvl w:ilvl="4">
      <w:start w:val="1"/>
      <w:numFmt w:val="decimal"/>
      <w:pStyle w:val="Point2number"/>
      <w:lvlText w:val="(%5)"/>
      <w:lvlJc w:val="left"/>
      <w:pPr>
        <w:tabs>
          <w:tab w:val="num" w:pos="1984"/>
        </w:tabs>
        <w:ind w:left="1984" w:hanging="567"/>
      </w:pPr>
      <w:rPr>
        <w:rFonts w:cs="Times New Roman"/>
      </w:rPr>
    </w:lvl>
    <w:lvl w:ilvl="5">
      <w:start w:val="1"/>
      <w:numFmt w:val="lowerLetter"/>
      <w:pStyle w:val="Point2letter"/>
      <w:lvlText w:val="(%6)"/>
      <w:lvlJc w:val="left"/>
      <w:pPr>
        <w:tabs>
          <w:tab w:val="num" w:pos="1984"/>
        </w:tabs>
        <w:ind w:left="1984" w:hanging="567"/>
      </w:pPr>
      <w:rPr>
        <w:rFonts w:cs="Times New Roman"/>
      </w:rPr>
    </w:lvl>
    <w:lvl w:ilvl="6">
      <w:start w:val="1"/>
      <w:numFmt w:val="decimal"/>
      <w:pStyle w:val="Point3number"/>
      <w:lvlText w:val="(%7)"/>
      <w:lvlJc w:val="left"/>
      <w:pPr>
        <w:tabs>
          <w:tab w:val="num" w:pos="2551"/>
        </w:tabs>
        <w:ind w:left="2551" w:hanging="567"/>
      </w:pPr>
      <w:rPr>
        <w:rFonts w:cs="Times New Roman"/>
      </w:rPr>
    </w:lvl>
    <w:lvl w:ilvl="7">
      <w:start w:val="1"/>
      <w:numFmt w:val="lowerLetter"/>
      <w:pStyle w:val="Point3letter"/>
      <w:lvlText w:val="(%8)"/>
      <w:lvlJc w:val="left"/>
      <w:pPr>
        <w:tabs>
          <w:tab w:val="num" w:pos="2551"/>
        </w:tabs>
        <w:ind w:left="2551" w:hanging="567"/>
      </w:pPr>
      <w:rPr>
        <w:rFonts w:cs="Times New Roman"/>
      </w:rPr>
    </w:lvl>
    <w:lvl w:ilvl="8">
      <w:start w:val="1"/>
      <w:numFmt w:val="lowerLetter"/>
      <w:pStyle w:val="Point4letter"/>
      <w:lvlText w:val="(%9)"/>
      <w:lvlJc w:val="left"/>
      <w:pPr>
        <w:tabs>
          <w:tab w:val="num" w:pos="3118"/>
        </w:tabs>
        <w:ind w:left="3118" w:hanging="567"/>
      </w:pPr>
      <w:rPr>
        <w:rFonts w:cs="Times New Roman"/>
      </w:rPr>
    </w:lvl>
  </w:abstractNum>
  <w:abstractNum w:abstractNumId="34" w15:restartNumberingAfterBreak="0">
    <w:nsid w:val="3E7300E5"/>
    <w:multiLevelType w:val="hybridMultilevel"/>
    <w:tmpl w:val="DF9034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23A74CC"/>
    <w:multiLevelType w:val="hybridMultilevel"/>
    <w:tmpl w:val="B2B8F4C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6" w15:restartNumberingAfterBreak="0">
    <w:nsid w:val="431A7EF5"/>
    <w:multiLevelType w:val="hybridMultilevel"/>
    <w:tmpl w:val="95902AC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15:restartNumberingAfterBreak="0">
    <w:nsid w:val="43D9105C"/>
    <w:multiLevelType w:val="hybridMultilevel"/>
    <w:tmpl w:val="8EB2A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46944A1"/>
    <w:multiLevelType w:val="multilevel"/>
    <w:tmpl w:val="1B304F96"/>
    <w:styleLink w:val="LFO43"/>
    <w:lvl w:ilvl="0">
      <w:numFmt w:val="bullet"/>
      <w:pStyle w:val="ListBullet1"/>
      <w:lvlText w:val=""/>
      <w:lvlJc w:val="left"/>
      <w:pPr>
        <w:ind w:left="765" w:hanging="283"/>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9" w15:restartNumberingAfterBreak="0">
    <w:nsid w:val="4BAC39A1"/>
    <w:multiLevelType w:val="hybridMultilevel"/>
    <w:tmpl w:val="D68C3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0870AA7"/>
    <w:multiLevelType w:val="hybridMultilevel"/>
    <w:tmpl w:val="BE1CD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08B3326"/>
    <w:multiLevelType w:val="hybridMultilevel"/>
    <w:tmpl w:val="E14E06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52F126EB"/>
    <w:multiLevelType w:val="hybridMultilevel"/>
    <w:tmpl w:val="6AB4E88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3" w15:restartNumberingAfterBreak="0">
    <w:nsid w:val="590A1CF4"/>
    <w:multiLevelType w:val="singleLevel"/>
    <w:tmpl w:val="FCEEEA72"/>
    <w:name w:val="List Dash"/>
    <w:lvl w:ilvl="0">
      <w:start w:val="1"/>
      <w:numFmt w:val="bullet"/>
      <w:lvlRestart w:val="0"/>
      <w:pStyle w:val="Bullet0"/>
      <w:lvlText w:val=""/>
      <w:lvlJc w:val="left"/>
      <w:pPr>
        <w:tabs>
          <w:tab w:val="num" w:pos="850"/>
        </w:tabs>
        <w:ind w:left="850" w:hanging="850"/>
      </w:pPr>
      <w:rPr>
        <w:rFonts w:ascii="Symbol" w:hAnsi="Symbol" w:hint="default"/>
      </w:rPr>
    </w:lvl>
  </w:abstractNum>
  <w:abstractNum w:abstractNumId="44" w15:restartNumberingAfterBreak="0">
    <w:nsid w:val="59E441EB"/>
    <w:multiLevelType w:val="hybridMultilevel"/>
    <w:tmpl w:val="1E40FD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15:restartNumberingAfterBreak="0">
    <w:nsid w:val="5A176778"/>
    <w:multiLevelType w:val="hybridMultilevel"/>
    <w:tmpl w:val="44DE77FC"/>
    <w:lvl w:ilvl="0" w:tplc="0402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5AE84AFD"/>
    <w:multiLevelType w:val="hybridMultilevel"/>
    <w:tmpl w:val="2EE0B650"/>
    <w:lvl w:ilvl="0" w:tplc="0402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CD23E4C"/>
    <w:multiLevelType w:val="hybridMultilevel"/>
    <w:tmpl w:val="629A1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D013667"/>
    <w:multiLevelType w:val="multilevel"/>
    <w:tmpl w:val="BD7CF9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D316074"/>
    <w:multiLevelType w:val="multilevel"/>
    <w:tmpl w:val="D1FA237A"/>
    <w:lvl w:ilvl="0">
      <w:start w:val="1"/>
      <w:numFmt w:val="upperRoman"/>
      <w:pStyle w:val="1"/>
      <w:lvlText w:val="%1."/>
      <w:lvlJc w:val="right"/>
      <w:pPr>
        <w:ind w:left="709" w:hanging="425"/>
      </w:pPr>
      <w:rPr>
        <w:rFonts w:hint="default"/>
      </w:rPr>
    </w:lvl>
    <w:lvl w:ilvl="1">
      <w:start w:val="1"/>
      <w:numFmt w:val="decimal"/>
      <w:pStyle w:val="2"/>
      <w:lvlText w:val="%1.%2."/>
      <w:lvlJc w:val="left"/>
      <w:pPr>
        <w:ind w:left="851" w:hanging="567"/>
      </w:pPr>
      <w:rPr>
        <w:rFonts w:asciiTheme="minorHAnsi" w:hAnsiTheme="minorHAnsi" w:cstheme="minorHAnsi" w:hint="default"/>
        <w:b/>
        <w:i w:val="0"/>
        <w:iCs w:val="0"/>
        <w:caps w:val="0"/>
        <w:smallCaps w:val="0"/>
        <w:strike w:val="0"/>
        <w:dstrike w:val="0"/>
        <w:noProof w:val="0"/>
        <w:vanish w:val="0"/>
        <w:color w:val="00808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992" w:hanging="567"/>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1134" w:hanging="567"/>
      </w:pPr>
      <w:rPr>
        <w:rFonts w:hint="default"/>
      </w:rPr>
    </w:lvl>
    <w:lvl w:ilvl="4">
      <w:start w:val="1"/>
      <w:numFmt w:val="lowerLetter"/>
      <w:lvlText w:val="%5."/>
      <w:lvlJc w:val="left"/>
      <w:pPr>
        <w:ind w:left="1276" w:hanging="992"/>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0" w15:restartNumberingAfterBreak="0">
    <w:nsid w:val="5ED9736D"/>
    <w:multiLevelType w:val="hybridMultilevel"/>
    <w:tmpl w:val="2FF2B108"/>
    <w:lvl w:ilvl="0" w:tplc="0809000F">
      <w:start w:val="1"/>
      <w:numFmt w:val="decimal"/>
      <w:lvlText w:val="%1."/>
      <w:lvlJc w:val="left"/>
      <w:pPr>
        <w:ind w:left="720" w:hanging="360"/>
      </w:pPr>
      <w:rPr>
        <w:rFonts w:hint="default"/>
      </w:rPr>
    </w:lvl>
    <w:lvl w:ilvl="1" w:tplc="15C225A4">
      <w:numFmt w:val="bullet"/>
      <w:lvlText w:val="•"/>
      <w:lvlJc w:val="left"/>
      <w:pPr>
        <w:ind w:left="1785" w:hanging="705"/>
      </w:pPr>
      <w:rPr>
        <w:rFonts w:ascii="Times New Roman" w:eastAsia="Calibri" w:hAnsi="Times New Roman" w:cs="Times New Roman"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2674A91"/>
    <w:multiLevelType w:val="hybridMultilevel"/>
    <w:tmpl w:val="CC5696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4E26C6F"/>
    <w:multiLevelType w:val="hybridMultilevel"/>
    <w:tmpl w:val="4FC8419E"/>
    <w:lvl w:ilvl="0" w:tplc="0809000F">
      <w:start w:val="1"/>
      <w:numFmt w:val="decimal"/>
      <w:lvlText w:val="%1."/>
      <w:lvlJc w:val="left"/>
      <w:pPr>
        <w:ind w:left="720" w:hanging="360"/>
      </w:pPr>
      <w:rPr>
        <w:rFonts w:hint="default"/>
      </w:rPr>
    </w:lvl>
    <w:lvl w:ilvl="1" w:tplc="217CF5EA">
      <w:numFmt w:val="bullet"/>
      <w:lvlText w:val="•"/>
      <w:lvlJc w:val="left"/>
      <w:pPr>
        <w:ind w:left="1701" w:hanging="680"/>
      </w:pPr>
      <w:rPr>
        <w:rFonts w:ascii="Times New Roman" w:eastAsia="Calibri" w:hAnsi="Times New Roman" w:cs="Times New Roman"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4EB6672"/>
    <w:multiLevelType w:val="hybridMultilevel"/>
    <w:tmpl w:val="D7F0A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6E51B0C"/>
    <w:multiLevelType w:val="hybridMultilevel"/>
    <w:tmpl w:val="82A44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C85371"/>
    <w:multiLevelType w:val="hybridMultilevel"/>
    <w:tmpl w:val="85129C42"/>
    <w:lvl w:ilvl="0" w:tplc="CF4AD638">
      <w:start w:val="1"/>
      <w:numFmt w:val="lowerRoman"/>
      <w:pStyle w:val="reportromannumberlist"/>
      <w:lvlText w:val="%1."/>
      <w:lvlJc w:val="left"/>
      <w:pPr>
        <w:tabs>
          <w:tab w:val="num" w:pos="360"/>
        </w:tabs>
      </w:pPr>
      <w:rPr>
        <w:rFonts w:ascii="Times New Roman" w:hAnsi="Times New Roman" w:cs="Times New Roman" w:hint="default"/>
        <w:b w:val="0"/>
      </w:rPr>
    </w:lvl>
    <w:lvl w:ilvl="1" w:tplc="C3AC1026">
      <w:start w:val="1"/>
      <w:numFmt w:val="lowerLetter"/>
      <w:lvlText w:val="%2."/>
      <w:lvlJc w:val="left"/>
      <w:pPr>
        <w:tabs>
          <w:tab w:val="num" w:pos="1440"/>
        </w:tabs>
        <w:ind w:left="1440" w:hanging="360"/>
      </w:pPr>
      <w:rPr>
        <w:rFonts w:ascii="Times New Roman" w:hAnsi="Times New Roman" w:cs="Times New Roman"/>
      </w:rPr>
    </w:lvl>
    <w:lvl w:ilvl="2" w:tplc="C86679B6">
      <w:start w:val="1"/>
      <w:numFmt w:val="lowerRoman"/>
      <w:lvlText w:val="%3."/>
      <w:lvlJc w:val="right"/>
      <w:pPr>
        <w:tabs>
          <w:tab w:val="num" w:pos="2160"/>
        </w:tabs>
        <w:ind w:left="2160" w:hanging="180"/>
      </w:pPr>
      <w:rPr>
        <w:rFonts w:ascii="Times New Roman" w:hAnsi="Times New Roman" w:cs="Times New Roman"/>
      </w:rPr>
    </w:lvl>
    <w:lvl w:ilvl="3" w:tplc="9BC20F82">
      <w:start w:val="1"/>
      <w:numFmt w:val="decimal"/>
      <w:lvlText w:val="%4."/>
      <w:lvlJc w:val="left"/>
      <w:pPr>
        <w:tabs>
          <w:tab w:val="num" w:pos="2880"/>
        </w:tabs>
        <w:ind w:left="2880" w:hanging="360"/>
      </w:pPr>
      <w:rPr>
        <w:rFonts w:ascii="Times New Roman" w:hAnsi="Times New Roman" w:cs="Times New Roman"/>
      </w:rPr>
    </w:lvl>
    <w:lvl w:ilvl="4" w:tplc="70B0B0BE">
      <w:start w:val="1"/>
      <w:numFmt w:val="lowerLetter"/>
      <w:lvlText w:val="%5."/>
      <w:lvlJc w:val="left"/>
      <w:pPr>
        <w:tabs>
          <w:tab w:val="num" w:pos="3600"/>
        </w:tabs>
        <w:ind w:left="3600" w:hanging="360"/>
      </w:pPr>
      <w:rPr>
        <w:rFonts w:ascii="Times New Roman" w:hAnsi="Times New Roman" w:cs="Times New Roman"/>
      </w:rPr>
    </w:lvl>
    <w:lvl w:ilvl="5" w:tplc="FBE2D396">
      <w:start w:val="1"/>
      <w:numFmt w:val="lowerRoman"/>
      <w:lvlText w:val="%6."/>
      <w:lvlJc w:val="right"/>
      <w:pPr>
        <w:tabs>
          <w:tab w:val="num" w:pos="4320"/>
        </w:tabs>
        <w:ind w:left="4320" w:hanging="180"/>
      </w:pPr>
      <w:rPr>
        <w:rFonts w:ascii="Times New Roman" w:hAnsi="Times New Roman" w:cs="Times New Roman"/>
      </w:rPr>
    </w:lvl>
    <w:lvl w:ilvl="6" w:tplc="B74A1BAE">
      <w:start w:val="1"/>
      <w:numFmt w:val="decimal"/>
      <w:lvlText w:val="%7."/>
      <w:lvlJc w:val="left"/>
      <w:pPr>
        <w:tabs>
          <w:tab w:val="num" w:pos="5040"/>
        </w:tabs>
        <w:ind w:left="5040" w:hanging="360"/>
      </w:pPr>
      <w:rPr>
        <w:rFonts w:ascii="Times New Roman" w:hAnsi="Times New Roman" w:cs="Times New Roman"/>
      </w:rPr>
    </w:lvl>
    <w:lvl w:ilvl="7" w:tplc="2C8668F2">
      <w:start w:val="1"/>
      <w:numFmt w:val="lowerLetter"/>
      <w:lvlText w:val="%8."/>
      <w:lvlJc w:val="left"/>
      <w:pPr>
        <w:tabs>
          <w:tab w:val="num" w:pos="5760"/>
        </w:tabs>
        <w:ind w:left="5760" w:hanging="360"/>
      </w:pPr>
      <w:rPr>
        <w:rFonts w:ascii="Times New Roman" w:hAnsi="Times New Roman" w:cs="Times New Roman"/>
      </w:rPr>
    </w:lvl>
    <w:lvl w:ilvl="8" w:tplc="77489C12">
      <w:start w:val="1"/>
      <w:numFmt w:val="lowerRoman"/>
      <w:lvlText w:val="%9."/>
      <w:lvlJc w:val="right"/>
      <w:pPr>
        <w:tabs>
          <w:tab w:val="num" w:pos="6480"/>
        </w:tabs>
        <w:ind w:left="6480" w:hanging="180"/>
      </w:pPr>
      <w:rPr>
        <w:rFonts w:ascii="Times New Roman" w:hAnsi="Times New Roman" w:cs="Times New Roman"/>
      </w:rPr>
    </w:lvl>
  </w:abstractNum>
  <w:abstractNum w:abstractNumId="56" w15:restartNumberingAfterBreak="0">
    <w:nsid w:val="6C3F6E86"/>
    <w:multiLevelType w:val="hybridMultilevel"/>
    <w:tmpl w:val="1DD624C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7" w15:restartNumberingAfterBreak="0">
    <w:nsid w:val="6F6B2B94"/>
    <w:multiLevelType w:val="hybridMultilevel"/>
    <w:tmpl w:val="324E3500"/>
    <w:lvl w:ilvl="0" w:tplc="DE6EAE0E">
      <w:start w:val="1"/>
      <w:numFmt w:val="bullet"/>
      <w:lvlText w:val="-"/>
      <w:lvlJc w:val="left"/>
      <w:pPr>
        <w:ind w:left="720" w:hanging="360"/>
      </w:pPr>
      <w:rPr>
        <w:rFonts w:ascii="Symbol" w:hAnsi="Symbol" w:hint="default"/>
        <w:color w:val="7B7B7B" w:themeColor="accent3" w:themeShade="BF"/>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8" w15:restartNumberingAfterBreak="0">
    <w:nsid w:val="6F8D56E8"/>
    <w:multiLevelType w:val="hybridMultilevel"/>
    <w:tmpl w:val="8F0AEE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4C74B98"/>
    <w:multiLevelType w:val="hybridMultilevel"/>
    <w:tmpl w:val="365AA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63E034E"/>
    <w:multiLevelType w:val="hybridMultilevel"/>
    <w:tmpl w:val="07941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7204AB3"/>
    <w:multiLevelType w:val="hybridMultilevel"/>
    <w:tmpl w:val="F83EE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72930E2"/>
    <w:multiLevelType w:val="hybridMultilevel"/>
    <w:tmpl w:val="3A9830F8"/>
    <w:lvl w:ilvl="0" w:tplc="0402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9CB349E"/>
    <w:multiLevelType w:val="hybridMultilevel"/>
    <w:tmpl w:val="A242418A"/>
    <w:lvl w:ilvl="0" w:tplc="04020001">
      <w:start w:val="1"/>
      <w:numFmt w:val="bullet"/>
      <w:lvlText w:val=""/>
      <w:lvlJc w:val="left"/>
      <w:pPr>
        <w:ind w:left="1080" w:hanging="360"/>
      </w:pPr>
      <w:rPr>
        <w:rFonts w:ascii="Symbol" w:hAnsi="Symbol" w:hint="default"/>
      </w:rPr>
    </w:lvl>
    <w:lvl w:ilvl="1" w:tplc="04020003">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4" w15:restartNumberingAfterBreak="0">
    <w:nsid w:val="7E8C1622"/>
    <w:multiLevelType w:val="hybridMultilevel"/>
    <w:tmpl w:val="882EA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EE8628A"/>
    <w:multiLevelType w:val="hybridMultilevel"/>
    <w:tmpl w:val="1BA624A0"/>
    <w:lvl w:ilvl="0" w:tplc="04020001">
      <w:start w:val="1"/>
      <w:numFmt w:val="bullet"/>
      <w:lvlText w:val=""/>
      <w:lvlJc w:val="left"/>
      <w:pPr>
        <w:ind w:left="786" w:hanging="360"/>
      </w:pPr>
      <w:rPr>
        <w:rFonts w:ascii="Wingdings" w:hAnsi="Wingdings" w:hint="default"/>
      </w:rPr>
    </w:lvl>
    <w:lvl w:ilvl="1" w:tplc="04020003">
      <w:start w:val="1"/>
      <w:numFmt w:val="bullet"/>
      <w:lvlText w:val="o"/>
      <w:lvlJc w:val="left"/>
      <w:pPr>
        <w:ind w:left="1920" w:hanging="360"/>
      </w:pPr>
      <w:rPr>
        <w:rFonts w:ascii="Courier New" w:hAnsi="Courier New" w:cs="Courier New" w:hint="default"/>
      </w:rPr>
    </w:lvl>
    <w:lvl w:ilvl="2" w:tplc="04020005" w:tentative="1">
      <w:start w:val="1"/>
      <w:numFmt w:val="bullet"/>
      <w:pStyle w:val="reportsubsubhead"/>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6" w15:restartNumberingAfterBreak="0">
    <w:nsid w:val="7F2F07C3"/>
    <w:multiLevelType w:val="hybridMultilevel"/>
    <w:tmpl w:val="EA00ADC8"/>
    <w:lvl w:ilvl="0" w:tplc="04090001">
      <w:start w:val="1"/>
      <w:numFmt w:val="bullet"/>
      <w:lvlText w:val=""/>
      <w:lvlJc w:val="left"/>
      <w:pPr>
        <w:ind w:left="1800" w:hanging="360"/>
      </w:pPr>
      <w:rPr>
        <w:rFonts w:ascii="Symbol" w:hAnsi="Symbol" w:hint="default"/>
      </w:rPr>
    </w:lvl>
    <w:lvl w:ilvl="1" w:tplc="04020003">
      <w:start w:val="1"/>
      <w:numFmt w:val="bullet"/>
      <w:lvlText w:val="o"/>
      <w:lvlJc w:val="left"/>
      <w:pPr>
        <w:ind w:left="2520" w:hanging="360"/>
      </w:pPr>
      <w:rPr>
        <w:rFonts w:ascii="Courier New" w:hAnsi="Courier New" w:cs="Courier New" w:hint="default"/>
      </w:rPr>
    </w:lvl>
    <w:lvl w:ilvl="2" w:tplc="04020005" w:tentative="1">
      <w:start w:val="1"/>
      <w:numFmt w:val="bullet"/>
      <w:lvlText w:val=""/>
      <w:lvlJc w:val="left"/>
      <w:pPr>
        <w:ind w:left="3240" w:hanging="360"/>
      </w:pPr>
      <w:rPr>
        <w:rFonts w:ascii="Wingdings" w:hAnsi="Wingdings" w:hint="default"/>
      </w:rPr>
    </w:lvl>
    <w:lvl w:ilvl="3" w:tplc="04020001" w:tentative="1">
      <w:start w:val="1"/>
      <w:numFmt w:val="bullet"/>
      <w:lvlText w:val=""/>
      <w:lvlJc w:val="left"/>
      <w:pPr>
        <w:ind w:left="3960" w:hanging="360"/>
      </w:pPr>
      <w:rPr>
        <w:rFonts w:ascii="Symbol" w:hAnsi="Symbol" w:hint="default"/>
      </w:rPr>
    </w:lvl>
    <w:lvl w:ilvl="4" w:tplc="04020003" w:tentative="1">
      <w:start w:val="1"/>
      <w:numFmt w:val="bullet"/>
      <w:lvlText w:val="o"/>
      <w:lvlJc w:val="left"/>
      <w:pPr>
        <w:ind w:left="4680" w:hanging="360"/>
      </w:pPr>
      <w:rPr>
        <w:rFonts w:ascii="Courier New" w:hAnsi="Courier New" w:cs="Courier New" w:hint="default"/>
      </w:rPr>
    </w:lvl>
    <w:lvl w:ilvl="5" w:tplc="04020005" w:tentative="1">
      <w:start w:val="1"/>
      <w:numFmt w:val="bullet"/>
      <w:lvlText w:val=""/>
      <w:lvlJc w:val="left"/>
      <w:pPr>
        <w:ind w:left="5400" w:hanging="360"/>
      </w:pPr>
      <w:rPr>
        <w:rFonts w:ascii="Wingdings" w:hAnsi="Wingdings" w:hint="default"/>
      </w:rPr>
    </w:lvl>
    <w:lvl w:ilvl="6" w:tplc="04020001" w:tentative="1">
      <w:start w:val="1"/>
      <w:numFmt w:val="bullet"/>
      <w:lvlText w:val=""/>
      <w:lvlJc w:val="left"/>
      <w:pPr>
        <w:ind w:left="6120" w:hanging="360"/>
      </w:pPr>
      <w:rPr>
        <w:rFonts w:ascii="Symbol" w:hAnsi="Symbol" w:hint="default"/>
      </w:rPr>
    </w:lvl>
    <w:lvl w:ilvl="7" w:tplc="04020003" w:tentative="1">
      <w:start w:val="1"/>
      <w:numFmt w:val="bullet"/>
      <w:lvlText w:val="o"/>
      <w:lvlJc w:val="left"/>
      <w:pPr>
        <w:ind w:left="6840" w:hanging="360"/>
      </w:pPr>
      <w:rPr>
        <w:rFonts w:ascii="Courier New" w:hAnsi="Courier New" w:cs="Courier New" w:hint="default"/>
      </w:rPr>
    </w:lvl>
    <w:lvl w:ilvl="8" w:tplc="04020005" w:tentative="1">
      <w:start w:val="1"/>
      <w:numFmt w:val="bullet"/>
      <w:lvlText w:val=""/>
      <w:lvlJc w:val="left"/>
      <w:pPr>
        <w:ind w:left="7560" w:hanging="360"/>
      </w:pPr>
      <w:rPr>
        <w:rFonts w:ascii="Wingdings" w:hAnsi="Wingdings" w:hint="default"/>
      </w:rPr>
    </w:lvl>
  </w:abstractNum>
  <w:abstractNum w:abstractNumId="67" w15:restartNumberingAfterBreak="0">
    <w:nsid w:val="7FD14771"/>
    <w:multiLevelType w:val="hybridMultilevel"/>
    <w:tmpl w:val="11AA169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43"/>
  </w:num>
  <w:num w:numId="2">
    <w:abstractNumId w:val="33"/>
  </w:num>
  <w:num w:numId="3">
    <w:abstractNumId w:val="2"/>
  </w:num>
  <w:num w:numId="4">
    <w:abstractNumId w:val="41"/>
  </w:num>
  <w:num w:numId="5">
    <w:abstractNumId w:val="50"/>
  </w:num>
  <w:num w:numId="6">
    <w:abstractNumId w:val="29"/>
  </w:num>
  <w:num w:numId="7">
    <w:abstractNumId w:val="10"/>
  </w:num>
  <w:num w:numId="8">
    <w:abstractNumId w:val="65"/>
  </w:num>
  <w:num w:numId="9">
    <w:abstractNumId w:val="55"/>
  </w:num>
  <w:num w:numId="10">
    <w:abstractNumId w:val="20"/>
  </w:num>
  <w:num w:numId="11">
    <w:abstractNumId w:val="0"/>
  </w:num>
  <w:num w:numId="12">
    <w:abstractNumId w:val="14"/>
  </w:num>
  <w:num w:numId="13">
    <w:abstractNumId w:val="51"/>
  </w:num>
  <w:num w:numId="14">
    <w:abstractNumId w:val="5"/>
  </w:num>
  <w:num w:numId="15">
    <w:abstractNumId w:val="12"/>
  </w:num>
  <w:num w:numId="16">
    <w:abstractNumId w:val="32"/>
  </w:num>
  <w:num w:numId="17">
    <w:abstractNumId w:val="44"/>
  </w:num>
  <w:num w:numId="18">
    <w:abstractNumId w:val="34"/>
  </w:num>
  <w:num w:numId="19">
    <w:abstractNumId w:val="7"/>
  </w:num>
  <w:num w:numId="20">
    <w:abstractNumId w:val="36"/>
  </w:num>
  <w:num w:numId="21">
    <w:abstractNumId w:val="8"/>
  </w:num>
  <w:num w:numId="22">
    <w:abstractNumId w:val="11"/>
  </w:num>
  <w:num w:numId="23">
    <w:abstractNumId w:val="9"/>
  </w:num>
  <w:num w:numId="24">
    <w:abstractNumId w:val="56"/>
  </w:num>
  <w:num w:numId="25">
    <w:abstractNumId w:val="17"/>
  </w:num>
  <w:num w:numId="26">
    <w:abstractNumId w:val="42"/>
  </w:num>
  <w:num w:numId="27">
    <w:abstractNumId w:val="35"/>
  </w:num>
  <w:num w:numId="28">
    <w:abstractNumId w:val="26"/>
  </w:num>
  <w:num w:numId="29">
    <w:abstractNumId w:val="30"/>
  </w:num>
  <w:num w:numId="30">
    <w:abstractNumId w:val="63"/>
  </w:num>
  <w:num w:numId="31">
    <w:abstractNumId w:val="52"/>
  </w:num>
  <w:num w:numId="32">
    <w:abstractNumId w:val="23"/>
  </w:num>
  <w:num w:numId="33">
    <w:abstractNumId w:val="61"/>
  </w:num>
  <w:num w:numId="34">
    <w:abstractNumId w:val="47"/>
  </w:num>
  <w:num w:numId="35">
    <w:abstractNumId w:val="66"/>
  </w:num>
  <w:num w:numId="36">
    <w:abstractNumId w:val="58"/>
  </w:num>
  <w:num w:numId="37">
    <w:abstractNumId w:val="39"/>
  </w:num>
  <w:num w:numId="38">
    <w:abstractNumId w:val="62"/>
  </w:num>
  <w:num w:numId="39">
    <w:abstractNumId w:val="45"/>
  </w:num>
  <w:num w:numId="40">
    <w:abstractNumId w:val="31"/>
  </w:num>
  <w:num w:numId="41">
    <w:abstractNumId w:val="46"/>
  </w:num>
  <w:num w:numId="42">
    <w:abstractNumId w:val="28"/>
  </w:num>
  <w:num w:numId="43">
    <w:abstractNumId w:val="64"/>
  </w:num>
  <w:num w:numId="44">
    <w:abstractNumId w:val="40"/>
  </w:num>
  <w:num w:numId="45">
    <w:abstractNumId w:val="18"/>
  </w:num>
  <w:num w:numId="46">
    <w:abstractNumId w:val="53"/>
  </w:num>
  <w:num w:numId="47">
    <w:abstractNumId w:val="19"/>
  </w:num>
  <w:num w:numId="48">
    <w:abstractNumId w:val="60"/>
  </w:num>
  <w:num w:numId="49">
    <w:abstractNumId w:val="25"/>
  </w:num>
  <w:num w:numId="50">
    <w:abstractNumId w:val="57"/>
  </w:num>
  <w:num w:numId="51">
    <w:abstractNumId w:val="54"/>
  </w:num>
  <w:num w:numId="52">
    <w:abstractNumId w:val="67"/>
  </w:num>
  <w:num w:numId="53">
    <w:abstractNumId w:val="37"/>
  </w:num>
  <w:num w:numId="54">
    <w:abstractNumId w:val="49"/>
  </w:num>
  <w:num w:numId="55">
    <w:abstractNumId w:val="59"/>
  </w:num>
  <w:num w:numId="56">
    <w:abstractNumId w:val="38"/>
  </w:num>
  <w:num w:numId="57">
    <w:abstractNumId w:val="21"/>
  </w:num>
  <w:num w:numId="58">
    <w:abstractNumId w:val="1"/>
  </w:num>
  <w:num w:numId="59">
    <w:abstractNumId w:val="6"/>
  </w:num>
  <w:num w:numId="60">
    <w:abstractNumId w:val="48"/>
  </w:num>
  <w:num w:numId="61">
    <w:abstractNumId w:val="27"/>
  </w:num>
  <w:num w:numId="62">
    <w:abstractNumId w:val="4"/>
  </w:num>
  <w:num w:numId="63">
    <w:abstractNumId w:val="24"/>
  </w:num>
  <w:num w:numId="64">
    <w:abstractNumId w:val="3"/>
  </w:num>
  <w:num w:numId="65">
    <w:abstractNumId w:val="22"/>
  </w:num>
  <w:num w:numId="66">
    <w:abstractNumId w:val="13"/>
  </w:num>
  <w:num w:numId="67">
    <w:abstractNumId w:val="15"/>
  </w:num>
  <w:num w:numId="68">
    <w:abstractNumId w:val="1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7666"/>
    <w:rsid w:val="000009C3"/>
    <w:rsid w:val="0000264C"/>
    <w:rsid w:val="0001247C"/>
    <w:rsid w:val="0001453D"/>
    <w:rsid w:val="00017759"/>
    <w:rsid w:val="00020548"/>
    <w:rsid w:val="000229E7"/>
    <w:rsid w:val="00023721"/>
    <w:rsid w:val="00027F1C"/>
    <w:rsid w:val="00030518"/>
    <w:rsid w:val="00033417"/>
    <w:rsid w:val="00037E0B"/>
    <w:rsid w:val="00042A77"/>
    <w:rsid w:val="000448EE"/>
    <w:rsid w:val="00045D7D"/>
    <w:rsid w:val="000466D6"/>
    <w:rsid w:val="00047D9B"/>
    <w:rsid w:val="00055B2D"/>
    <w:rsid w:val="00057CBE"/>
    <w:rsid w:val="000611F6"/>
    <w:rsid w:val="000640F5"/>
    <w:rsid w:val="00065E3B"/>
    <w:rsid w:val="00066A63"/>
    <w:rsid w:val="00071589"/>
    <w:rsid w:val="000814F5"/>
    <w:rsid w:val="00085512"/>
    <w:rsid w:val="000923D4"/>
    <w:rsid w:val="00096274"/>
    <w:rsid w:val="000A156D"/>
    <w:rsid w:val="000A19A3"/>
    <w:rsid w:val="000A626C"/>
    <w:rsid w:val="000A686D"/>
    <w:rsid w:val="000B47F6"/>
    <w:rsid w:val="000B663E"/>
    <w:rsid w:val="000C3A75"/>
    <w:rsid w:val="000C489B"/>
    <w:rsid w:val="000C7666"/>
    <w:rsid w:val="000E0552"/>
    <w:rsid w:val="000E22BE"/>
    <w:rsid w:val="000E55F9"/>
    <w:rsid w:val="000F5A00"/>
    <w:rsid w:val="00110F9C"/>
    <w:rsid w:val="001111E2"/>
    <w:rsid w:val="00112B74"/>
    <w:rsid w:val="0011731F"/>
    <w:rsid w:val="0012104E"/>
    <w:rsid w:val="00121A77"/>
    <w:rsid w:val="00124B4C"/>
    <w:rsid w:val="00130AAA"/>
    <w:rsid w:val="00134944"/>
    <w:rsid w:val="00137948"/>
    <w:rsid w:val="00141CBC"/>
    <w:rsid w:val="00143573"/>
    <w:rsid w:val="00144BEC"/>
    <w:rsid w:val="00145DE5"/>
    <w:rsid w:val="00147B0C"/>
    <w:rsid w:val="00162BE5"/>
    <w:rsid w:val="001631DB"/>
    <w:rsid w:val="00170247"/>
    <w:rsid w:val="00173DC3"/>
    <w:rsid w:val="00175E0B"/>
    <w:rsid w:val="00176533"/>
    <w:rsid w:val="001769E3"/>
    <w:rsid w:val="00180F6E"/>
    <w:rsid w:val="00185F39"/>
    <w:rsid w:val="00191379"/>
    <w:rsid w:val="0019142F"/>
    <w:rsid w:val="00191D11"/>
    <w:rsid w:val="00195236"/>
    <w:rsid w:val="0019540D"/>
    <w:rsid w:val="00197650"/>
    <w:rsid w:val="001A101C"/>
    <w:rsid w:val="001A2C07"/>
    <w:rsid w:val="001A56DD"/>
    <w:rsid w:val="001B311C"/>
    <w:rsid w:val="001B403E"/>
    <w:rsid w:val="001B4DF8"/>
    <w:rsid w:val="001C0F3B"/>
    <w:rsid w:val="001C1C81"/>
    <w:rsid w:val="001D007B"/>
    <w:rsid w:val="001D2213"/>
    <w:rsid w:val="001D46F0"/>
    <w:rsid w:val="001D4F16"/>
    <w:rsid w:val="001E12AF"/>
    <w:rsid w:val="001E505E"/>
    <w:rsid w:val="001E6AB1"/>
    <w:rsid w:val="001F47BA"/>
    <w:rsid w:val="001F7B3C"/>
    <w:rsid w:val="00202922"/>
    <w:rsid w:val="00203239"/>
    <w:rsid w:val="0020459F"/>
    <w:rsid w:val="0021094A"/>
    <w:rsid w:val="00213BD9"/>
    <w:rsid w:val="00213D74"/>
    <w:rsid w:val="002163D1"/>
    <w:rsid w:val="00225C08"/>
    <w:rsid w:val="00232850"/>
    <w:rsid w:val="00233637"/>
    <w:rsid w:val="00233740"/>
    <w:rsid w:val="002414A7"/>
    <w:rsid w:val="00245DB8"/>
    <w:rsid w:val="0025431A"/>
    <w:rsid w:val="0025485E"/>
    <w:rsid w:val="00254E46"/>
    <w:rsid w:val="00267CD3"/>
    <w:rsid w:val="00273132"/>
    <w:rsid w:val="00274FC5"/>
    <w:rsid w:val="00285D20"/>
    <w:rsid w:val="00286381"/>
    <w:rsid w:val="0028779C"/>
    <w:rsid w:val="00290C13"/>
    <w:rsid w:val="00293164"/>
    <w:rsid w:val="00294AD4"/>
    <w:rsid w:val="002A1EE6"/>
    <w:rsid w:val="002A279B"/>
    <w:rsid w:val="002A589C"/>
    <w:rsid w:val="002A5F9C"/>
    <w:rsid w:val="002A69B9"/>
    <w:rsid w:val="002B02F0"/>
    <w:rsid w:val="002B3C2F"/>
    <w:rsid w:val="002B486B"/>
    <w:rsid w:val="002C4D83"/>
    <w:rsid w:val="002E141D"/>
    <w:rsid w:val="002E289C"/>
    <w:rsid w:val="002E5C55"/>
    <w:rsid w:val="002F274F"/>
    <w:rsid w:val="002F5798"/>
    <w:rsid w:val="002F71AF"/>
    <w:rsid w:val="003031BE"/>
    <w:rsid w:val="00305FAD"/>
    <w:rsid w:val="00306AAF"/>
    <w:rsid w:val="00306B54"/>
    <w:rsid w:val="003073FE"/>
    <w:rsid w:val="003108F2"/>
    <w:rsid w:val="003117DB"/>
    <w:rsid w:val="00316772"/>
    <w:rsid w:val="00321562"/>
    <w:rsid w:val="0033355A"/>
    <w:rsid w:val="00335AD2"/>
    <w:rsid w:val="003428CF"/>
    <w:rsid w:val="00342CFF"/>
    <w:rsid w:val="00342E6A"/>
    <w:rsid w:val="00350CA6"/>
    <w:rsid w:val="00372303"/>
    <w:rsid w:val="00380BF9"/>
    <w:rsid w:val="0038584A"/>
    <w:rsid w:val="003A2DBC"/>
    <w:rsid w:val="003A5661"/>
    <w:rsid w:val="003A6046"/>
    <w:rsid w:val="003A72B0"/>
    <w:rsid w:val="003B3946"/>
    <w:rsid w:val="003C097A"/>
    <w:rsid w:val="003C2EB9"/>
    <w:rsid w:val="003C3257"/>
    <w:rsid w:val="003D02C7"/>
    <w:rsid w:val="003D2CA4"/>
    <w:rsid w:val="003D6CAF"/>
    <w:rsid w:val="003E14F9"/>
    <w:rsid w:val="003E3343"/>
    <w:rsid w:val="003E3E54"/>
    <w:rsid w:val="003E3F9C"/>
    <w:rsid w:val="003E6C5F"/>
    <w:rsid w:val="003F2932"/>
    <w:rsid w:val="003F41B1"/>
    <w:rsid w:val="003F55F7"/>
    <w:rsid w:val="00400AE3"/>
    <w:rsid w:val="00400C49"/>
    <w:rsid w:val="00403DAB"/>
    <w:rsid w:val="00403DEA"/>
    <w:rsid w:val="00404E47"/>
    <w:rsid w:val="00407373"/>
    <w:rsid w:val="00413B48"/>
    <w:rsid w:val="0041710D"/>
    <w:rsid w:val="00435235"/>
    <w:rsid w:val="00435735"/>
    <w:rsid w:val="00437F54"/>
    <w:rsid w:val="0044498D"/>
    <w:rsid w:val="00445B5F"/>
    <w:rsid w:val="004470A4"/>
    <w:rsid w:val="00450C9E"/>
    <w:rsid w:val="004515AB"/>
    <w:rsid w:val="00453C1B"/>
    <w:rsid w:val="004550CD"/>
    <w:rsid w:val="0045607F"/>
    <w:rsid w:val="004576FC"/>
    <w:rsid w:val="0046260F"/>
    <w:rsid w:val="00464E5F"/>
    <w:rsid w:val="00467273"/>
    <w:rsid w:val="0047290E"/>
    <w:rsid w:val="004759B2"/>
    <w:rsid w:val="00476126"/>
    <w:rsid w:val="004804B0"/>
    <w:rsid w:val="00484EAE"/>
    <w:rsid w:val="00486CCF"/>
    <w:rsid w:val="00492200"/>
    <w:rsid w:val="004933A2"/>
    <w:rsid w:val="00496E16"/>
    <w:rsid w:val="004A7F4E"/>
    <w:rsid w:val="004B120B"/>
    <w:rsid w:val="004B2989"/>
    <w:rsid w:val="004C1C85"/>
    <w:rsid w:val="004C3642"/>
    <w:rsid w:val="004E071D"/>
    <w:rsid w:val="004E43A4"/>
    <w:rsid w:val="004E7B52"/>
    <w:rsid w:val="004F005D"/>
    <w:rsid w:val="004F170A"/>
    <w:rsid w:val="004F2BCA"/>
    <w:rsid w:val="00500039"/>
    <w:rsid w:val="00515151"/>
    <w:rsid w:val="0052321F"/>
    <w:rsid w:val="005247F8"/>
    <w:rsid w:val="00532075"/>
    <w:rsid w:val="00533432"/>
    <w:rsid w:val="00534B67"/>
    <w:rsid w:val="0054032A"/>
    <w:rsid w:val="0054522A"/>
    <w:rsid w:val="00545672"/>
    <w:rsid w:val="00553A50"/>
    <w:rsid w:val="0055439B"/>
    <w:rsid w:val="00560703"/>
    <w:rsid w:val="00566018"/>
    <w:rsid w:val="00566F72"/>
    <w:rsid w:val="00573001"/>
    <w:rsid w:val="005767A2"/>
    <w:rsid w:val="005768C3"/>
    <w:rsid w:val="005803B0"/>
    <w:rsid w:val="0058338E"/>
    <w:rsid w:val="005846BE"/>
    <w:rsid w:val="00584E9F"/>
    <w:rsid w:val="00590473"/>
    <w:rsid w:val="0059221F"/>
    <w:rsid w:val="00594523"/>
    <w:rsid w:val="005952FF"/>
    <w:rsid w:val="00595644"/>
    <w:rsid w:val="005A2994"/>
    <w:rsid w:val="005A3B71"/>
    <w:rsid w:val="005A42AC"/>
    <w:rsid w:val="005B2D64"/>
    <w:rsid w:val="005B3E46"/>
    <w:rsid w:val="005B74E4"/>
    <w:rsid w:val="005C3015"/>
    <w:rsid w:val="005C38D0"/>
    <w:rsid w:val="005C57C7"/>
    <w:rsid w:val="005C6F25"/>
    <w:rsid w:val="005D2A81"/>
    <w:rsid w:val="005D5362"/>
    <w:rsid w:val="005E2DCB"/>
    <w:rsid w:val="005E3DF6"/>
    <w:rsid w:val="005E46FB"/>
    <w:rsid w:val="005E7370"/>
    <w:rsid w:val="005F7654"/>
    <w:rsid w:val="005F7AE8"/>
    <w:rsid w:val="0060330A"/>
    <w:rsid w:val="0061032F"/>
    <w:rsid w:val="006113E5"/>
    <w:rsid w:val="00615FE9"/>
    <w:rsid w:val="00622034"/>
    <w:rsid w:val="0062241C"/>
    <w:rsid w:val="0063182D"/>
    <w:rsid w:val="0063235A"/>
    <w:rsid w:val="0063265A"/>
    <w:rsid w:val="00633DD2"/>
    <w:rsid w:val="00642983"/>
    <w:rsid w:val="00642EDC"/>
    <w:rsid w:val="00643E17"/>
    <w:rsid w:val="006477D3"/>
    <w:rsid w:val="0065211B"/>
    <w:rsid w:val="006675DF"/>
    <w:rsid w:val="00667AE7"/>
    <w:rsid w:val="00673B2A"/>
    <w:rsid w:val="006840E0"/>
    <w:rsid w:val="00692EFF"/>
    <w:rsid w:val="006A1E04"/>
    <w:rsid w:val="006A22FC"/>
    <w:rsid w:val="006A3727"/>
    <w:rsid w:val="006B5C86"/>
    <w:rsid w:val="006B6614"/>
    <w:rsid w:val="006B68C9"/>
    <w:rsid w:val="006B7D6B"/>
    <w:rsid w:val="006C37F2"/>
    <w:rsid w:val="006C4889"/>
    <w:rsid w:val="006E1B5C"/>
    <w:rsid w:val="006E63AD"/>
    <w:rsid w:val="006E7DC2"/>
    <w:rsid w:val="006F309A"/>
    <w:rsid w:val="00710C1B"/>
    <w:rsid w:val="00711833"/>
    <w:rsid w:val="00714D37"/>
    <w:rsid w:val="0071548C"/>
    <w:rsid w:val="00715C74"/>
    <w:rsid w:val="00720813"/>
    <w:rsid w:val="00726992"/>
    <w:rsid w:val="00737759"/>
    <w:rsid w:val="007648F0"/>
    <w:rsid w:val="00765E71"/>
    <w:rsid w:val="00772480"/>
    <w:rsid w:val="007724CE"/>
    <w:rsid w:val="00774DBA"/>
    <w:rsid w:val="00776329"/>
    <w:rsid w:val="00777C03"/>
    <w:rsid w:val="00782E7A"/>
    <w:rsid w:val="0078460D"/>
    <w:rsid w:val="0078513F"/>
    <w:rsid w:val="00786321"/>
    <w:rsid w:val="00786336"/>
    <w:rsid w:val="00791E94"/>
    <w:rsid w:val="00794844"/>
    <w:rsid w:val="00796CB3"/>
    <w:rsid w:val="007971A2"/>
    <w:rsid w:val="007A576D"/>
    <w:rsid w:val="007A58AF"/>
    <w:rsid w:val="007A5D7F"/>
    <w:rsid w:val="007A5E19"/>
    <w:rsid w:val="007A673C"/>
    <w:rsid w:val="007B1FB7"/>
    <w:rsid w:val="007B369A"/>
    <w:rsid w:val="007B54DF"/>
    <w:rsid w:val="007B5B0B"/>
    <w:rsid w:val="007B7082"/>
    <w:rsid w:val="007B7BC8"/>
    <w:rsid w:val="007C14D4"/>
    <w:rsid w:val="007C65BC"/>
    <w:rsid w:val="007C75B2"/>
    <w:rsid w:val="007D0267"/>
    <w:rsid w:val="007E175B"/>
    <w:rsid w:val="007E6654"/>
    <w:rsid w:val="007F06C6"/>
    <w:rsid w:val="007F358F"/>
    <w:rsid w:val="0080171C"/>
    <w:rsid w:val="00802649"/>
    <w:rsid w:val="008054FA"/>
    <w:rsid w:val="00805CA2"/>
    <w:rsid w:val="00806436"/>
    <w:rsid w:val="00810450"/>
    <w:rsid w:val="00811AF3"/>
    <w:rsid w:val="008166BC"/>
    <w:rsid w:val="0082024F"/>
    <w:rsid w:val="00827E98"/>
    <w:rsid w:val="00834565"/>
    <w:rsid w:val="0084174A"/>
    <w:rsid w:val="008445EF"/>
    <w:rsid w:val="00865E85"/>
    <w:rsid w:val="00867820"/>
    <w:rsid w:val="00871959"/>
    <w:rsid w:val="008728D0"/>
    <w:rsid w:val="00874605"/>
    <w:rsid w:val="00874737"/>
    <w:rsid w:val="00874F08"/>
    <w:rsid w:val="00882FE9"/>
    <w:rsid w:val="00884B20"/>
    <w:rsid w:val="00890FE1"/>
    <w:rsid w:val="008A3A6A"/>
    <w:rsid w:val="008B2F8B"/>
    <w:rsid w:val="008B548D"/>
    <w:rsid w:val="008D1BF6"/>
    <w:rsid w:val="008D6565"/>
    <w:rsid w:val="008E547D"/>
    <w:rsid w:val="008E73D8"/>
    <w:rsid w:val="008F0D60"/>
    <w:rsid w:val="008F4ACC"/>
    <w:rsid w:val="008F604B"/>
    <w:rsid w:val="008F75D2"/>
    <w:rsid w:val="0090042C"/>
    <w:rsid w:val="00900E67"/>
    <w:rsid w:val="009044E1"/>
    <w:rsid w:val="0090457E"/>
    <w:rsid w:val="00904590"/>
    <w:rsid w:val="0092367F"/>
    <w:rsid w:val="00926B35"/>
    <w:rsid w:val="00927E70"/>
    <w:rsid w:val="0094411A"/>
    <w:rsid w:val="009466DD"/>
    <w:rsid w:val="0095442A"/>
    <w:rsid w:val="00957701"/>
    <w:rsid w:val="00962C60"/>
    <w:rsid w:val="009709FF"/>
    <w:rsid w:val="009768E0"/>
    <w:rsid w:val="009808DD"/>
    <w:rsid w:val="00980B13"/>
    <w:rsid w:val="009815FF"/>
    <w:rsid w:val="00996CD2"/>
    <w:rsid w:val="009A1781"/>
    <w:rsid w:val="009A3A87"/>
    <w:rsid w:val="009A4AB1"/>
    <w:rsid w:val="009B1D30"/>
    <w:rsid w:val="009B1D6B"/>
    <w:rsid w:val="009B3DFE"/>
    <w:rsid w:val="009B40B6"/>
    <w:rsid w:val="009B4611"/>
    <w:rsid w:val="009B64E3"/>
    <w:rsid w:val="009B6C3F"/>
    <w:rsid w:val="009C08F8"/>
    <w:rsid w:val="009C22DE"/>
    <w:rsid w:val="009C2D77"/>
    <w:rsid w:val="009C2F70"/>
    <w:rsid w:val="009D6CA3"/>
    <w:rsid w:val="009E6D67"/>
    <w:rsid w:val="009F0926"/>
    <w:rsid w:val="009F1B72"/>
    <w:rsid w:val="009F4E75"/>
    <w:rsid w:val="00A03005"/>
    <w:rsid w:val="00A04FE0"/>
    <w:rsid w:val="00A0679B"/>
    <w:rsid w:val="00A0784A"/>
    <w:rsid w:val="00A124B2"/>
    <w:rsid w:val="00A1277F"/>
    <w:rsid w:val="00A14801"/>
    <w:rsid w:val="00A228D1"/>
    <w:rsid w:val="00A259A8"/>
    <w:rsid w:val="00A277E4"/>
    <w:rsid w:val="00A34FE6"/>
    <w:rsid w:val="00A35A3A"/>
    <w:rsid w:val="00A35AB5"/>
    <w:rsid w:val="00A42797"/>
    <w:rsid w:val="00A44DFE"/>
    <w:rsid w:val="00A464F0"/>
    <w:rsid w:val="00A4753A"/>
    <w:rsid w:val="00A549BB"/>
    <w:rsid w:val="00A603CC"/>
    <w:rsid w:val="00A60430"/>
    <w:rsid w:val="00A606E2"/>
    <w:rsid w:val="00A614D6"/>
    <w:rsid w:val="00A672D8"/>
    <w:rsid w:val="00A67BB2"/>
    <w:rsid w:val="00A71E3B"/>
    <w:rsid w:val="00A72ED8"/>
    <w:rsid w:val="00A73238"/>
    <w:rsid w:val="00A76BCD"/>
    <w:rsid w:val="00A8510C"/>
    <w:rsid w:val="00A93273"/>
    <w:rsid w:val="00A9498D"/>
    <w:rsid w:val="00A96823"/>
    <w:rsid w:val="00A97DE3"/>
    <w:rsid w:val="00AA0CDB"/>
    <w:rsid w:val="00AB56A8"/>
    <w:rsid w:val="00AB6E26"/>
    <w:rsid w:val="00AC19D8"/>
    <w:rsid w:val="00AE6E8B"/>
    <w:rsid w:val="00AE7358"/>
    <w:rsid w:val="00AF0198"/>
    <w:rsid w:val="00AF1A1A"/>
    <w:rsid w:val="00AF3BF6"/>
    <w:rsid w:val="00AF3E50"/>
    <w:rsid w:val="00B00E75"/>
    <w:rsid w:val="00B02356"/>
    <w:rsid w:val="00B067A7"/>
    <w:rsid w:val="00B071DB"/>
    <w:rsid w:val="00B11B7D"/>
    <w:rsid w:val="00B12070"/>
    <w:rsid w:val="00B1560F"/>
    <w:rsid w:val="00B23635"/>
    <w:rsid w:val="00B313EC"/>
    <w:rsid w:val="00B36924"/>
    <w:rsid w:val="00B37A06"/>
    <w:rsid w:val="00B41592"/>
    <w:rsid w:val="00B458AE"/>
    <w:rsid w:val="00B5239E"/>
    <w:rsid w:val="00B56112"/>
    <w:rsid w:val="00B62FCB"/>
    <w:rsid w:val="00B63E95"/>
    <w:rsid w:val="00B64DEB"/>
    <w:rsid w:val="00B66871"/>
    <w:rsid w:val="00B675FB"/>
    <w:rsid w:val="00B829CE"/>
    <w:rsid w:val="00B87805"/>
    <w:rsid w:val="00B96D3F"/>
    <w:rsid w:val="00BA12A3"/>
    <w:rsid w:val="00BA3405"/>
    <w:rsid w:val="00BA5A45"/>
    <w:rsid w:val="00BA6791"/>
    <w:rsid w:val="00BA7192"/>
    <w:rsid w:val="00BB34F9"/>
    <w:rsid w:val="00BB7C9A"/>
    <w:rsid w:val="00BB7CF3"/>
    <w:rsid w:val="00BC1407"/>
    <w:rsid w:val="00BC274C"/>
    <w:rsid w:val="00BD103F"/>
    <w:rsid w:val="00BD24B5"/>
    <w:rsid w:val="00BD48CF"/>
    <w:rsid w:val="00BD57A9"/>
    <w:rsid w:val="00BD59B8"/>
    <w:rsid w:val="00BE3D59"/>
    <w:rsid w:val="00BE4587"/>
    <w:rsid w:val="00BE493A"/>
    <w:rsid w:val="00BF00EB"/>
    <w:rsid w:val="00BF44EE"/>
    <w:rsid w:val="00BF4E22"/>
    <w:rsid w:val="00C017AC"/>
    <w:rsid w:val="00C0236A"/>
    <w:rsid w:val="00C03F01"/>
    <w:rsid w:val="00C047A4"/>
    <w:rsid w:val="00C06439"/>
    <w:rsid w:val="00C07401"/>
    <w:rsid w:val="00C07BF8"/>
    <w:rsid w:val="00C11655"/>
    <w:rsid w:val="00C205D9"/>
    <w:rsid w:val="00C23A3B"/>
    <w:rsid w:val="00C2535A"/>
    <w:rsid w:val="00C27E59"/>
    <w:rsid w:val="00C32267"/>
    <w:rsid w:val="00C3615D"/>
    <w:rsid w:val="00C42BB1"/>
    <w:rsid w:val="00C4488C"/>
    <w:rsid w:val="00C51F5B"/>
    <w:rsid w:val="00C55696"/>
    <w:rsid w:val="00C565D9"/>
    <w:rsid w:val="00C7331E"/>
    <w:rsid w:val="00C74BC6"/>
    <w:rsid w:val="00C75ED8"/>
    <w:rsid w:val="00C775D0"/>
    <w:rsid w:val="00C801ED"/>
    <w:rsid w:val="00C823CB"/>
    <w:rsid w:val="00C82B67"/>
    <w:rsid w:val="00C83F65"/>
    <w:rsid w:val="00C94B27"/>
    <w:rsid w:val="00C9752D"/>
    <w:rsid w:val="00C97A3E"/>
    <w:rsid w:val="00C97A71"/>
    <w:rsid w:val="00CA3F7F"/>
    <w:rsid w:val="00CA4E8C"/>
    <w:rsid w:val="00CA5753"/>
    <w:rsid w:val="00CA7598"/>
    <w:rsid w:val="00CB129B"/>
    <w:rsid w:val="00CB38E8"/>
    <w:rsid w:val="00CB6EB7"/>
    <w:rsid w:val="00CB786E"/>
    <w:rsid w:val="00CB7E57"/>
    <w:rsid w:val="00CC1AD5"/>
    <w:rsid w:val="00CC7CAE"/>
    <w:rsid w:val="00CC7E63"/>
    <w:rsid w:val="00CD5954"/>
    <w:rsid w:val="00CD7745"/>
    <w:rsid w:val="00CE406D"/>
    <w:rsid w:val="00CE5173"/>
    <w:rsid w:val="00CF73B6"/>
    <w:rsid w:val="00CF7469"/>
    <w:rsid w:val="00D02D78"/>
    <w:rsid w:val="00D03CEE"/>
    <w:rsid w:val="00D044E8"/>
    <w:rsid w:val="00D0764F"/>
    <w:rsid w:val="00D10EA1"/>
    <w:rsid w:val="00D11018"/>
    <w:rsid w:val="00D153B4"/>
    <w:rsid w:val="00D17BAE"/>
    <w:rsid w:val="00D24D8E"/>
    <w:rsid w:val="00D255D0"/>
    <w:rsid w:val="00D32B21"/>
    <w:rsid w:val="00D35233"/>
    <w:rsid w:val="00D35515"/>
    <w:rsid w:val="00D36124"/>
    <w:rsid w:val="00D409A9"/>
    <w:rsid w:val="00D41887"/>
    <w:rsid w:val="00D43160"/>
    <w:rsid w:val="00D4555C"/>
    <w:rsid w:val="00D458EE"/>
    <w:rsid w:val="00D46036"/>
    <w:rsid w:val="00D5447A"/>
    <w:rsid w:val="00D619DE"/>
    <w:rsid w:val="00D62AE7"/>
    <w:rsid w:val="00D66408"/>
    <w:rsid w:val="00D725AE"/>
    <w:rsid w:val="00D7761B"/>
    <w:rsid w:val="00D83901"/>
    <w:rsid w:val="00D96D96"/>
    <w:rsid w:val="00D97B16"/>
    <w:rsid w:val="00DA6962"/>
    <w:rsid w:val="00DA7B53"/>
    <w:rsid w:val="00DB76AF"/>
    <w:rsid w:val="00DC0119"/>
    <w:rsid w:val="00DC0D8E"/>
    <w:rsid w:val="00DC5387"/>
    <w:rsid w:val="00DC5708"/>
    <w:rsid w:val="00DC67C0"/>
    <w:rsid w:val="00DD278B"/>
    <w:rsid w:val="00DD2792"/>
    <w:rsid w:val="00DD4F9E"/>
    <w:rsid w:val="00DE0E8C"/>
    <w:rsid w:val="00DE3E57"/>
    <w:rsid w:val="00DE425B"/>
    <w:rsid w:val="00DE455A"/>
    <w:rsid w:val="00DF0531"/>
    <w:rsid w:val="00DF1AB5"/>
    <w:rsid w:val="00DF3888"/>
    <w:rsid w:val="00E03FC9"/>
    <w:rsid w:val="00E04756"/>
    <w:rsid w:val="00E15FDC"/>
    <w:rsid w:val="00E16676"/>
    <w:rsid w:val="00E21A0B"/>
    <w:rsid w:val="00E31DC8"/>
    <w:rsid w:val="00E4217B"/>
    <w:rsid w:val="00E4505C"/>
    <w:rsid w:val="00E453F6"/>
    <w:rsid w:val="00E51E38"/>
    <w:rsid w:val="00E522C9"/>
    <w:rsid w:val="00E54237"/>
    <w:rsid w:val="00E55430"/>
    <w:rsid w:val="00E56960"/>
    <w:rsid w:val="00E60134"/>
    <w:rsid w:val="00E67CB2"/>
    <w:rsid w:val="00E70293"/>
    <w:rsid w:val="00E71D1C"/>
    <w:rsid w:val="00E74902"/>
    <w:rsid w:val="00E80BC3"/>
    <w:rsid w:val="00E83A16"/>
    <w:rsid w:val="00E843FD"/>
    <w:rsid w:val="00EB0097"/>
    <w:rsid w:val="00EB1BF3"/>
    <w:rsid w:val="00EB3C2B"/>
    <w:rsid w:val="00EB5BB0"/>
    <w:rsid w:val="00EC0D33"/>
    <w:rsid w:val="00EC1B0D"/>
    <w:rsid w:val="00EC5F98"/>
    <w:rsid w:val="00ED2962"/>
    <w:rsid w:val="00ED3148"/>
    <w:rsid w:val="00ED322D"/>
    <w:rsid w:val="00ED572A"/>
    <w:rsid w:val="00ED5E7E"/>
    <w:rsid w:val="00ED66A5"/>
    <w:rsid w:val="00ED684A"/>
    <w:rsid w:val="00EE1A64"/>
    <w:rsid w:val="00EE3271"/>
    <w:rsid w:val="00EF1F52"/>
    <w:rsid w:val="00EF3930"/>
    <w:rsid w:val="00F008BD"/>
    <w:rsid w:val="00F02D09"/>
    <w:rsid w:val="00F0343F"/>
    <w:rsid w:val="00F053BD"/>
    <w:rsid w:val="00F06A53"/>
    <w:rsid w:val="00F1662A"/>
    <w:rsid w:val="00F17197"/>
    <w:rsid w:val="00F23747"/>
    <w:rsid w:val="00F2531F"/>
    <w:rsid w:val="00F2558E"/>
    <w:rsid w:val="00F26446"/>
    <w:rsid w:val="00F3664E"/>
    <w:rsid w:val="00F40692"/>
    <w:rsid w:val="00F4243B"/>
    <w:rsid w:val="00F46B81"/>
    <w:rsid w:val="00F46C90"/>
    <w:rsid w:val="00F52F3F"/>
    <w:rsid w:val="00F53860"/>
    <w:rsid w:val="00F53B64"/>
    <w:rsid w:val="00F60759"/>
    <w:rsid w:val="00F64701"/>
    <w:rsid w:val="00F8363B"/>
    <w:rsid w:val="00F83B30"/>
    <w:rsid w:val="00F8680E"/>
    <w:rsid w:val="00F87EED"/>
    <w:rsid w:val="00F91250"/>
    <w:rsid w:val="00F95A64"/>
    <w:rsid w:val="00F961A4"/>
    <w:rsid w:val="00F96ABD"/>
    <w:rsid w:val="00FA1E56"/>
    <w:rsid w:val="00FA3F38"/>
    <w:rsid w:val="00FB1A52"/>
    <w:rsid w:val="00FB3043"/>
    <w:rsid w:val="00FB3B12"/>
    <w:rsid w:val="00FB7070"/>
    <w:rsid w:val="00FC711A"/>
    <w:rsid w:val="00FD14E9"/>
    <w:rsid w:val="00FD2834"/>
    <w:rsid w:val="00FD34F6"/>
    <w:rsid w:val="00FD57DA"/>
    <w:rsid w:val="00FE2425"/>
    <w:rsid w:val="00FE618B"/>
    <w:rsid w:val="00FF06C5"/>
    <w:rsid w:val="00FF0C2E"/>
    <w:rsid w:val="00FF6271"/>
    <w:rsid w:val="00FF67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2C2740B0"/>
  <w15:docId w15:val="{5C5A236D-C4E6-4AB8-A16D-CC5C1FD118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4605"/>
    <w:pPr>
      <w:spacing w:after="120"/>
      <w:jc w:val="both"/>
    </w:pPr>
    <w:rPr>
      <w:rFonts w:asciiTheme="minorHAnsi" w:hAnsiTheme="minorHAnsi"/>
      <w:sz w:val="24"/>
      <w:szCs w:val="22"/>
      <w:lang w:val="bg-BG"/>
    </w:rPr>
  </w:style>
  <w:style w:type="paragraph" w:styleId="Heading1">
    <w:name w:val="heading 1"/>
    <w:basedOn w:val="Normal"/>
    <w:link w:val="Heading1Char"/>
    <w:qFormat/>
    <w:rsid w:val="00B56112"/>
    <w:pPr>
      <w:spacing w:before="100" w:beforeAutospacing="1" w:after="100" w:afterAutospacing="1"/>
      <w:outlineLvl w:val="0"/>
    </w:pPr>
    <w:rPr>
      <w:rFonts w:eastAsia="Times New Roman"/>
      <w:b/>
      <w:bCs/>
      <w:kern w:val="36"/>
      <w:sz w:val="48"/>
      <w:szCs w:val="48"/>
      <w:lang w:val="x-none" w:eastAsia="x-none"/>
    </w:rPr>
  </w:style>
  <w:style w:type="paragraph" w:styleId="Heading2">
    <w:name w:val="heading 2"/>
    <w:basedOn w:val="Normal"/>
    <w:next w:val="Normal"/>
    <w:link w:val="Heading2Char"/>
    <w:unhideWhenUsed/>
    <w:qFormat/>
    <w:rsid w:val="00B56112"/>
    <w:pPr>
      <w:keepNext/>
      <w:spacing w:before="240" w:after="60"/>
      <w:outlineLvl w:val="1"/>
    </w:pPr>
    <w:rPr>
      <w:rFonts w:ascii="Cambria" w:eastAsia="Times New Roman" w:hAnsi="Cambria"/>
      <w:b/>
      <w:bCs/>
      <w:i/>
      <w:iCs/>
      <w:sz w:val="28"/>
      <w:szCs w:val="28"/>
      <w:lang w:val="x-none"/>
    </w:rPr>
  </w:style>
  <w:style w:type="paragraph" w:styleId="Heading3">
    <w:name w:val="heading 3"/>
    <w:basedOn w:val="Normal"/>
    <w:next w:val="Normal"/>
    <w:link w:val="Heading3Char"/>
    <w:unhideWhenUsed/>
    <w:qFormat/>
    <w:rsid w:val="00B56112"/>
    <w:pPr>
      <w:keepNext/>
      <w:spacing w:before="240" w:after="60"/>
      <w:outlineLvl w:val="2"/>
    </w:pPr>
    <w:rPr>
      <w:rFonts w:ascii="Cambria" w:eastAsia="Times New Roman" w:hAnsi="Cambria"/>
      <w:b/>
      <w:bCs/>
      <w:sz w:val="26"/>
      <w:szCs w:val="26"/>
      <w:lang w:val="x-none"/>
    </w:rPr>
  </w:style>
  <w:style w:type="paragraph" w:styleId="Heading4">
    <w:name w:val="heading 4"/>
    <w:basedOn w:val="Normal"/>
    <w:next w:val="Normal"/>
    <w:link w:val="Heading4Char"/>
    <w:unhideWhenUsed/>
    <w:qFormat/>
    <w:rsid w:val="00B56112"/>
    <w:pPr>
      <w:keepNext/>
      <w:spacing w:before="240" w:after="60"/>
      <w:outlineLvl w:val="3"/>
    </w:pPr>
    <w:rPr>
      <w:rFonts w:eastAsia="Times New Roman"/>
      <w:b/>
      <w:bCs/>
      <w:sz w:val="28"/>
      <w:szCs w:val="28"/>
      <w:lang w:val="x-none"/>
    </w:rPr>
  </w:style>
  <w:style w:type="paragraph" w:styleId="Heading5">
    <w:name w:val="heading 5"/>
    <w:basedOn w:val="Normal"/>
    <w:next w:val="Normal"/>
    <w:link w:val="Heading5Char"/>
    <w:unhideWhenUsed/>
    <w:qFormat/>
    <w:rsid w:val="00BC1407"/>
    <w:pPr>
      <w:spacing w:before="240" w:after="60"/>
      <w:outlineLvl w:val="4"/>
    </w:pPr>
    <w:rPr>
      <w:rFonts w:eastAsia="Times New Roman"/>
      <w:b/>
      <w:bCs/>
      <w:i/>
      <w:iCs/>
      <w:color w:val="009999"/>
      <w:sz w:val="26"/>
      <w:szCs w:val="26"/>
      <w:lang w:val="x-none"/>
    </w:rPr>
  </w:style>
  <w:style w:type="paragraph" w:styleId="Heading6">
    <w:name w:val="heading 6"/>
    <w:basedOn w:val="Normal"/>
    <w:next w:val="Normal"/>
    <w:link w:val="Heading6Char"/>
    <w:qFormat/>
    <w:rsid w:val="00B56112"/>
    <w:pPr>
      <w:spacing w:before="240" w:after="60"/>
      <w:ind w:left="1152" w:hanging="1152"/>
      <w:outlineLvl w:val="5"/>
    </w:pPr>
    <w:rPr>
      <w:rFonts w:eastAsia="Times New Roman"/>
      <w:b/>
      <w:bCs/>
      <w:lang w:val="en-GB"/>
    </w:rPr>
  </w:style>
  <w:style w:type="paragraph" w:styleId="Heading7">
    <w:name w:val="heading 7"/>
    <w:basedOn w:val="Normal"/>
    <w:next w:val="Normal"/>
    <w:link w:val="Heading7Char"/>
    <w:qFormat/>
    <w:rsid w:val="00B56112"/>
    <w:pPr>
      <w:spacing w:before="240" w:after="60"/>
      <w:ind w:left="1296" w:hanging="1296"/>
      <w:outlineLvl w:val="6"/>
    </w:pPr>
    <w:rPr>
      <w:rFonts w:eastAsia="Times New Roman"/>
      <w:szCs w:val="24"/>
      <w:lang w:val="en-GB"/>
    </w:rPr>
  </w:style>
  <w:style w:type="paragraph" w:styleId="Heading8">
    <w:name w:val="heading 8"/>
    <w:basedOn w:val="Normal"/>
    <w:next w:val="Normal"/>
    <w:link w:val="Heading8Char"/>
    <w:qFormat/>
    <w:rsid w:val="00B56112"/>
    <w:pPr>
      <w:spacing w:before="240" w:after="60"/>
      <w:ind w:left="1440" w:hanging="1440"/>
      <w:outlineLvl w:val="7"/>
    </w:pPr>
    <w:rPr>
      <w:rFonts w:eastAsia="Times New Roman"/>
      <w:i/>
      <w:iCs/>
      <w:szCs w:val="24"/>
      <w:lang w:val="en-GB"/>
    </w:rPr>
  </w:style>
  <w:style w:type="paragraph" w:styleId="Heading9">
    <w:name w:val="heading 9"/>
    <w:basedOn w:val="Normal"/>
    <w:next w:val="Normal"/>
    <w:link w:val="Heading9Char"/>
    <w:qFormat/>
    <w:rsid w:val="00B56112"/>
    <w:pPr>
      <w:spacing w:before="240" w:after="60"/>
      <w:ind w:left="1584" w:hanging="1584"/>
      <w:outlineLvl w:val="8"/>
    </w:pPr>
    <w:rPr>
      <w:rFonts w:ascii="Cambria" w:eastAsia="Times New Roman" w:hAnsi="Cambria"/>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B56112"/>
    <w:rPr>
      <w:rFonts w:ascii="Times New Roman" w:eastAsia="Times New Roman" w:hAnsi="Times New Roman"/>
      <w:b/>
      <w:bCs/>
      <w:kern w:val="36"/>
      <w:sz w:val="48"/>
      <w:szCs w:val="48"/>
      <w:lang w:val="x-none" w:eastAsia="x-none"/>
    </w:rPr>
  </w:style>
  <w:style w:type="character" w:customStyle="1" w:styleId="Heading2Char">
    <w:name w:val="Heading 2 Char"/>
    <w:link w:val="Heading2"/>
    <w:rsid w:val="00B56112"/>
    <w:rPr>
      <w:rFonts w:ascii="Cambria" w:eastAsia="Times New Roman" w:hAnsi="Cambria"/>
      <w:b/>
      <w:bCs/>
      <w:i/>
      <w:iCs/>
      <w:sz w:val="28"/>
      <w:szCs w:val="28"/>
      <w:lang w:val="x-none" w:eastAsia="en-US"/>
    </w:rPr>
  </w:style>
  <w:style w:type="character" w:customStyle="1" w:styleId="Heading3Char">
    <w:name w:val="Heading 3 Char"/>
    <w:link w:val="Heading3"/>
    <w:rsid w:val="00B56112"/>
    <w:rPr>
      <w:rFonts w:ascii="Cambria" w:eastAsia="Times New Roman" w:hAnsi="Cambria"/>
      <w:b/>
      <w:bCs/>
      <w:sz w:val="26"/>
      <w:szCs w:val="26"/>
      <w:lang w:val="x-none" w:eastAsia="en-US"/>
    </w:rPr>
  </w:style>
  <w:style w:type="character" w:customStyle="1" w:styleId="Heading4Char">
    <w:name w:val="Heading 4 Char"/>
    <w:link w:val="Heading4"/>
    <w:rsid w:val="00B56112"/>
    <w:rPr>
      <w:rFonts w:eastAsia="Times New Roman"/>
      <w:b/>
      <w:bCs/>
      <w:sz w:val="28"/>
      <w:szCs w:val="28"/>
      <w:lang w:val="x-none" w:eastAsia="en-US"/>
    </w:rPr>
  </w:style>
  <w:style w:type="character" w:customStyle="1" w:styleId="Heading5Char">
    <w:name w:val="Heading 5 Char"/>
    <w:link w:val="Heading5"/>
    <w:rsid w:val="00BC1407"/>
    <w:rPr>
      <w:rFonts w:asciiTheme="minorHAnsi" w:eastAsia="Times New Roman" w:hAnsiTheme="minorHAnsi"/>
      <w:b/>
      <w:bCs/>
      <w:i/>
      <w:iCs/>
      <w:color w:val="009999"/>
      <w:sz w:val="26"/>
      <w:szCs w:val="26"/>
      <w:lang w:val="x-none"/>
    </w:rPr>
  </w:style>
  <w:style w:type="character" w:customStyle="1" w:styleId="Heading6Char">
    <w:name w:val="Heading 6 Char"/>
    <w:link w:val="Heading6"/>
    <w:rsid w:val="00B56112"/>
    <w:rPr>
      <w:rFonts w:eastAsia="Times New Roman"/>
      <w:b/>
      <w:bCs/>
      <w:sz w:val="24"/>
      <w:szCs w:val="22"/>
      <w:lang w:val="en-GB" w:eastAsia="en-US"/>
    </w:rPr>
  </w:style>
  <w:style w:type="character" w:customStyle="1" w:styleId="Heading7Char">
    <w:name w:val="Heading 7 Char"/>
    <w:link w:val="Heading7"/>
    <w:rsid w:val="00B56112"/>
    <w:rPr>
      <w:rFonts w:eastAsia="Times New Roman"/>
      <w:sz w:val="24"/>
      <w:szCs w:val="24"/>
      <w:lang w:val="en-GB" w:eastAsia="en-US"/>
    </w:rPr>
  </w:style>
  <w:style w:type="character" w:customStyle="1" w:styleId="Heading8Char">
    <w:name w:val="Heading 8 Char"/>
    <w:link w:val="Heading8"/>
    <w:rsid w:val="00B56112"/>
    <w:rPr>
      <w:rFonts w:eastAsia="Times New Roman"/>
      <w:i/>
      <w:iCs/>
      <w:sz w:val="24"/>
      <w:szCs w:val="24"/>
      <w:lang w:val="en-GB" w:eastAsia="en-US"/>
    </w:rPr>
  </w:style>
  <w:style w:type="character" w:customStyle="1" w:styleId="Heading9Char">
    <w:name w:val="Heading 9 Char"/>
    <w:link w:val="Heading9"/>
    <w:rsid w:val="00B56112"/>
    <w:rPr>
      <w:rFonts w:ascii="Cambria" w:eastAsia="Times New Roman" w:hAnsi="Cambria"/>
      <w:sz w:val="24"/>
      <w:szCs w:val="22"/>
      <w:lang w:val="en-GB" w:eastAsia="en-US"/>
    </w:rPr>
  </w:style>
  <w:style w:type="paragraph" w:styleId="BodyText">
    <w:name w:val="Body Text"/>
    <w:basedOn w:val="Normal"/>
    <w:link w:val="BodyTextChar"/>
    <w:autoRedefine/>
    <w:rsid w:val="00B56112"/>
    <w:pPr>
      <w:spacing w:before="120"/>
    </w:pPr>
    <w:rPr>
      <w:bCs/>
      <w:snapToGrid w:val="0"/>
      <w:spacing w:val="-4"/>
      <w:szCs w:val="24"/>
      <w:lang w:val="x-none" w:eastAsia="x-none"/>
    </w:rPr>
  </w:style>
  <w:style w:type="character" w:customStyle="1" w:styleId="BodyTextChar">
    <w:name w:val="Body Text Char"/>
    <w:link w:val="BodyText"/>
    <w:rsid w:val="00B56112"/>
    <w:rPr>
      <w:rFonts w:ascii="Times New Roman" w:hAnsi="Times New Roman"/>
      <w:bCs/>
      <w:snapToGrid w:val="0"/>
      <w:spacing w:val="-4"/>
      <w:sz w:val="24"/>
      <w:szCs w:val="24"/>
      <w:lang w:val="x-none" w:eastAsia="x-none"/>
    </w:rPr>
  </w:style>
  <w:style w:type="paragraph" w:styleId="FootnoteText">
    <w:name w:val="footnote text"/>
    <w:aliases w:val="Footnote Text Quote,f,Char,single space,Podrozdział,Fußnotentext arial,stile 1,Footnote1,Footnote2,Footnote3,Footnote4,Footnote5,Footnote6,Footnote7,Footnote8,Footnote9,Footnote10,Footnote11,Footnote21,Footnote31,Footnote41"/>
    <w:basedOn w:val="Normal"/>
    <w:link w:val="FootnoteTextChar"/>
    <w:qFormat/>
    <w:rsid w:val="00A603CC"/>
    <w:pPr>
      <w:spacing w:after="0"/>
      <w:jc w:val="left"/>
    </w:pPr>
    <w:rPr>
      <w:rFonts w:eastAsia="Times New Roman"/>
      <w:sz w:val="20"/>
      <w:szCs w:val="20"/>
      <w:lang w:val="en-US"/>
    </w:rPr>
  </w:style>
  <w:style w:type="character" w:customStyle="1" w:styleId="FootnoteTextChar">
    <w:name w:val="Footnote Text Char"/>
    <w:aliases w:val="Footnote Text Quote Char,f Char,Char Char,single space Char,Podrozdział Char,Fußnotentext arial Char,stile 1 Char,Footnote1 Char,Footnote2 Char,Footnote3 Char,Footnote4 Char,Footnote5 Char,Footnote6 Char,Footnote7 Char,Footnote8 Char"/>
    <w:link w:val="FootnoteText"/>
    <w:rsid w:val="00A603CC"/>
    <w:rPr>
      <w:rFonts w:ascii="Times New Roman" w:eastAsia="Times New Roman" w:hAnsi="Times New Roman"/>
    </w:rPr>
  </w:style>
  <w:style w:type="character" w:styleId="FootnoteReference">
    <w:name w:val="footnote reference"/>
    <w:aliases w:val="Footnote symbol,Footnote Reference Superscript,BVI fnr,Footnote call,SUPERS,(Footnote Reference),Footnote,Voetnootverwijzing,Times 10 Point,Exposant 3 Point,Footnote reference number,note TESI,Footnotes refss,number,stylish,16 Point"/>
    <w:rsid w:val="00B56112"/>
    <w:rPr>
      <w:vertAlign w:val="superscript"/>
    </w:rPr>
  </w:style>
  <w:style w:type="paragraph" w:customStyle="1" w:styleId="Default">
    <w:name w:val="Default"/>
    <w:rsid w:val="00B56112"/>
    <w:pPr>
      <w:widowControl w:val="0"/>
      <w:autoSpaceDE w:val="0"/>
      <w:autoSpaceDN w:val="0"/>
      <w:adjustRightInd w:val="0"/>
    </w:pPr>
    <w:rPr>
      <w:rFonts w:ascii="Times New Roman" w:eastAsia="MS Mincho" w:hAnsi="Times New Roman"/>
      <w:color w:val="000000"/>
      <w:sz w:val="24"/>
      <w:szCs w:val="24"/>
      <w:lang w:val="bg-BG" w:eastAsia="ja-JP"/>
    </w:rPr>
  </w:style>
  <w:style w:type="paragraph" w:customStyle="1" w:styleId="CM57">
    <w:name w:val="CM57"/>
    <w:basedOn w:val="Default"/>
    <w:next w:val="Default"/>
    <w:rsid w:val="00B56112"/>
    <w:pPr>
      <w:spacing w:after="245"/>
    </w:pPr>
    <w:rPr>
      <w:rFonts w:ascii="Arial" w:hAnsi="Arial"/>
      <w:color w:val="auto"/>
    </w:rPr>
  </w:style>
  <w:style w:type="paragraph" w:customStyle="1" w:styleId="CM62">
    <w:name w:val="CM62"/>
    <w:basedOn w:val="Default"/>
    <w:next w:val="Default"/>
    <w:rsid w:val="00B56112"/>
    <w:pPr>
      <w:spacing w:after="645"/>
    </w:pPr>
    <w:rPr>
      <w:rFonts w:ascii="Arial" w:hAnsi="Arial"/>
      <w:color w:val="auto"/>
    </w:rPr>
  </w:style>
  <w:style w:type="paragraph" w:customStyle="1" w:styleId="BodyText21">
    <w:name w:val="Body Text 21"/>
    <w:basedOn w:val="Normal"/>
    <w:rsid w:val="00B56112"/>
    <w:pPr>
      <w:spacing w:before="120" w:line="288" w:lineRule="auto"/>
      <w:ind w:firstLine="708"/>
    </w:pPr>
    <w:rPr>
      <w:rFonts w:ascii="Tahoma" w:eastAsia="Times New Roman" w:hAnsi="Tahoma"/>
      <w:szCs w:val="20"/>
    </w:rPr>
  </w:style>
  <w:style w:type="paragraph" w:styleId="NormalWeb">
    <w:name w:val="Normal (Web)"/>
    <w:aliases w:val="Normal2"/>
    <w:basedOn w:val="Normal"/>
    <w:uiPriority w:val="99"/>
    <w:rsid w:val="00B56112"/>
    <w:pPr>
      <w:spacing w:before="100" w:after="100"/>
    </w:pPr>
    <w:rPr>
      <w:rFonts w:eastAsia="Times New Roman"/>
      <w:szCs w:val="20"/>
      <w:lang w:val="en-US"/>
    </w:rPr>
  </w:style>
  <w:style w:type="character" w:styleId="Hyperlink">
    <w:name w:val="Hyperlink"/>
    <w:uiPriority w:val="99"/>
    <w:rsid w:val="00B56112"/>
    <w:rPr>
      <w:color w:val="0000FF"/>
      <w:u w:val="single"/>
    </w:rPr>
  </w:style>
  <w:style w:type="table" w:styleId="TableGrid">
    <w:name w:val="Table Grid"/>
    <w:basedOn w:val="TableNormal"/>
    <w:uiPriority w:val="59"/>
    <w:rsid w:val="00B5611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56112"/>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arCharCharChar">
    <w:name w:val="Car Char Char Char"/>
    <w:basedOn w:val="Normal"/>
    <w:link w:val="CarCharCharCharChar"/>
    <w:rsid w:val="00B56112"/>
    <w:pPr>
      <w:spacing w:after="160" w:line="240" w:lineRule="exact"/>
    </w:pPr>
    <w:rPr>
      <w:rFonts w:ascii="Tahoma" w:eastAsia="Times New Roman" w:hAnsi="Tahoma"/>
      <w:sz w:val="20"/>
      <w:szCs w:val="20"/>
      <w:lang w:val="en-US"/>
    </w:rPr>
  </w:style>
  <w:style w:type="character" w:customStyle="1" w:styleId="CarCharCharCharChar">
    <w:name w:val="Car Char Char Char Char"/>
    <w:link w:val="CarCharCharChar"/>
    <w:rsid w:val="00B56112"/>
    <w:rPr>
      <w:rFonts w:ascii="Tahoma" w:eastAsia="Times New Roman" w:hAnsi="Tahoma"/>
      <w:lang w:val="en-US" w:eastAsia="en-US"/>
    </w:rPr>
  </w:style>
  <w:style w:type="paragraph" w:customStyle="1" w:styleId="Bullet0">
    <w:name w:val="Bullet 0"/>
    <w:basedOn w:val="Normal"/>
    <w:rsid w:val="00B56112"/>
    <w:pPr>
      <w:numPr>
        <w:numId w:val="1"/>
      </w:numPr>
      <w:spacing w:before="120"/>
    </w:pPr>
    <w:rPr>
      <w:rFonts w:eastAsia="Times New Roman"/>
      <w:szCs w:val="24"/>
    </w:rPr>
  </w:style>
  <w:style w:type="paragraph" w:styleId="TOC1">
    <w:name w:val="toc 1"/>
    <w:basedOn w:val="Normal"/>
    <w:next w:val="Normal"/>
    <w:uiPriority w:val="39"/>
    <w:rsid w:val="00B56112"/>
    <w:pPr>
      <w:tabs>
        <w:tab w:val="right" w:leader="dot" w:pos="9071"/>
      </w:tabs>
      <w:spacing w:before="60"/>
      <w:ind w:left="850" w:hanging="850"/>
    </w:pPr>
    <w:rPr>
      <w:rFonts w:eastAsia="Times New Roman"/>
      <w:szCs w:val="24"/>
    </w:rPr>
  </w:style>
  <w:style w:type="paragraph" w:customStyle="1" w:styleId="EntEmet">
    <w:name w:val="EntEmet"/>
    <w:basedOn w:val="Normal"/>
    <w:rsid w:val="00B56112"/>
    <w:pPr>
      <w:spacing w:before="40" w:after="0"/>
    </w:pPr>
    <w:rPr>
      <w:rFonts w:eastAsia="Times New Roman"/>
      <w:szCs w:val="20"/>
    </w:rPr>
  </w:style>
  <w:style w:type="character" w:customStyle="1" w:styleId="timark">
    <w:name w:val="timark"/>
    <w:rsid w:val="00B56112"/>
  </w:style>
  <w:style w:type="paragraph" w:customStyle="1" w:styleId="Titreobjet">
    <w:name w:val="Titre objet"/>
    <w:basedOn w:val="Normal"/>
    <w:next w:val="Normal"/>
    <w:rsid w:val="00B56112"/>
    <w:pPr>
      <w:spacing w:before="360" w:after="360" w:line="360" w:lineRule="auto"/>
      <w:jc w:val="center"/>
    </w:pPr>
    <w:rPr>
      <w:rFonts w:eastAsia="Times New Roman"/>
      <w:b/>
      <w:szCs w:val="20"/>
      <w:lang w:val="en-GB" w:eastAsia="en-GB"/>
    </w:rPr>
  </w:style>
  <w:style w:type="paragraph" w:customStyle="1" w:styleId="ManualNumPar1">
    <w:name w:val="Manual NumPar 1"/>
    <w:basedOn w:val="Normal"/>
    <w:next w:val="Normal"/>
    <w:rsid w:val="00B56112"/>
    <w:pPr>
      <w:spacing w:before="120" w:line="360" w:lineRule="auto"/>
      <w:ind w:left="850" w:hanging="850"/>
    </w:pPr>
    <w:rPr>
      <w:rFonts w:eastAsia="Times New Roman"/>
      <w:szCs w:val="20"/>
      <w:lang w:val="en-GB" w:eastAsia="en-GB"/>
    </w:rPr>
  </w:style>
  <w:style w:type="paragraph" w:customStyle="1" w:styleId="Point0letter">
    <w:name w:val="Point 0 (letter)"/>
    <w:basedOn w:val="Normal"/>
    <w:rsid w:val="00B56112"/>
    <w:pPr>
      <w:numPr>
        <w:ilvl w:val="1"/>
        <w:numId w:val="2"/>
      </w:numPr>
      <w:spacing w:before="120" w:line="360" w:lineRule="auto"/>
    </w:pPr>
    <w:rPr>
      <w:rFonts w:eastAsia="Times New Roman"/>
      <w:szCs w:val="24"/>
      <w:lang w:val="en-GB" w:eastAsia="en-GB"/>
    </w:rPr>
  </w:style>
  <w:style w:type="paragraph" w:customStyle="1" w:styleId="Point0number">
    <w:name w:val="Point 0 (number)"/>
    <w:basedOn w:val="Normal"/>
    <w:rsid w:val="00B56112"/>
    <w:pPr>
      <w:numPr>
        <w:numId w:val="2"/>
      </w:numPr>
      <w:spacing w:before="120" w:line="360" w:lineRule="auto"/>
    </w:pPr>
    <w:rPr>
      <w:rFonts w:eastAsia="Times New Roman"/>
      <w:szCs w:val="24"/>
      <w:lang w:val="en-GB" w:eastAsia="en-GB"/>
    </w:rPr>
  </w:style>
  <w:style w:type="paragraph" w:customStyle="1" w:styleId="Point1letter">
    <w:name w:val="Point 1 (letter)"/>
    <w:basedOn w:val="Normal"/>
    <w:rsid w:val="00B56112"/>
    <w:pPr>
      <w:numPr>
        <w:ilvl w:val="3"/>
        <w:numId w:val="2"/>
      </w:numPr>
      <w:spacing w:before="120" w:line="360" w:lineRule="auto"/>
    </w:pPr>
    <w:rPr>
      <w:rFonts w:eastAsia="Times New Roman"/>
      <w:szCs w:val="24"/>
      <w:lang w:val="en-GB" w:eastAsia="en-GB"/>
    </w:rPr>
  </w:style>
  <w:style w:type="paragraph" w:customStyle="1" w:styleId="Point1number">
    <w:name w:val="Point 1 (number)"/>
    <w:basedOn w:val="Normal"/>
    <w:rsid w:val="00B56112"/>
    <w:pPr>
      <w:numPr>
        <w:ilvl w:val="2"/>
        <w:numId w:val="2"/>
      </w:numPr>
      <w:spacing w:before="120" w:line="360" w:lineRule="auto"/>
    </w:pPr>
    <w:rPr>
      <w:rFonts w:eastAsia="Times New Roman"/>
      <w:szCs w:val="24"/>
      <w:lang w:val="en-GB" w:eastAsia="en-GB"/>
    </w:rPr>
  </w:style>
  <w:style w:type="paragraph" w:customStyle="1" w:styleId="Point2letter">
    <w:name w:val="Point 2 (letter)"/>
    <w:basedOn w:val="Normal"/>
    <w:rsid w:val="00B56112"/>
    <w:pPr>
      <w:numPr>
        <w:ilvl w:val="5"/>
        <w:numId w:val="2"/>
      </w:numPr>
      <w:spacing w:before="120" w:line="360" w:lineRule="auto"/>
    </w:pPr>
    <w:rPr>
      <w:rFonts w:eastAsia="Times New Roman"/>
      <w:szCs w:val="24"/>
      <w:lang w:val="en-GB" w:eastAsia="en-GB"/>
    </w:rPr>
  </w:style>
  <w:style w:type="paragraph" w:customStyle="1" w:styleId="Point2number">
    <w:name w:val="Point 2 (number)"/>
    <w:basedOn w:val="Normal"/>
    <w:rsid w:val="00B56112"/>
    <w:pPr>
      <w:numPr>
        <w:ilvl w:val="4"/>
        <w:numId w:val="2"/>
      </w:numPr>
      <w:spacing w:before="120" w:line="360" w:lineRule="auto"/>
    </w:pPr>
    <w:rPr>
      <w:rFonts w:eastAsia="Times New Roman"/>
      <w:szCs w:val="24"/>
      <w:lang w:val="en-GB" w:eastAsia="en-GB"/>
    </w:rPr>
  </w:style>
  <w:style w:type="paragraph" w:customStyle="1" w:styleId="Point3letter">
    <w:name w:val="Point 3 (letter)"/>
    <w:basedOn w:val="Normal"/>
    <w:rsid w:val="00B56112"/>
    <w:pPr>
      <w:numPr>
        <w:ilvl w:val="7"/>
        <w:numId w:val="2"/>
      </w:numPr>
      <w:spacing w:before="120" w:line="360" w:lineRule="auto"/>
    </w:pPr>
    <w:rPr>
      <w:rFonts w:eastAsia="Times New Roman"/>
      <w:szCs w:val="24"/>
      <w:lang w:val="en-GB" w:eastAsia="en-GB"/>
    </w:rPr>
  </w:style>
  <w:style w:type="paragraph" w:customStyle="1" w:styleId="Point3number">
    <w:name w:val="Point 3 (number)"/>
    <w:basedOn w:val="Normal"/>
    <w:rsid w:val="00B56112"/>
    <w:pPr>
      <w:numPr>
        <w:ilvl w:val="6"/>
        <w:numId w:val="2"/>
      </w:numPr>
      <w:spacing w:before="120" w:line="360" w:lineRule="auto"/>
    </w:pPr>
    <w:rPr>
      <w:rFonts w:eastAsia="Times New Roman"/>
      <w:szCs w:val="24"/>
      <w:lang w:val="en-GB" w:eastAsia="en-GB"/>
    </w:rPr>
  </w:style>
  <w:style w:type="paragraph" w:customStyle="1" w:styleId="Point4letter">
    <w:name w:val="Point 4 (letter)"/>
    <w:basedOn w:val="Normal"/>
    <w:rsid w:val="00B56112"/>
    <w:pPr>
      <w:numPr>
        <w:ilvl w:val="8"/>
        <w:numId w:val="2"/>
      </w:numPr>
      <w:spacing w:before="120" w:line="360" w:lineRule="auto"/>
    </w:pPr>
    <w:rPr>
      <w:rFonts w:eastAsia="Times New Roman"/>
      <w:szCs w:val="24"/>
      <w:lang w:val="en-GB" w:eastAsia="en-GB"/>
    </w:rPr>
  </w:style>
  <w:style w:type="paragraph" w:customStyle="1" w:styleId="Title1">
    <w:name w:val="Title1"/>
    <w:basedOn w:val="Normal"/>
    <w:rsid w:val="00B56112"/>
    <w:pPr>
      <w:spacing w:before="100" w:beforeAutospacing="1" w:after="100" w:afterAutospacing="1"/>
    </w:pPr>
    <w:rPr>
      <w:rFonts w:eastAsia="Times New Roman"/>
      <w:szCs w:val="24"/>
      <w:lang w:eastAsia="bg-BG"/>
    </w:rPr>
  </w:style>
  <w:style w:type="paragraph" w:customStyle="1" w:styleId="buttons">
    <w:name w:val="buttons"/>
    <w:basedOn w:val="Normal"/>
    <w:rsid w:val="00B56112"/>
    <w:pPr>
      <w:spacing w:before="100" w:beforeAutospacing="1" w:after="100" w:afterAutospacing="1"/>
    </w:pPr>
    <w:rPr>
      <w:rFonts w:eastAsia="Times New Roman"/>
      <w:szCs w:val="24"/>
      <w:lang w:eastAsia="bg-BG"/>
    </w:rPr>
  </w:style>
  <w:style w:type="character" w:customStyle="1" w:styleId="newdocreference">
    <w:name w:val="newdocreference"/>
    <w:rsid w:val="00B56112"/>
  </w:style>
  <w:style w:type="character" w:customStyle="1" w:styleId="samedocreference">
    <w:name w:val="samedocreference"/>
    <w:rsid w:val="00B56112"/>
  </w:style>
  <w:style w:type="character" w:customStyle="1" w:styleId="legaldocreference">
    <w:name w:val="legaldocreference"/>
    <w:rsid w:val="00B56112"/>
  </w:style>
  <w:style w:type="paragraph" w:styleId="Title">
    <w:name w:val="Title"/>
    <w:basedOn w:val="Normal"/>
    <w:next w:val="Normal"/>
    <w:link w:val="TitleChar"/>
    <w:uiPriority w:val="10"/>
    <w:qFormat/>
    <w:rsid w:val="00233740"/>
    <w:pPr>
      <w:spacing w:before="240" w:after="60"/>
      <w:jc w:val="center"/>
      <w:outlineLvl w:val="0"/>
    </w:pPr>
    <w:rPr>
      <w:rFonts w:eastAsia="Times New Roman"/>
      <w:b/>
      <w:bCs/>
      <w:color w:val="008080"/>
      <w:kern w:val="28"/>
      <w:sz w:val="40"/>
      <w:szCs w:val="32"/>
      <w:lang w:val="x-none"/>
    </w:rPr>
  </w:style>
  <w:style w:type="character" w:customStyle="1" w:styleId="TitleChar">
    <w:name w:val="Title Char"/>
    <w:link w:val="Title"/>
    <w:uiPriority w:val="10"/>
    <w:rsid w:val="00233740"/>
    <w:rPr>
      <w:rFonts w:ascii="Times New Roman" w:eastAsia="Times New Roman" w:hAnsi="Times New Roman"/>
      <w:b/>
      <w:bCs/>
      <w:color w:val="008080"/>
      <w:kern w:val="28"/>
      <w:sz w:val="40"/>
      <w:szCs w:val="32"/>
      <w:lang w:val="x-none"/>
    </w:rPr>
  </w:style>
  <w:style w:type="paragraph" w:styleId="Header">
    <w:name w:val="header"/>
    <w:basedOn w:val="Normal"/>
    <w:link w:val="HeaderChar"/>
    <w:uiPriority w:val="99"/>
    <w:unhideWhenUsed/>
    <w:rsid w:val="00B56112"/>
    <w:pPr>
      <w:tabs>
        <w:tab w:val="center" w:pos="4536"/>
        <w:tab w:val="right" w:pos="9072"/>
      </w:tabs>
    </w:pPr>
    <w:rPr>
      <w:lang w:val="x-none"/>
    </w:rPr>
  </w:style>
  <w:style w:type="character" w:customStyle="1" w:styleId="HeaderChar">
    <w:name w:val="Header Char"/>
    <w:link w:val="Header"/>
    <w:uiPriority w:val="99"/>
    <w:rsid w:val="00B56112"/>
    <w:rPr>
      <w:sz w:val="22"/>
      <w:szCs w:val="22"/>
      <w:lang w:val="x-none" w:eastAsia="en-US"/>
    </w:rPr>
  </w:style>
  <w:style w:type="paragraph" w:styleId="Footer">
    <w:name w:val="footer"/>
    <w:aliases w:val="Footer Char Char Char,Footer1,Footer Char1 Char,Footer Char1"/>
    <w:basedOn w:val="Normal"/>
    <w:link w:val="FooterChar"/>
    <w:uiPriority w:val="99"/>
    <w:unhideWhenUsed/>
    <w:rsid w:val="00B56112"/>
    <w:pPr>
      <w:tabs>
        <w:tab w:val="center" w:pos="4536"/>
        <w:tab w:val="right" w:pos="9072"/>
      </w:tabs>
    </w:pPr>
    <w:rPr>
      <w:lang w:val="x-none"/>
    </w:rPr>
  </w:style>
  <w:style w:type="character" w:customStyle="1" w:styleId="FooterChar">
    <w:name w:val="Footer Char"/>
    <w:aliases w:val="Footer Char Char Char Char,Footer1 Char,Footer Char1 Char Char,Footer Char1 Char1"/>
    <w:link w:val="Footer"/>
    <w:uiPriority w:val="99"/>
    <w:rsid w:val="00B56112"/>
    <w:rPr>
      <w:sz w:val="22"/>
      <w:szCs w:val="22"/>
      <w:lang w:val="x-none" w:eastAsia="en-US"/>
    </w:rPr>
  </w:style>
  <w:style w:type="character" w:styleId="FollowedHyperlink">
    <w:name w:val="FollowedHyperlink"/>
    <w:uiPriority w:val="99"/>
    <w:semiHidden/>
    <w:unhideWhenUsed/>
    <w:rsid w:val="00B56112"/>
    <w:rPr>
      <w:color w:val="800080"/>
      <w:u w:val="single"/>
    </w:rPr>
  </w:style>
  <w:style w:type="paragraph" w:styleId="BalloonText">
    <w:name w:val="Balloon Text"/>
    <w:basedOn w:val="Normal"/>
    <w:link w:val="BalloonTextChar"/>
    <w:uiPriority w:val="99"/>
    <w:unhideWhenUsed/>
    <w:rsid w:val="00B56112"/>
    <w:pPr>
      <w:spacing w:after="0"/>
    </w:pPr>
    <w:rPr>
      <w:rFonts w:ascii="Tahoma" w:hAnsi="Tahoma"/>
      <w:sz w:val="16"/>
      <w:szCs w:val="16"/>
      <w:lang w:val="x-none"/>
    </w:rPr>
  </w:style>
  <w:style w:type="character" w:customStyle="1" w:styleId="BalloonTextChar">
    <w:name w:val="Balloon Text Char"/>
    <w:link w:val="BalloonText"/>
    <w:uiPriority w:val="99"/>
    <w:rsid w:val="00B56112"/>
    <w:rPr>
      <w:rFonts w:ascii="Tahoma" w:hAnsi="Tahoma"/>
      <w:sz w:val="16"/>
      <w:szCs w:val="16"/>
      <w:lang w:eastAsia="en-US"/>
    </w:rPr>
  </w:style>
  <w:style w:type="paragraph" w:styleId="Caption">
    <w:name w:val="caption"/>
    <w:basedOn w:val="Normal"/>
    <w:next w:val="Normal"/>
    <w:autoRedefine/>
    <w:qFormat/>
    <w:rsid w:val="00CF7469"/>
    <w:pPr>
      <w:keepNext/>
      <w:ind w:right="-284"/>
      <w:jc w:val="center"/>
    </w:pPr>
    <w:rPr>
      <w:rFonts w:eastAsia="Times New Roman"/>
      <w:b/>
      <w:bCs/>
      <w:szCs w:val="20"/>
      <w:lang w:eastAsia="bg-BG"/>
    </w:rPr>
  </w:style>
  <w:style w:type="paragraph" w:customStyle="1" w:styleId="1CharCharCharChar">
    <w:name w:val="1 Char Char Char Char"/>
    <w:basedOn w:val="Normal"/>
    <w:rsid w:val="00B56112"/>
    <w:pPr>
      <w:tabs>
        <w:tab w:val="left" w:pos="709"/>
      </w:tabs>
      <w:spacing w:after="0"/>
    </w:pPr>
    <w:rPr>
      <w:rFonts w:ascii="Tahoma" w:eastAsia="Times New Roman" w:hAnsi="Tahoma"/>
      <w:szCs w:val="24"/>
      <w:lang w:val="pl-PL" w:eastAsia="pl-PL"/>
    </w:rPr>
  </w:style>
  <w:style w:type="paragraph" w:customStyle="1" w:styleId="Tabellentextfett">
    <w:name w:val="Tabellentext fett"/>
    <w:basedOn w:val="Tabellentext"/>
    <w:rsid w:val="00B56112"/>
    <w:rPr>
      <w:rFonts w:ascii="Interstate-BoldCondensed" w:hAnsi="Interstate-BoldCondensed"/>
    </w:rPr>
  </w:style>
  <w:style w:type="paragraph" w:customStyle="1" w:styleId="Tabellentext">
    <w:name w:val="Tabellentext"/>
    <w:basedOn w:val="BodyText"/>
    <w:link w:val="TabellentextZchn"/>
    <w:rsid w:val="00B56112"/>
    <w:pPr>
      <w:keepLines/>
      <w:jc w:val="left"/>
    </w:pPr>
    <w:rPr>
      <w:rFonts w:ascii="Interstate-RegularCondensed" w:eastAsia="Times New Roman" w:hAnsi="Interstate-RegularCondensed"/>
      <w:bCs w:val="0"/>
      <w:snapToGrid/>
      <w:spacing w:val="0"/>
      <w:sz w:val="20"/>
      <w:lang w:val="de-DE" w:eastAsia="de-DE"/>
    </w:rPr>
  </w:style>
  <w:style w:type="character" w:customStyle="1" w:styleId="TabellentextZchn">
    <w:name w:val="Tabellentext Zchn"/>
    <w:link w:val="Tabellentext"/>
    <w:rsid w:val="00B56112"/>
    <w:rPr>
      <w:rFonts w:ascii="Interstate-RegularCondensed" w:eastAsia="Times New Roman" w:hAnsi="Interstate-RegularCondensed"/>
      <w:szCs w:val="24"/>
      <w:lang w:val="de-DE" w:eastAsia="de-DE"/>
    </w:rPr>
  </w:style>
  <w:style w:type="character" w:styleId="CommentReference">
    <w:name w:val="annotation reference"/>
    <w:uiPriority w:val="99"/>
    <w:semiHidden/>
    <w:unhideWhenUsed/>
    <w:rsid w:val="00B56112"/>
    <w:rPr>
      <w:sz w:val="16"/>
      <w:szCs w:val="16"/>
    </w:rPr>
  </w:style>
  <w:style w:type="paragraph" w:styleId="CommentText">
    <w:name w:val="annotation text"/>
    <w:basedOn w:val="Normal"/>
    <w:link w:val="CommentTextChar"/>
    <w:uiPriority w:val="99"/>
    <w:semiHidden/>
    <w:unhideWhenUsed/>
    <w:rsid w:val="00B56112"/>
    <w:rPr>
      <w:sz w:val="20"/>
      <w:szCs w:val="20"/>
      <w:lang w:val="x-none"/>
    </w:rPr>
  </w:style>
  <w:style w:type="character" w:customStyle="1" w:styleId="CommentTextChar">
    <w:name w:val="Comment Text Char"/>
    <w:link w:val="CommentText"/>
    <w:uiPriority w:val="99"/>
    <w:semiHidden/>
    <w:rsid w:val="00B56112"/>
    <w:rPr>
      <w:lang w:val="x-none" w:eastAsia="en-US"/>
    </w:rPr>
  </w:style>
  <w:style w:type="paragraph" w:styleId="CommentSubject">
    <w:name w:val="annotation subject"/>
    <w:basedOn w:val="CommentText"/>
    <w:next w:val="CommentText"/>
    <w:link w:val="CommentSubjectChar"/>
    <w:uiPriority w:val="99"/>
    <w:semiHidden/>
    <w:unhideWhenUsed/>
    <w:rsid w:val="00B56112"/>
    <w:rPr>
      <w:b/>
      <w:bCs/>
    </w:rPr>
  </w:style>
  <w:style w:type="character" w:customStyle="1" w:styleId="CommentSubjectChar">
    <w:name w:val="Comment Subject Char"/>
    <w:link w:val="CommentSubject"/>
    <w:uiPriority w:val="99"/>
    <w:semiHidden/>
    <w:rsid w:val="00B56112"/>
    <w:rPr>
      <w:b/>
      <w:bCs/>
      <w:lang w:val="x-none" w:eastAsia="en-US"/>
    </w:rPr>
  </w:style>
  <w:style w:type="paragraph" w:styleId="ListParagraph">
    <w:name w:val="List Paragraph"/>
    <w:aliases w:val="ПАРАГРАФ,Paragraph,Paragraphe de liste PBLH,Normal bullet 2,Bullet list,Figure_name,Equipment,Numbered Indented Text,lp1,List Paragraph11,List Paragraph Char Char Char,List Paragraph Char Char,Citation List,Lettre d'introduction,En tête 1"/>
    <w:basedOn w:val="Normal"/>
    <w:link w:val="ListParagraphChar"/>
    <w:uiPriority w:val="34"/>
    <w:qFormat/>
    <w:rsid w:val="00B56112"/>
    <w:pPr>
      <w:ind w:left="720"/>
      <w:contextualSpacing/>
    </w:pPr>
    <w:rPr>
      <w:szCs w:val="24"/>
      <w:lang w:val="en-GB"/>
    </w:rPr>
  </w:style>
  <w:style w:type="paragraph" w:customStyle="1" w:styleId="IntroandAnnexheading">
    <w:name w:val="Intro and Annex heading"/>
    <w:qFormat/>
    <w:rsid w:val="00B56112"/>
    <w:pPr>
      <w:spacing w:after="240"/>
    </w:pPr>
    <w:rPr>
      <w:rFonts w:ascii="Times New Roman" w:hAnsi="Times New Roman"/>
      <w:b/>
      <w:smallCaps/>
      <w:color w:val="17365D"/>
      <w:sz w:val="36"/>
      <w:szCs w:val="36"/>
      <w:lang w:val="sv-SE" w:eastAsia="da-DK"/>
    </w:rPr>
  </w:style>
  <w:style w:type="paragraph" w:customStyle="1" w:styleId="Frontpage">
    <w:name w:val="Front page"/>
    <w:link w:val="FrontpageChar"/>
    <w:qFormat/>
    <w:rsid w:val="00B56112"/>
    <w:rPr>
      <w:rFonts w:ascii="Times New Roman" w:hAnsi="Times New Roman"/>
      <w:sz w:val="24"/>
      <w:szCs w:val="24"/>
      <w:lang w:val="en-GB"/>
    </w:rPr>
  </w:style>
  <w:style w:type="character" w:customStyle="1" w:styleId="FrontpageChar">
    <w:name w:val="Front page Char"/>
    <w:link w:val="Frontpage"/>
    <w:rsid w:val="00B56112"/>
    <w:rPr>
      <w:rFonts w:ascii="Times New Roman" w:hAnsi="Times New Roman"/>
      <w:sz w:val="24"/>
      <w:szCs w:val="24"/>
      <w:lang w:val="en-GB" w:eastAsia="en-US" w:bidi="ar-SA"/>
    </w:rPr>
  </w:style>
  <w:style w:type="character" w:customStyle="1" w:styleId="FontStyle59">
    <w:name w:val="Font Style59"/>
    <w:rsid w:val="00B56112"/>
    <w:rPr>
      <w:rFonts w:ascii="Times New Roman" w:hAnsi="Times New Roman" w:cs="Times New Roman"/>
      <w:sz w:val="22"/>
      <w:szCs w:val="22"/>
    </w:rPr>
  </w:style>
  <w:style w:type="character" w:styleId="Strong">
    <w:name w:val="Strong"/>
    <w:uiPriority w:val="22"/>
    <w:qFormat/>
    <w:rsid w:val="00B56112"/>
    <w:rPr>
      <w:rFonts w:ascii="Tahoma" w:hAnsi="Tahoma"/>
      <w:b/>
      <w:bCs/>
      <w:sz w:val="24"/>
      <w:szCs w:val="24"/>
      <w:lang w:val="pl-PL" w:eastAsia="pl-PL" w:bidi="ar-SA"/>
    </w:rPr>
  </w:style>
  <w:style w:type="character" w:customStyle="1" w:styleId="hps">
    <w:name w:val="hps"/>
    <w:rsid w:val="00B56112"/>
  </w:style>
  <w:style w:type="paragraph" w:styleId="PlainText">
    <w:name w:val="Plain Text"/>
    <w:basedOn w:val="Normal"/>
    <w:link w:val="PlainTextChar"/>
    <w:rsid w:val="00B56112"/>
    <w:pPr>
      <w:spacing w:after="0"/>
    </w:pPr>
    <w:rPr>
      <w:rFonts w:ascii="Courier New" w:eastAsia="Times New Roman" w:hAnsi="Courier New"/>
      <w:sz w:val="20"/>
      <w:szCs w:val="20"/>
      <w:lang w:val="x-none"/>
    </w:rPr>
  </w:style>
  <w:style w:type="character" w:customStyle="1" w:styleId="PlainTextChar">
    <w:name w:val="Plain Text Char"/>
    <w:link w:val="PlainText"/>
    <w:rsid w:val="00B56112"/>
    <w:rPr>
      <w:rFonts w:ascii="Courier New" w:eastAsia="Times New Roman" w:hAnsi="Courier New"/>
      <w:lang w:val="x-none" w:eastAsia="en-US"/>
    </w:rPr>
  </w:style>
  <w:style w:type="paragraph" w:customStyle="1" w:styleId="reportromannumberlist">
    <w:name w:val="report_romannumber_list"/>
    <w:basedOn w:val="Normal"/>
    <w:rsid w:val="00B56112"/>
    <w:pPr>
      <w:numPr>
        <w:numId w:val="9"/>
      </w:numPr>
    </w:pPr>
    <w:rPr>
      <w:rFonts w:eastAsia="Times New Roman"/>
      <w:szCs w:val="20"/>
      <w:lang w:val="en-GB"/>
    </w:rPr>
  </w:style>
  <w:style w:type="paragraph" w:customStyle="1" w:styleId="a">
    <w:name w:val="Нормален"/>
    <w:basedOn w:val="Normal"/>
    <w:next w:val="Normal"/>
    <w:uiPriority w:val="99"/>
    <w:rsid w:val="00B56112"/>
    <w:pPr>
      <w:autoSpaceDE w:val="0"/>
      <w:autoSpaceDN w:val="0"/>
      <w:adjustRightInd w:val="0"/>
      <w:spacing w:after="0"/>
    </w:pPr>
    <w:rPr>
      <w:szCs w:val="24"/>
      <w:lang w:val="en-US"/>
    </w:rPr>
  </w:style>
  <w:style w:type="paragraph" w:customStyle="1" w:styleId="a0">
    <w:name w:val="Íîðìàëåí"/>
    <w:basedOn w:val="Default"/>
    <w:next w:val="Default"/>
    <w:uiPriority w:val="99"/>
    <w:rsid w:val="00B56112"/>
    <w:pPr>
      <w:widowControl/>
    </w:pPr>
    <w:rPr>
      <w:rFonts w:eastAsia="Calibri"/>
      <w:color w:val="auto"/>
      <w:lang w:val="en-US" w:eastAsia="de-DE"/>
    </w:rPr>
  </w:style>
  <w:style w:type="paragraph" w:styleId="TOCHeading">
    <w:name w:val="TOC Heading"/>
    <w:basedOn w:val="Heading1"/>
    <w:next w:val="Normal"/>
    <w:uiPriority w:val="39"/>
    <w:qFormat/>
    <w:rsid w:val="00B56112"/>
    <w:pPr>
      <w:keepNext/>
      <w:keepLines/>
      <w:spacing w:before="480" w:beforeAutospacing="0" w:after="0" w:afterAutospacing="0" w:line="276" w:lineRule="auto"/>
      <w:outlineLvl w:val="9"/>
    </w:pPr>
    <w:rPr>
      <w:rFonts w:ascii="Cambria" w:hAnsi="Cambria"/>
      <w:color w:val="365F91"/>
      <w:kern w:val="0"/>
      <w:sz w:val="28"/>
      <w:szCs w:val="28"/>
      <w:lang w:val="en-US" w:eastAsia="en-US"/>
    </w:rPr>
  </w:style>
  <w:style w:type="paragraph" w:styleId="TOC2">
    <w:name w:val="toc 2"/>
    <w:basedOn w:val="Normal"/>
    <w:next w:val="Normal"/>
    <w:autoRedefine/>
    <w:uiPriority w:val="39"/>
    <w:unhideWhenUsed/>
    <w:rsid w:val="00B56112"/>
    <w:pPr>
      <w:tabs>
        <w:tab w:val="left" w:pos="880"/>
        <w:tab w:val="right" w:leader="dot" w:pos="9072"/>
      </w:tabs>
      <w:ind w:left="238"/>
    </w:pPr>
    <w:rPr>
      <w:szCs w:val="24"/>
      <w:lang w:val="en-GB"/>
    </w:rPr>
  </w:style>
  <w:style w:type="paragraph" w:styleId="TOC3">
    <w:name w:val="toc 3"/>
    <w:basedOn w:val="Normal"/>
    <w:next w:val="Normal"/>
    <w:autoRedefine/>
    <w:uiPriority w:val="39"/>
    <w:unhideWhenUsed/>
    <w:rsid w:val="00B56112"/>
    <w:pPr>
      <w:ind w:left="480"/>
    </w:pPr>
    <w:rPr>
      <w:szCs w:val="24"/>
      <w:lang w:val="en-GB"/>
    </w:rPr>
  </w:style>
  <w:style w:type="paragraph" w:customStyle="1" w:styleId="reportsubsubhead">
    <w:name w:val="report_subsubhead"/>
    <w:basedOn w:val="Heading3"/>
    <w:autoRedefine/>
    <w:rsid w:val="00B56112"/>
    <w:pPr>
      <w:numPr>
        <w:ilvl w:val="2"/>
        <w:numId w:val="8"/>
      </w:numPr>
      <w:spacing w:before="120" w:after="180" w:line="280" w:lineRule="exact"/>
    </w:pPr>
    <w:rPr>
      <w:rFonts w:ascii="Calibri" w:hAnsi="Calibri"/>
      <w:b w:val="0"/>
      <w:bCs w:val="0"/>
      <w:i/>
      <w:color w:val="17365D"/>
      <w:sz w:val="24"/>
      <w:szCs w:val="20"/>
      <w:lang w:val="en-US"/>
    </w:rPr>
  </w:style>
  <w:style w:type="character" w:customStyle="1" w:styleId="BodyText2Char">
    <w:name w:val="Body Text 2 Char"/>
    <w:link w:val="BodyText2"/>
    <w:semiHidden/>
    <w:rsid w:val="00B56112"/>
    <w:rPr>
      <w:rFonts w:eastAsia="Times New Roman"/>
      <w:color w:val="000000"/>
      <w:sz w:val="24"/>
      <w:lang w:val="en-GB"/>
    </w:rPr>
  </w:style>
  <w:style w:type="paragraph" w:styleId="BodyText2">
    <w:name w:val="Body Text 2"/>
    <w:basedOn w:val="Normal"/>
    <w:link w:val="BodyText2Char"/>
    <w:semiHidden/>
    <w:rsid w:val="00B56112"/>
    <w:pPr>
      <w:overflowPunct w:val="0"/>
      <w:autoSpaceDE w:val="0"/>
      <w:autoSpaceDN w:val="0"/>
      <w:adjustRightInd w:val="0"/>
      <w:textAlignment w:val="baseline"/>
    </w:pPr>
    <w:rPr>
      <w:rFonts w:eastAsia="Times New Roman"/>
      <w:color w:val="000000"/>
      <w:szCs w:val="20"/>
      <w:lang w:val="en-GB" w:eastAsia="x-none"/>
    </w:rPr>
  </w:style>
  <w:style w:type="character" w:customStyle="1" w:styleId="BodyText2Char1">
    <w:name w:val="Body Text 2 Char1"/>
    <w:uiPriority w:val="99"/>
    <w:semiHidden/>
    <w:rsid w:val="00B56112"/>
    <w:rPr>
      <w:sz w:val="22"/>
      <w:szCs w:val="22"/>
      <w:lang w:eastAsia="en-US"/>
    </w:rPr>
  </w:style>
  <w:style w:type="paragraph" w:customStyle="1" w:styleId="Tableheading">
    <w:name w:val="Table heading"/>
    <w:basedOn w:val="Normal"/>
    <w:qFormat/>
    <w:rsid w:val="00B56112"/>
    <w:rPr>
      <w:b/>
      <w:iCs/>
      <w:sz w:val="20"/>
      <w:szCs w:val="20"/>
      <w:lang w:val="en-GB"/>
    </w:rPr>
  </w:style>
  <w:style w:type="paragraph" w:customStyle="1" w:styleId="reportbullets">
    <w:name w:val="report_bullets"/>
    <w:basedOn w:val="Normal"/>
    <w:rsid w:val="00B56112"/>
    <w:pPr>
      <w:numPr>
        <w:numId w:val="10"/>
      </w:numPr>
    </w:pPr>
    <w:rPr>
      <w:rFonts w:ascii="Arial" w:eastAsia="Times New Roman" w:hAnsi="Arial"/>
      <w:szCs w:val="20"/>
      <w:lang w:val="en-GB"/>
    </w:rPr>
  </w:style>
  <w:style w:type="character" w:customStyle="1" w:styleId="TableheadingChar">
    <w:name w:val="Table heading Char"/>
    <w:rsid w:val="00B56112"/>
    <w:rPr>
      <w:rFonts w:ascii="Times New Roman" w:hAnsi="Times New Roman"/>
      <w:b/>
      <w:iCs/>
      <w:lang w:val="en-US" w:eastAsia="en-US"/>
    </w:rPr>
  </w:style>
  <w:style w:type="character" w:customStyle="1" w:styleId="AnnexheadingChar">
    <w:name w:val="Annex heading Char"/>
    <w:rsid w:val="00B56112"/>
    <w:rPr>
      <w:rFonts w:ascii="Times New Roman" w:eastAsia="Calibri" w:hAnsi="Times New Roman" w:cs="Times New Roman"/>
      <w:b w:val="0"/>
      <w:bCs/>
      <w:smallCaps/>
      <w:color w:val="244061"/>
      <w:kern w:val="36"/>
      <w:sz w:val="36"/>
      <w:szCs w:val="36"/>
      <w:lang w:val="sv-SE" w:eastAsia="en-US" w:bidi="ar-SA"/>
    </w:rPr>
  </w:style>
  <w:style w:type="character" w:customStyle="1" w:styleId="BodyTextIndentChar">
    <w:name w:val="Body Text Indent Char"/>
    <w:link w:val="BodyTextIndent"/>
    <w:semiHidden/>
    <w:rsid w:val="00B56112"/>
    <w:rPr>
      <w:rFonts w:eastAsia="Times New Roman"/>
      <w:color w:val="FF0000"/>
      <w:sz w:val="24"/>
      <w:lang w:val="en-GB"/>
    </w:rPr>
  </w:style>
  <w:style w:type="paragraph" w:styleId="BodyTextIndent">
    <w:name w:val="Body Text Indent"/>
    <w:basedOn w:val="Normal"/>
    <w:link w:val="BodyTextIndentChar"/>
    <w:semiHidden/>
    <w:rsid w:val="00B56112"/>
    <w:rPr>
      <w:rFonts w:eastAsia="Times New Roman"/>
      <w:color w:val="FF0000"/>
      <w:szCs w:val="20"/>
      <w:lang w:val="en-GB" w:eastAsia="x-none"/>
    </w:rPr>
  </w:style>
  <w:style w:type="character" w:customStyle="1" w:styleId="BodyTextIndentChar1">
    <w:name w:val="Body Text Indent Char1"/>
    <w:uiPriority w:val="99"/>
    <w:semiHidden/>
    <w:rsid w:val="00B56112"/>
    <w:rPr>
      <w:sz w:val="22"/>
      <w:szCs w:val="22"/>
      <w:lang w:eastAsia="en-US"/>
    </w:rPr>
  </w:style>
  <w:style w:type="character" w:customStyle="1" w:styleId="BodyText3Char">
    <w:name w:val="Body Text 3 Char"/>
    <w:link w:val="BodyText3"/>
    <w:semiHidden/>
    <w:rsid w:val="00B56112"/>
    <w:rPr>
      <w:rFonts w:eastAsia="Times New Roman"/>
      <w:color w:val="FF0000"/>
      <w:sz w:val="24"/>
      <w:lang w:val="en-GB"/>
    </w:rPr>
  </w:style>
  <w:style w:type="paragraph" w:styleId="BodyText3">
    <w:name w:val="Body Text 3"/>
    <w:basedOn w:val="Normal"/>
    <w:link w:val="BodyText3Char"/>
    <w:semiHidden/>
    <w:rsid w:val="00B56112"/>
    <w:rPr>
      <w:rFonts w:eastAsia="Times New Roman"/>
      <w:color w:val="FF0000"/>
      <w:szCs w:val="20"/>
      <w:lang w:val="en-GB" w:eastAsia="x-none"/>
    </w:rPr>
  </w:style>
  <w:style w:type="character" w:customStyle="1" w:styleId="BodyText3Char1">
    <w:name w:val="Body Text 3 Char1"/>
    <w:uiPriority w:val="99"/>
    <w:semiHidden/>
    <w:rsid w:val="00B56112"/>
    <w:rPr>
      <w:sz w:val="16"/>
      <w:szCs w:val="16"/>
      <w:lang w:eastAsia="en-US"/>
    </w:rPr>
  </w:style>
  <w:style w:type="paragraph" w:customStyle="1" w:styleId="reportbodytext">
    <w:name w:val="report_body text"/>
    <w:basedOn w:val="Normal"/>
    <w:autoRedefine/>
    <w:rsid w:val="00B56112"/>
    <w:rPr>
      <w:rFonts w:eastAsia="Times New Roman"/>
      <w:lang w:val="en-GB"/>
    </w:rPr>
  </w:style>
  <w:style w:type="paragraph" w:customStyle="1" w:styleId="Pa0">
    <w:name w:val="Pa0"/>
    <w:basedOn w:val="Default"/>
    <w:next w:val="Default"/>
    <w:rsid w:val="00B56112"/>
    <w:pPr>
      <w:widowControl/>
      <w:spacing w:line="221" w:lineRule="atLeast"/>
    </w:pPr>
    <w:rPr>
      <w:rFonts w:ascii="Arial" w:eastAsia="Times New Roman" w:hAnsi="Arial" w:cs="Arial"/>
      <w:color w:val="auto"/>
      <w:lang w:val="da-DK" w:eastAsia="en-US"/>
    </w:rPr>
  </w:style>
  <w:style w:type="character" w:customStyle="1" w:styleId="A00">
    <w:name w:val="A0"/>
    <w:rsid w:val="00B56112"/>
    <w:rPr>
      <w:b/>
      <w:color w:val="000000"/>
      <w:sz w:val="68"/>
    </w:rPr>
  </w:style>
  <w:style w:type="character" w:customStyle="1" w:styleId="A1">
    <w:name w:val="A1"/>
    <w:rsid w:val="00B56112"/>
    <w:rPr>
      <w:color w:val="000000"/>
      <w:sz w:val="36"/>
    </w:rPr>
  </w:style>
  <w:style w:type="character" w:customStyle="1" w:styleId="DocumentMapChar">
    <w:name w:val="Document Map Char"/>
    <w:link w:val="DocumentMap"/>
    <w:uiPriority w:val="99"/>
    <w:semiHidden/>
    <w:rsid w:val="00B56112"/>
    <w:rPr>
      <w:rFonts w:ascii="Tahoma" w:hAnsi="Tahoma" w:cs="Tahoma"/>
      <w:sz w:val="16"/>
      <w:szCs w:val="16"/>
      <w:lang w:val="en-GB"/>
    </w:rPr>
  </w:style>
  <w:style w:type="paragraph" w:styleId="DocumentMap">
    <w:name w:val="Document Map"/>
    <w:basedOn w:val="Normal"/>
    <w:link w:val="DocumentMapChar"/>
    <w:uiPriority w:val="99"/>
    <w:semiHidden/>
    <w:unhideWhenUsed/>
    <w:rsid w:val="00B56112"/>
    <w:rPr>
      <w:rFonts w:ascii="Tahoma" w:hAnsi="Tahoma"/>
      <w:sz w:val="16"/>
      <w:szCs w:val="16"/>
      <w:lang w:val="en-GB" w:eastAsia="x-none"/>
    </w:rPr>
  </w:style>
  <w:style w:type="character" w:customStyle="1" w:styleId="DocumentMapChar1">
    <w:name w:val="Document Map Char1"/>
    <w:uiPriority w:val="99"/>
    <w:semiHidden/>
    <w:rsid w:val="00B56112"/>
    <w:rPr>
      <w:rFonts w:ascii="Tahoma" w:hAnsi="Tahoma" w:cs="Tahoma"/>
      <w:sz w:val="16"/>
      <w:szCs w:val="16"/>
      <w:lang w:eastAsia="en-US"/>
    </w:rPr>
  </w:style>
  <w:style w:type="character" w:styleId="IntenseEmphasis">
    <w:name w:val="Intense Emphasis"/>
    <w:uiPriority w:val="21"/>
    <w:qFormat/>
    <w:rsid w:val="00B56112"/>
    <w:rPr>
      <w:rFonts w:ascii="Calibri" w:hAnsi="Calibri"/>
      <w:bCs/>
      <w:i/>
      <w:iCs/>
      <w:color w:val="4F81BD"/>
      <w:sz w:val="18"/>
    </w:rPr>
  </w:style>
  <w:style w:type="paragraph" w:styleId="BodyTextIndent2">
    <w:name w:val="Body Text Indent 2"/>
    <w:basedOn w:val="Normal"/>
    <w:link w:val="BodyTextIndent2Char"/>
    <w:uiPriority w:val="99"/>
    <w:unhideWhenUsed/>
    <w:rsid w:val="00B56112"/>
    <w:pPr>
      <w:spacing w:line="480" w:lineRule="auto"/>
      <w:ind w:left="360"/>
    </w:pPr>
    <w:rPr>
      <w:szCs w:val="24"/>
      <w:lang w:val="en-GB"/>
    </w:rPr>
  </w:style>
  <w:style w:type="character" w:customStyle="1" w:styleId="BodyTextIndent2Char">
    <w:name w:val="Body Text Indent 2 Char"/>
    <w:link w:val="BodyTextIndent2"/>
    <w:uiPriority w:val="99"/>
    <w:rsid w:val="00B56112"/>
    <w:rPr>
      <w:sz w:val="24"/>
      <w:szCs w:val="24"/>
      <w:lang w:val="en-GB" w:eastAsia="en-US"/>
    </w:rPr>
  </w:style>
  <w:style w:type="paragraph" w:customStyle="1" w:styleId="stylenstandardparagraph">
    <w:name w:val="stylenstandardparagraph"/>
    <w:basedOn w:val="Normal"/>
    <w:rsid w:val="00B56112"/>
    <w:pPr>
      <w:spacing w:before="100" w:beforeAutospacing="1" w:after="100" w:afterAutospacing="1"/>
    </w:pPr>
    <w:rPr>
      <w:rFonts w:eastAsia="Times New Roman"/>
      <w:szCs w:val="24"/>
      <w:lang w:val="en-US"/>
    </w:rPr>
  </w:style>
  <w:style w:type="paragraph" w:customStyle="1" w:styleId="Char1CharCharCharCharCharCharCharChar1Char">
    <w:name w:val="Char1 Char Char Char Char Char Char Char Char1 Char"/>
    <w:basedOn w:val="Normal"/>
    <w:rsid w:val="00B56112"/>
    <w:pPr>
      <w:adjustRightInd w:val="0"/>
      <w:spacing w:after="160" w:line="240" w:lineRule="exact"/>
      <w:textAlignment w:val="baseline"/>
    </w:pPr>
    <w:rPr>
      <w:rFonts w:ascii="Tahoma" w:eastAsia="Times New Roman" w:hAnsi="Tahoma"/>
      <w:sz w:val="20"/>
      <w:szCs w:val="20"/>
      <w:lang w:val="en-US"/>
    </w:rPr>
  </w:style>
  <w:style w:type="paragraph" w:customStyle="1" w:styleId="CharCharChar">
    <w:name w:val="Char Char Char"/>
    <w:basedOn w:val="Normal"/>
    <w:link w:val="CharCharCharChar"/>
    <w:rsid w:val="00B56112"/>
    <w:pPr>
      <w:adjustRightInd w:val="0"/>
      <w:spacing w:after="160" w:line="240" w:lineRule="exact"/>
      <w:textAlignment w:val="baseline"/>
    </w:pPr>
    <w:rPr>
      <w:rFonts w:ascii="Tahoma" w:eastAsia="Times New Roman" w:hAnsi="Tahoma"/>
      <w:sz w:val="20"/>
      <w:szCs w:val="20"/>
      <w:lang w:val="en-US"/>
    </w:rPr>
  </w:style>
  <w:style w:type="character" w:customStyle="1" w:styleId="CharCharCharChar">
    <w:name w:val="Char Char Char Char"/>
    <w:link w:val="CharCharChar"/>
    <w:rsid w:val="00B56112"/>
    <w:rPr>
      <w:rFonts w:ascii="Tahoma" w:eastAsia="Times New Roman" w:hAnsi="Tahoma"/>
      <w:lang w:val="en-US" w:eastAsia="en-US"/>
    </w:rPr>
  </w:style>
  <w:style w:type="paragraph" w:customStyle="1" w:styleId="CharCharChar1">
    <w:name w:val="Char Char Char1"/>
    <w:basedOn w:val="Normal"/>
    <w:rsid w:val="00B56112"/>
    <w:pPr>
      <w:spacing w:after="160" w:line="240" w:lineRule="exact"/>
    </w:pPr>
    <w:rPr>
      <w:rFonts w:ascii="Tahoma" w:eastAsia="Times New Roman" w:hAnsi="Tahoma"/>
      <w:sz w:val="20"/>
      <w:szCs w:val="20"/>
      <w:lang w:val="en-US"/>
    </w:rPr>
  </w:style>
  <w:style w:type="paragraph" w:customStyle="1" w:styleId="CharCharCharCharCharCharCharCharCharCharCharChar2CharCharChar1CharCharCharCharCharCharCharCharCharCharCharCharCharCharCharCharCharCharCharCharCharChar">
    <w:name w:val="Char Char Char Char Char Char Char Char Char Char Char Char2 Char Char Char1 Char Char Char Char Char Char Char Char Char Char Char Char Char Char Char Char Char Char Char Char Char Char"/>
    <w:basedOn w:val="Normal"/>
    <w:rsid w:val="00B56112"/>
    <w:pPr>
      <w:tabs>
        <w:tab w:val="left" w:pos="709"/>
      </w:tabs>
      <w:spacing w:after="0"/>
    </w:pPr>
    <w:rPr>
      <w:rFonts w:ascii="Tahoma" w:eastAsia="Times New Roman" w:hAnsi="Tahoma"/>
      <w:szCs w:val="24"/>
      <w:lang w:val="pl-PL" w:eastAsia="pl-PL"/>
    </w:rPr>
  </w:style>
  <w:style w:type="paragraph" w:customStyle="1" w:styleId="CharCharCharCharCharChar1Char1CharCharCharCharCharCharCharCharCharCharCharChar2CharCharCharCharCharChar2CharCharCharCharCharChar">
    <w:name w:val="Char Char Char Char Char Char1 Char1 Char Char Char Char Char Char Char Char Char Char Char Char2 Char Char Char Char Char Char2 Char Char Char Char Char Char"/>
    <w:basedOn w:val="Normal"/>
    <w:rsid w:val="00B56112"/>
    <w:pPr>
      <w:adjustRightInd w:val="0"/>
      <w:spacing w:after="160" w:line="240" w:lineRule="exact"/>
      <w:textAlignment w:val="baseline"/>
    </w:pPr>
    <w:rPr>
      <w:rFonts w:ascii="Tahoma" w:eastAsia="Times New Roman" w:hAnsi="Tahoma"/>
      <w:sz w:val="20"/>
      <w:szCs w:val="20"/>
      <w:lang w:val="en-US"/>
    </w:rPr>
  </w:style>
  <w:style w:type="paragraph" w:styleId="ListBullet">
    <w:name w:val="List Bullet"/>
    <w:basedOn w:val="Normal"/>
    <w:semiHidden/>
    <w:rsid w:val="00B56112"/>
    <w:pPr>
      <w:numPr>
        <w:numId w:val="11"/>
      </w:numPr>
      <w:spacing w:before="60" w:after="60" w:line="264" w:lineRule="auto"/>
      <w:ind w:left="511" w:hanging="227"/>
    </w:pPr>
    <w:rPr>
      <w:rFonts w:ascii="Arial" w:eastAsia="Times New Roman" w:hAnsi="Arial"/>
      <w:sz w:val="20"/>
      <w:szCs w:val="24"/>
      <w:lang w:val="en-US"/>
    </w:rPr>
  </w:style>
  <w:style w:type="character" w:customStyle="1" w:styleId="TableSideChar">
    <w:name w:val="Table Side Char"/>
    <w:link w:val="TableSide"/>
    <w:rsid w:val="00B56112"/>
    <w:rPr>
      <w:rFonts w:ascii="Tahoma" w:hAnsi="Tahoma"/>
      <w:i/>
      <w:sz w:val="18"/>
      <w:szCs w:val="24"/>
    </w:rPr>
  </w:style>
  <w:style w:type="paragraph" w:customStyle="1" w:styleId="TableSide">
    <w:name w:val="Table Side"/>
    <w:basedOn w:val="Normal"/>
    <w:link w:val="TableSideChar"/>
    <w:rsid w:val="00B56112"/>
    <w:pPr>
      <w:spacing w:before="60" w:after="60" w:line="264" w:lineRule="auto"/>
    </w:pPr>
    <w:rPr>
      <w:rFonts w:ascii="Tahoma" w:hAnsi="Tahoma"/>
      <w:i/>
      <w:sz w:val="18"/>
      <w:szCs w:val="24"/>
      <w:lang w:val="x-none" w:eastAsia="x-none"/>
    </w:rPr>
  </w:style>
  <w:style w:type="paragraph" w:customStyle="1" w:styleId="Heading">
    <w:name w:val="Heading"/>
    <w:basedOn w:val="Normal"/>
    <w:next w:val="BodyText"/>
    <w:rsid w:val="00B56112"/>
    <w:pPr>
      <w:keepNext/>
      <w:widowControl w:val="0"/>
      <w:suppressAutoHyphens/>
      <w:spacing w:before="240"/>
    </w:pPr>
    <w:rPr>
      <w:rFonts w:ascii="Arial" w:eastAsia="Microsoft YaHei" w:hAnsi="Arial" w:cs="Mangal"/>
      <w:kern w:val="1"/>
      <w:sz w:val="28"/>
      <w:szCs w:val="28"/>
      <w:lang w:val="en-US" w:eastAsia="zh-CN" w:bidi="hi-IN"/>
    </w:rPr>
  </w:style>
  <w:style w:type="paragraph" w:styleId="List">
    <w:name w:val="List"/>
    <w:basedOn w:val="BodyText"/>
    <w:rsid w:val="00B56112"/>
    <w:pPr>
      <w:widowControl w:val="0"/>
      <w:suppressAutoHyphens/>
      <w:jc w:val="left"/>
    </w:pPr>
    <w:rPr>
      <w:rFonts w:eastAsia="SimSun" w:cs="Mangal"/>
      <w:snapToGrid/>
      <w:spacing w:val="0"/>
      <w:kern w:val="1"/>
      <w:lang w:val="en-US" w:eastAsia="zh-CN" w:bidi="hi-IN"/>
    </w:rPr>
  </w:style>
  <w:style w:type="paragraph" w:customStyle="1" w:styleId="Index">
    <w:name w:val="Index"/>
    <w:basedOn w:val="Normal"/>
    <w:rsid w:val="00B56112"/>
    <w:pPr>
      <w:widowControl w:val="0"/>
      <w:suppressLineNumbers/>
      <w:suppressAutoHyphens/>
      <w:spacing w:after="0"/>
    </w:pPr>
    <w:rPr>
      <w:rFonts w:eastAsia="SimSun" w:cs="Mangal"/>
      <w:kern w:val="1"/>
      <w:szCs w:val="24"/>
      <w:lang w:val="en-US" w:eastAsia="zh-CN" w:bidi="hi-IN"/>
    </w:rPr>
  </w:style>
  <w:style w:type="paragraph" w:customStyle="1" w:styleId="CharChar1Char">
    <w:name w:val="Char Char1 Char"/>
    <w:basedOn w:val="Normal"/>
    <w:semiHidden/>
    <w:rsid w:val="00B56112"/>
    <w:pPr>
      <w:tabs>
        <w:tab w:val="left" w:pos="709"/>
      </w:tabs>
      <w:spacing w:after="0"/>
    </w:pPr>
    <w:rPr>
      <w:rFonts w:ascii="Futura Bk" w:eastAsia="Times New Roman" w:hAnsi="Futura Bk"/>
      <w:sz w:val="20"/>
      <w:szCs w:val="24"/>
      <w:lang w:val="pl-PL" w:eastAsia="pl-PL"/>
    </w:rPr>
  </w:style>
  <w:style w:type="character" w:styleId="Emphasis">
    <w:name w:val="Emphasis"/>
    <w:uiPriority w:val="20"/>
    <w:qFormat/>
    <w:rsid w:val="00B56112"/>
    <w:rPr>
      <w:b/>
      <w:bCs/>
      <w:i w:val="0"/>
      <w:iCs w:val="0"/>
    </w:rPr>
  </w:style>
  <w:style w:type="character" w:customStyle="1" w:styleId="st1">
    <w:name w:val="st1"/>
    <w:rsid w:val="00B56112"/>
  </w:style>
  <w:style w:type="paragraph" w:styleId="Revision">
    <w:name w:val="Revision"/>
    <w:hidden/>
    <w:uiPriority w:val="99"/>
    <w:semiHidden/>
    <w:rsid w:val="001111E2"/>
    <w:rPr>
      <w:sz w:val="22"/>
      <w:szCs w:val="22"/>
      <w:lang w:val="bg-BG"/>
    </w:rPr>
  </w:style>
  <w:style w:type="paragraph" w:customStyle="1" w:styleId="1">
    <w:name w:val="Заглавие 1"/>
    <w:basedOn w:val="Heading2"/>
    <w:link w:val="1Char"/>
    <w:qFormat/>
    <w:rsid w:val="00F91250"/>
    <w:pPr>
      <w:keepLines/>
      <w:pageBreakBefore/>
      <w:numPr>
        <w:numId w:val="54"/>
      </w:numPr>
      <w:spacing w:before="120" w:after="240"/>
    </w:pPr>
    <w:rPr>
      <w:rFonts w:asciiTheme="minorHAnsi" w:hAnsiTheme="minorHAnsi"/>
      <w:i w:val="0"/>
      <w:iCs w:val="0"/>
      <w:caps/>
      <w:color w:val="008080"/>
      <w:szCs w:val="26"/>
      <w:lang w:val="bg-BG" w:eastAsia="bg-BG"/>
    </w:rPr>
  </w:style>
  <w:style w:type="character" w:customStyle="1" w:styleId="1Char">
    <w:name w:val="Заглавие 1 Char"/>
    <w:link w:val="1"/>
    <w:rsid w:val="00F91250"/>
    <w:rPr>
      <w:rFonts w:asciiTheme="minorHAnsi" w:eastAsia="Times New Roman" w:hAnsiTheme="minorHAnsi"/>
      <w:b/>
      <w:bCs/>
      <w:caps/>
      <w:color w:val="008080"/>
      <w:sz w:val="28"/>
      <w:szCs w:val="26"/>
      <w:lang w:val="bg-BG" w:eastAsia="bg-BG"/>
    </w:rPr>
  </w:style>
  <w:style w:type="paragraph" w:customStyle="1" w:styleId="2">
    <w:name w:val="Заглавие 2"/>
    <w:basedOn w:val="Heading2"/>
    <w:link w:val="2Char"/>
    <w:qFormat/>
    <w:rsid w:val="00110F9C"/>
    <w:pPr>
      <w:keepLines/>
      <w:numPr>
        <w:ilvl w:val="1"/>
        <w:numId w:val="54"/>
      </w:numPr>
      <w:spacing w:before="120" w:after="120"/>
      <w:jc w:val="left"/>
    </w:pPr>
    <w:rPr>
      <w:rFonts w:asciiTheme="minorHAnsi" w:hAnsiTheme="minorHAnsi"/>
      <w:i w:val="0"/>
      <w:iCs w:val="0"/>
      <w:color w:val="008080"/>
      <w:lang w:val="en-US"/>
    </w:rPr>
  </w:style>
  <w:style w:type="character" w:customStyle="1" w:styleId="2Char">
    <w:name w:val="Заглавие 2 Char"/>
    <w:link w:val="2"/>
    <w:rsid w:val="00110F9C"/>
    <w:rPr>
      <w:rFonts w:asciiTheme="minorHAnsi" w:eastAsia="Times New Roman" w:hAnsiTheme="minorHAnsi"/>
      <w:b/>
      <w:bCs/>
      <w:color w:val="008080"/>
      <w:sz w:val="28"/>
      <w:szCs w:val="28"/>
    </w:rPr>
  </w:style>
  <w:style w:type="paragraph" w:customStyle="1" w:styleId="3">
    <w:name w:val="Заглавие 3"/>
    <w:link w:val="3Char"/>
    <w:qFormat/>
    <w:rsid w:val="009F0926"/>
    <w:pPr>
      <w:numPr>
        <w:ilvl w:val="2"/>
        <w:numId w:val="54"/>
      </w:numPr>
      <w:spacing w:before="120" w:after="120"/>
    </w:pPr>
    <w:rPr>
      <w:rFonts w:asciiTheme="minorHAnsi" w:eastAsia="Times New Roman" w:hAnsiTheme="minorHAnsi"/>
      <w:b/>
      <w:bCs/>
      <w:iCs/>
      <w:color w:val="008080"/>
      <w:sz w:val="26"/>
      <w:szCs w:val="22"/>
      <w:lang w:val="bg-BG"/>
    </w:rPr>
  </w:style>
  <w:style w:type="character" w:customStyle="1" w:styleId="3Char">
    <w:name w:val="Заглавие 3 Char"/>
    <w:link w:val="3"/>
    <w:rsid w:val="009F0926"/>
    <w:rPr>
      <w:rFonts w:asciiTheme="minorHAnsi" w:eastAsia="Times New Roman" w:hAnsiTheme="minorHAnsi"/>
      <w:b/>
      <w:bCs/>
      <w:iCs/>
      <w:color w:val="008080"/>
      <w:sz w:val="26"/>
      <w:szCs w:val="22"/>
      <w:lang w:val="bg-BG"/>
    </w:rPr>
  </w:style>
  <w:style w:type="paragraph" w:customStyle="1" w:styleId="a2">
    <w:name w:val="Таблица"/>
    <w:basedOn w:val="Normal"/>
    <w:link w:val="Char"/>
    <w:qFormat/>
    <w:rsid w:val="00874605"/>
    <w:pPr>
      <w:keepNext/>
      <w:spacing w:before="120"/>
      <w:jc w:val="center"/>
    </w:pPr>
    <w:rPr>
      <w:rFonts w:cs="Arial"/>
      <w:b/>
      <w:bCs/>
      <w:iCs/>
      <w:szCs w:val="24"/>
      <w:lang w:eastAsia="bg-BG"/>
    </w:rPr>
  </w:style>
  <w:style w:type="character" w:customStyle="1" w:styleId="Char">
    <w:name w:val="Таблица Char"/>
    <w:link w:val="a2"/>
    <w:rsid w:val="00874605"/>
    <w:rPr>
      <w:rFonts w:asciiTheme="minorHAnsi" w:hAnsiTheme="minorHAnsi" w:cs="Arial"/>
      <w:b/>
      <w:bCs/>
      <w:iCs/>
      <w:sz w:val="24"/>
      <w:szCs w:val="24"/>
      <w:lang w:val="bg-BG" w:eastAsia="bg-BG"/>
    </w:rPr>
  </w:style>
  <w:style w:type="paragraph" w:customStyle="1" w:styleId="a3">
    <w:name w:val="Фигура"/>
    <w:basedOn w:val="a2"/>
    <w:link w:val="Char0"/>
    <w:qFormat/>
    <w:rsid w:val="00874605"/>
  </w:style>
  <w:style w:type="character" w:customStyle="1" w:styleId="Char0">
    <w:name w:val="Фигура Char"/>
    <w:link w:val="a3"/>
    <w:rsid w:val="00874605"/>
    <w:rPr>
      <w:rFonts w:asciiTheme="minorHAnsi" w:hAnsiTheme="minorHAnsi" w:cs="Arial"/>
      <w:b/>
      <w:bCs/>
      <w:iCs/>
      <w:sz w:val="24"/>
      <w:szCs w:val="24"/>
      <w:lang w:val="bg-BG" w:eastAsia="bg-BG"/>
    </w:rPr>
  </w:style>
  <w:style w:type="paragraph" w:customStyle="1" w:styleId="4">
    <w:name w:val="заглавие 4"/>
    <w:basedOn w:val="Normal"/>
    <w:qFormat/>
    <w:rsid w:val="00233740"/>
    <w:pPr>
      <w:numPr>
        <w:ilvl w:val="3"/>
        <w:numId w:val="54"/>
      </w:numPr>
      <w:jc w:val="left"/>
    </w:pPr>
    <w:rPr>
      <w:b/>
      <w:color w:val="008080"/>
    </w:rPr>
  </w:style>
  <w:style w:type="paragraph" w:styleId="TOC4">
    <w:name w:val="toc 4"/>
    <w:basedOn w:val="Normal"/>
    <w:next w:val="Normal"/>
    <w:autoRedefine/>
    <w:uiPriority w:val="39"/>
    <w:unhideWhenUsed/>
    <w:rsid w:val="00233740"/>
    <w:pPr>
      <w:spacing w:after="100"/>
      <w:ind w:left="720"/>
    </w:pPr>
  </w:style>
  <w:style w:type="paragraph" w:styleId="TableofFigures">
    <w:name w:val="table of figures"/>
    <w:basedOn w:val="Normal"/>
    <w:next w:val="Normal"/>
    <w:uiPriority w:val="99"/>
    <w:unhideWhenUsed/>
    <w:rsid w:val="002A1EE6"/>
    <w:pPr>
      <w:spacing w:after="0"/>
    </w:pPr>
  </w:style>
  <w:style w:type="character" w:styleId="SubtleReference">
    <w:name w:val="Subtle Reference"/>
    <w:basedOn w:val="DefaultParagraphFont"/>
    <w:uiPriority w:val="31"/>
    <w:qFormat/>
    <w:rsid w:val="00FD34F6"/>
    <w:rPr>
      <w:smallCaps/>
      <w:color w:val="5A5A5A" w:themeColor="text1" w:themeTint="A5"/>
    </w:rPr>
  </w:style>
  <w:style w:type="character" w:styleId="SubtleEmphasis">
    <w:name w:val="Subtle Emphasis"/>
    <w:basedOn w:val="DefaultParagraphFont"/>
    <w:uiPriority w:val="19"/>
    <w:qFormat/>
    <w:rsid w:val="00FD34F6"/>
    <w:rPr>
      <w:rFonts w:ascii="Times New Roman" w:hAnsi="Times New Roman"/>
      <w:i w:val="0"/>
      <w:iCs/>
      <w:color w:val="404040" w:themeColor="text1" w:themeTint="BF"/>
      <w:sz w:val="20"/>
    </w:rPr>
  </w:style>
  <w:style w:type="paragraph" w:styleId="EndnoteText">
    <w:name w:val="endnote text"/>
    <w:basedOn w:val="Normal"/>
    <w:link w:val="EndnoteTextChar"/>
    <w:uiPriority w:val="99"/>
    <w:semiHidden/>
    <w:unhideWhenUsed/>
    <w:rsid w:val="00867820"/>
    <w:pPr>
      <w:spacing w:after="0"/>
    </w:pPr>
    <w:rPr>
      <w:sz w:val="20"/>
      <w:szCs w:val="20"/>
    </w:rPr>
  </w:style>
  <w:style w:type="character" w:customStyle="1" w:styleId="EndnoteTextChar">
    <w:name w:val="Endnote Text Char"/>
    <w:basedOn w:val="DefaultParagraphFont"/>
    <w:link w:val="EndnoteText"/>
    <w:uiPriority w:val="99"/>
    <w:semiHidden/>
    <w:rsid w:val="00867820"/>
    <w:rPr>
      <w:rFonts w:ascii="Times New Roman" w:hAnsi="Times New Roman"/>
      <w:lang w:val="bg-BG"/>
    </w:rPr>
  </w:style>
  <w:style w:type="character" w:styleId="EndnoteReference">
    <w:name w:val="endnote reference"/>
    <w:basedOn w:val="DefaultParagraphFont"/>
    <w:uiPriority w:val="99"/>
    <w:semiHidden/>
    <w:unhideWhenUsed/>
    <w:rsid w:val="00867820"/>
    <w:rPr>
      <w:vertAlign w:val="superscript"/>
    </w:rPr>
  </w:style>
  <w:style w:type="character" w:customStyle="1" w:styleId="UnresolvedMention1">
    <w:name w:val="Unresolved Mention1"/>
    <w:basedOn w:val="DefaultParagraphFont"/>
    <w:uiPriority w:val="99"/>
    <w:semiHidden/>
    <w:unhideWhenUsed/>
    <w:rsid w:val="0038584A"/>
    <w:rPr>
      <w:color w:val="605E5C"/>
      <w:shd w:val="clear" w:color="auto" w:fill="E1DFDD"/>
    </w:rPr>
  </w:style>
  <w:style w:type="table" w:styleId="MediumList1-Accent5">
    <w:name w:val="Medium List 1 Accent 5"/>
    <w:basedOn w:val="TableNormal"/>
    <w:uiPriority w:val="65"/>
    <w:rsid w:val="0038584A"/>
    <w:rPr>
      <w:rFonts w:ascii="Times New Roman" w:eastAsia="Times New Roman" w:hAnsi="Times New Roman"/>
      <w:color w:val="000000" w:themeColor="text1"/>
      <w:sz w:val="22"/>
      <w:szCs w:val="22"/>
      <w:lang w:val="bg-BG" w:eastAsia="bg-BG"/>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character" w:customStyle="1" w:styleId="ListParagraphChar">
    <w:name w:val="List Paragraph Char"/>
    <w:aliases w:val="ПАРАГРАФ Char,Paragraph Char,Paragraphe de liste PBLH Char,Normal bullet 2 Char,Bullet list Char,Figure_name Char,Equipment Char,Numbered Indented Text Char,lp1 Char,List Paragraph11 Char,List Paragraph Char Char Char Char"/>
    <w:link w:val="ListParagraph"/>
    <w:uiPriority w:val="34"/>
    <w:rsid w:val="00774DBA"/>
    <w:rPr>
      <w:rFonts w:asciiTheme="minorHAnsi" w:hAnsiTheme="minorHAnsi"/>
      <w:sz w:val="24"/>
      <w:szCs w:val="24"/>
      <w:lang w:val="en-GB"/>
    </w:rPr>
  </w:style>
  <w:style w:type="character" w:customStyle="1" w:styleId="UnresolvedMention2">
    <w:name w:val="Unresolved Mention2"/>
    <w:basedOn w:val="DefaultParagraphFont"/>
    <w:uiPriority w:val="99"/>
    <w:semiHidden/>
    <w:unhideWhenUsed/>
    <w:rsid w:val="00865E85"/>
    <w:rPr>
      <w:color w:val="605E5C"/>
      <w:shd w:val="clear" w:color="auto" w:fill="E1DFDD"/>
    </w:rPr>
  </w:style>
  <w:style w:type="paragraph" w:customStyle="1" w:styleId="msonormal0">
    <w:name w:val="msonormal"/>
    <w:basedOn w:val="Normal"/>
    <w:rsid w:val="00B829CE"/>
    <w:pPr>
      <w:spacing w:before="100" w:beforeAutospacing="1" w:after="100" w:afterAutospacing="1"/>
      <w:jc w:val="left"/>
    </w:pPr>
    <w:rPr>
      <w:rFonts w:ascii="Times New Roman" w:eastAsia="Times New Roman" w:hAnsi="Times New Roman"/>
      <w:szCs w:val="24"/>
      <w:lang w:val="en-US"/>
    </w:rPr>
  </w:style>
  <w:style w:type="paragraph" w:customStyle="1" w:styleId="xl68">
    <w:name w:val="xl68"/>
    <w:basedOn w:val="Normal"/>
    <w:rsid w:val="00B829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szCs w:val="24"/>
      <w:lang w:val="en-US"/>
    </w:rPr>
  </w:style>
  <w:style w:type="paragraph" w:customStyle="1" w:styleId="ListBullet1">
    <w:name w:val="List Bullet 1"/>
    <w:basedOn w:val="Normal"/>
    <w:rsid w:val="0047290E"/>
    <w:pPr>
      <w:numPr>
        <w:numId w:val="56"/>
      </w:numPr>
      <w:autoSpaceDN w:val="0"/>
      <w:spacing w:before="100" w:after="240"/>
    </w:pPr>
    <w:rPr>
      <w:rFonts w:ascii="Times New Roman" w:eastAsia="Times New Roman" w:hAnsi="Times New Roman"/>
      <w:szCs w:val="20"/>
      <w:lang w:val="en-GB" w:eastAsia="bg-BG"/>
    </w:rPr>
  </w:style>
  <w:style w:type="numbering" w:customStyle="1" w:styleId="LFO43">
    <w:name w:val="LFO43"/>
    <w:basedOn w:val="NoList"/>
    <w:rsid w:val="0047290E"/>
    <w:pPr>
      <w:numPr>
        <w:numId w:val="5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97231">
      <w:bodyDiv w:val="1"/>
      <w:marLeft w:val="0"/>
      <w:marRight w:val="0"/>
      <w:marTop w:val="0"/>
      <w:marBottom w:val="0"/>
      <w:divBdr>
        <w:top w:val="none" w:sz="0" w:space="0" w:color="auto"/>
        <w:left w:val="none" w:sz="0" w:space="0" w:color="auto"/>
        <w:bottom w:val="none" w:sz="0" w:space="0" w:color="auto"/>
        <w:right w:val="none" w:sz="0" w:space="0" w:color="auto"/>
      </w:divBdr>
    </w:div>
    <w:div w:id="119418960">
      <w:bodyDiv w:val="1"/>
      <w:marLeft w:val="0"/>
      <w:marRight w:val="0"/>
      <w:marTop w:val="0"/>
      <w:marBottom w:val="0"/>
      <w:divBdr>
        <w:top w:val="none" w:sz="0" w:space="0" w:color="auto"/>
        <w:left w:val="none" w:sz="0" w:space="0" w:color="auto"/>
        <w:bottom w:val="none" w:sz="0" w:space="0" w:color="auto"/>
        <w:right w:val="none" w:sz="0" w:space="0" w:color="auto"/>
      </w:divBdr>
    </w:div>
    <w:div w:id="132600493">
      <w:bodyDiv w:val="1"/>
      <w:marLeft w:val="0"/>
      <w:marRight w:val="0"/>
      <w:marTop w:val="0"/>
      <w:marBottom w:val="0"/>
      <w:divBdr>
        <w:top w:val="none" w:sz="0" w:space="0" w:color="auto"/>
        <w:left w:val="none" w:sz="0" w:space="0" w:color="auto"/>
        <w:bottom w:val="none" w:sz="0" w:space="0" w:color="auto"/>
        <w:right w:val="none" w:sz="0" w:space="0" w:color="auto"/>
      </w:divBdr>
    </w:div>
    <w:div w:id="328950012">
      <w:bodyDiv w:val="1"/>
      <w:marLeft w:val="0"/>
      <w:marRight w:val="0"/>
      <w:marTop w:val="0"/>
      <w:marBottom w:val="0"/>
      <w:divBdr>
        <w:top w:val="none" w:sz="0" w:space="0" w:color="auto"/>
        <w:left w:val="none" w:sz="0" w:space="0" w:color="auto"/>
        <w:bottom w:val="none" w:sz="0" w:space="0" w:color="auto"/>
        <w:right w:val="none" w:sz="0" w:space="0" w:color="auto"/>
      </w:divBdr>
    </w:div>
    <w:div w:id="329329533">
      <w:bodyDiv w:val="1"/>
      <w:marLeft w:val="0"/>
      <w:marRight w:val="0"/>
      <w:marTop w:val="0"/>
      <w:marBottom w:val="0"/>
      <w:divBdr>
        <w:top w:val="none" w:sz="0" w:space="0" w:color="auto"/>
        <w:left w:val="none" w:sz="0" w:space="0" w:color="auto"/>
        <w:bottom w:val="none" w:sz="0" w:space="0" w:color="auto"/>
        <w:right w:val="none" w:sz="0" w:space="0" w:color="auto"/>
      </w:divBdr>
    </w:div>
    <w:div w:id="338968024">
      <w:bodyDiv w:val="1"/>
      <w:marLeft w:val="0"/>
      <w:marRight w:val="0"/>
      <w:marTop w:val="0"/>
      <w:marBottom w:val="0"/>
      <w:divBdr>
        <w:top w:val="none" w:sz="0" w:space="0" w:color="auto"/>
        <w:left w:val="none" w:sz="0" w:space="0" w:color="auto"/>
        <w:bottom w:val="none" w:sz="0" w:space="0" w:color="auto"/>
        <w:right w:val="none" w:sz="0" w:space="0" w:color="auto"/>
      </w:divBdr>
    </w:div>
    <w:div w:id="552353976">
      <w:bodyDiv w:val="1"/>
      <w:marLeft w:val="0"/>
      <w:marRight w:val="0"/>
      <w:marTop w:val="0"/>
      <w:marBottom w:val="0"/>
      <w:divBdr>
        <w:top w:val="none" w:sz="0" w:space="0" w:color="auto"/>
        <w:left w:val="none" w:sz="0" w:space="0" w:color="auto"/>
        <w:bottom w:val="none" w:sz="0" w:space="0" w:color="auto"/>
        <w:right w:val="none" w:sz="0" w:space="0" w:color="auto"/>
      </w:divBdr>
    </w:div>
    <w:div w:id="628586536">
      <w:bodyDiv w:val="1"/>
      <w:marLeft w:val="0"/>
      <w:marRight w:val="0"/>
      <w:marTop w:val="0"/>
      <w:marBottom w:val="0"/>
      <w:divBdr>
        <w:top w:val="none" w:sz="0" w:space="0" w:color="auto"/>
        <w:left w:val="none" w:sz="0" w:space="0" w:color="auto"/>
        <w:bottom w:val="none" w:sz="0" w:space="0" w:color="auto"/>
        <w:right w:val="none" w:sz="0" w:space="0" w:color="auto"/>
      </w:divBdr>
    </w:div>
    <w:div w:id="678779376">
      <w:bodyDiv w:val="1"/>
      <w:marLeft w:val="0"/>
      <w:marRight w:val="0"/>
      <w:marTop w:val="0"/>
      <w:marBottom w:val="0"/>
      <w:divBdr>
        <w:top w:val="none" w:sz="0" w:space="0" w:color="auto"/>
        <w:left w:val="none" w:sz="0" w:space="0" w:color="auto"/>
        <w:bottom w:val="none" w:sz="0" w:space="0" w:color="auto"/>
        <w:right w:val="none" w:sz="0" w:space="0" w:color="auto"/>
      </w:divBdr>
    </w:div>
    <w:div w:id="788739488">
      <w:bodyDiv w:val="1"/>
      <w:marLeft w:val="0"/>
      <w:marRight w:val="0"/>
      <w:marTop w:val="0"/>
      <w:marBottom w:val="0"/>
      <w:divBdr>
        <w:top w:val="none" w:sz="0" w:space="0" w:color="auto"/>
        <w:left w:val="none" w:sz="0" w:space="0" w:color="auto"/>
        <w:bottom w:val="none" w:sz="0" w:space="0" w:color="auto"/>
        <w:right w:val="none" w:sz="0" w:space="0" w:color="auto"/>
      </w:divBdr>
    </w:div>
    <w:div w:id="862666292">
      <w:bodyDiv w:val="1"/>
      <w:marLeft w:val="0"/>
      <w:marRight w:val="0"/>
      <w:marTop w:val="0"/>
      <w:marBottom w:val="0"/>
      <w:divBdr>
        <w:top w:val="none" w:sz="0" w:space="0" w:color="auto"/>
        <w:left w:val="none" w:sz="0" w:space="0" w:color="auto"/>
        <w:bottom w:val="none" w:sz="0" w:space="0" w:color="auto"/>
        <w:right w:val="none" w:sz="0" w:space="0" w:color="auto"/>
      </w:divBdr>
    </w:div>
    <w:div w:id="948317968">
      <w:bodyDiv w:val="1"/>
      <w:marLeft w:val="0"/>
      <w:marRight w:val="0"/>
      <w:marTop w:val="0"/>
      <w:marBottom w:val="0"/>
      <w:divBdr>
        <w:top w:val="none" w:sz="0" w:space="0" w:color="auto"/>
        <w:left w:val="none" w:sz="0" w:space="0" w:color="auto"/>
        <w:bottom w:val="none" w:sz="0" w:space="0" w:color="auto"/>
        <w:right w:val="none" w:sz="0" w:space="0" w:color="auto"/>
      </w:divBdr>
    </w:div>
    <w:div w:id="975913404">
      <w:bodyDiv w:val="1"/>
      <w:marLeft w:val="0"/>
      <w:marRight w:val="0"/>
      <w:marTop w:val="0"/>
      <w:marBottom w:val="0"/>
      <w:divBdr>
        <w:top w:val="none" w:sz="0" w:space="0" w:color="auto"/>
        <w:left w:val="none" w:sz="0" w:space="0" w:color="auto"/>
        <w:bottom w:val="none" w:sz="0" w:space="0" w:color="auto"/>
        <w:right w:val="none" w:sz="0" w:space="0" w:color="auto"/>
      </w:divBdr>
    </w:div>
    <w:div w:id="1052459389">
      <w:bodyDiv w:val="1"/>
      <w:marLeft w:val="0"/>
      <w:marRight w:val="0"/>
      <w:marTop w:val="0"/>
      <w:marBottom w:val="0"/>
      <w:divBdr>
        <w:top w:val="none" w:sz="0" w:space="0" w:color="auto"/>
        <w:left w:val="none" w:sz="0" w:space="0" w:color="auto"/>
        <w:bottom w:val="none" w:sz="0" w:space="0" w:color="auto"/>
        <w:right w:val="none" w:sz="0" w:space="0" w:color="auto"/>
      </w:divBdr>
    </w:div>
    <w:div w:id="1158038437">
      <w:bodyDiv w:val="1"/>
      <w:marLeft w:val="0"/>
      <w:marRight w:val="0"/>
      <w:marTop w:val="0"/>
      <w:marBottom w:val="0"/>
      <w:divBdr>
        <w:top w:val="none" w:sz="0" w:space="0" w:color="auto"/>
        <w:left w:val="none" w:sz="0" w:space="0" w:color="auto"/>
        <w:bottom w:val="none" w:sz="0" w:space="0" w:color="auto"/>
        <w:right w:val="none" w:sz="0" w:space="0" w:color="auto"/>
      </w:divBdr>
    </w:div>
    <w:div w:id="1178931004">
      <w:bodyDiv w:val="1"/>
      <w:marLeft w:val="0"/>
      <w:marRight w:val="0"/>
      <w:marTop w:val="0"/>
      <w:marBottom w:val="0"/>
      <w:divBdr>
        <w:top w:val="none" w:sz="0" w:space="0" w:color="auto"/>
        <w:left w:val="none" w:sz="0" w:space="0" w:color="auto"/>
        <w:bottom w:val="none" w:sz="0" w:space="0" w:color="auto"/>
        <w:right w:val="none" w:sz="0" w:space="0" w:color="auto"/>
      </w:divBdr>
    </w:div>
    <w:div w:id="1246567963">
      <w:bodyDiv w:val="1"/>
      <w:marLeft w:val="0"/>
      <w:marRight w:val="0"/>
      <w:marTop w:val="0"/>
      <w:marBottom w:val="0"/>
      <w:divBdr>
        <w:top w:val="none" w:sz="0" w:space="0" w:color="auto"/>
        <w:left w:val="none" w:sz="0" w:space="0" w:color="auto"/>
        <w:bottom w:val="none" w:sz="0" w:space="0" w:color="auto"/>
        <w:right w:val="none" w:sz="0" w:space="0" w:color="auto"/>
      </w:divBdr>
    </w:div>
    <w:div w:id="1320771605">
      <w:bodyDiv w:val="1"/>
      <w:marLeft w:val="0"/>
      <w:marRight w:val="0"/>
      <w:marTop w:val="0"/>
      <w:marBottom w:val="0"/>
      <w:divBdr>
        <w:top w:val="none" w:sz="0" w:space="0" w:color="auto"/>
        <w:left w:val="none" w:sz="0" w:space="0" w:color="auto"/>
        <w:bottom w:val="none" w:sz="0" w:space="0" w:color="auto"/>
        <w:right w:val="none" w:sz="0" w:space="0" w:color="auto"/>
      </w:divBdr>
    </w:div>
    <w:div w:id="1330478196">
      <w:bodyDiv w:val="1"/>
      <w:marLeft w:val="0"/>
      <w:marRight w:val="0"/>
      <w:marTop w:val="0"/>
      <w:marBottom w:val="0"/>
      <w:divBdr>
        <w:top w:val="none" w:sz="0" w:space="0" w:color="auto"/>
        <w:left w:val="none" w:sz="0" w:space="0" w:color="auto"/>
        <w:bottom w:val="none" w:sz="0" w:space="0" w:color="auto"/>
        <w:right w:val="none" w:sz="0" w:space="0" w:color="auto"/>
      </w:divBdr>
      <w:divsChild>
        <w:div w:id="792600994">
          <w:marLeft w:val="0"/>
          <w:marRight w:val="0"/>
          <w:marTop w:val="30"/>
          <w:marBottom w:val="0"/>
          <w:divBdr>
            <w:top w:val="none" w:sz="0" w:space="0" w:color="auto"/>
            <w:left w:val="none" w:sz="0" w:space="0" w:color="auto"/>
            <w:bottom w:val="none" w:sz="0" w:space="0" w:color="auto"/>
            <w:right w:val="none" w:sz="0" w:space="0" w:color="auto"/>
          </w:divBdr>
        </w:div>
        <w:div w:id="1135375123">
          <w:marLeft w:val="0"/>
          <w:marRight w:val="0"/>
          <w:marTop w:val="30"/>
          <w:marBottom w:val="0"/>
          <w:divBdr>
            <w:top w:val="none" w:sz="0" w:space="0" w:color="auto"/>
            <w:left w:val="none" w:sz="0" w:space="0" w:color="auto"/>
            <w:bottom w:val="none" w:sz="0" w:space="0" w:color="auto"/>
            <w:right w:val="none" w:sz="0" w:space="0" w:color="auto"/>
          </w:divBdr>
        </w:div>
        <w:div w:id="1402483707">
          <w:marLeft w:val="0"/>
          <w:marRight w:val="0"/>
          <w:marTop w:val="30"/>
          <w:marBottom w:val="0"/>
          <w:divBdr>
            <w:top w:val="none" w:sz="0" w:space="0" w:color="auto"/>
            <w:left w:val="none" w:sz="0" w:space="0" w:color="auto"/>
            <w:bottom w:val="none" w:sz="0" w:space="0" w:color="auto"/>
            <w:right w:val="none" w:sz="0" w:space="0" w:color="auto"/>
          </w:divBdr>
        </w:div>
        <w:div w:id="811874111">
          <w:marLeft w:val="0"/>
          <w:marRight w:val="0"/>
          <w:marTop w:val="30"/>
          <w:marBottom w:val="0"/>
          <w:divBdr>
            <w:top w:val="none" w:sz="0" w:space="0" w:color="auto"/>
            <w:left w:val="none" w:sz="0" w:space="0" w:color="auto"/>
            <w:bottom w:val="none" w:sz="0" w:space="0" w:color="auto"/>
            <w:right w:val="none" w:sz="0" w:space="0" w:color="auto"/>
          </w:divBdr>
        </w:div>
        <w:div w:id="30495600">
          <w:marLeft w:val="0"/>
          <w:marRight w:val="0"/>
          <w:marTop w:val="30"/>
          <w:marBottom w:val="0"/>
          <w:divBdr>
            <w:top w:val="none" w:sz="0" w:space="0" w:color="auto"/>
            <w:left w:val="none" w:sz="0" w:space="0" w:color="auto"/>
            <w:bottom w:val="none" w:sz="0" w:space="0" w:color="auto"/>
            <w:right w:val="none" w:sz="0" w:space="0" w:color="auto"/>
          </w:divBdr>
        </w:div>
        <w:div w:id="400258095">
          <w:marLeft w:val="0"/>
          <w:marRight w:val="0"/>
          <w:marTop w:val="30"/>
          <w:marBottom w:val="0"/>
          <w:divBdr>
            <w:top w:val="none" w:sz="0" w:space="0" w:color="auto"/>
            <w:left w:val="none" w:sz="0" w:space="0" w:color="auto"/>
            <w:bottom w:val="none" w:sz="0" w:space="0" w:color="auto"/>
            <w:right w:val="none" w:sz="0" w:space="0" w:color="auto"/>
          </w:divBdr>
        </w:div>
        <w:div w:id="1198546865">
          <w:marLeft w:val="0"/>
          <w:marRight w:val="0"/>
          <w:marTop w:val="30"/>
          <w:marBottom w:val="0"/>
          <w:divBdr>
            <w:top w:val="none" w:sz="0" w:space="0" w:color="auto"/>
            <w:left w:val="none" w:sz="0" w:space="0" w:color="auto"/>
            <w:bottom w:val="none" w:sz="0" w:space="0" w:color="auto"/>
            <w:right w:val="none" w:sz="0" w:space="0" w:color="auto"/>
          </w:divBdr>
        </w:div>
        <w:div w:id="542601118">
          <w:marLeft w:val="0"/>
          <w:marRight w:val="0"/>
          <w:marTop w:val="30"/>
          <w:marBottom w:val="0"/>
          <w:divBdr>
            <w:top w:val="none" w:sz="0" w:space="0" w:color="auto"/>
            <w:left w:val="none" w:sz="0" w:space="0" w:color="auto"/>
            <w:bottom w:val="none" w:sz="0" w:space="0" w:color="auto"/>
            <w:right w:val="none" w:sz="0" w:space="0" w:color="auto"/>
          </w:divBdr>
        </w:div>
        <w:div w:id="719325240">
          <w:marLeft w:val="0"/>
          <w:marRight w:val="0"/>
          <w:marTop w:val="30"/>
          <w:marBottom w:val="0"/>
          <w:divBdr>
            <w:top w:val="none" w:sz="0" w:space="0" w:color="auto"/>
            <w:left w:val="none" w:sz="0" w:space="0" w:color="auto"/>
            <w:bottom w:val="none" w:sz="0" w:space="0" w:color="auto"/>
            <w:right w:val="none" w:sz="0" w:space="0" w:color="auto"/>
          </w:divBdr>
        </w:div>
      </w:divsChild>
    </w:div>
    <w:div w:id="1373651367">
      <w:bodyDiv w:val="1"/>
      <w:marLeft w:val="0"/>
      <w:marRight w:val="0"/>
      <w:marTop w:val="0"/>
      <w:marBottom w:val="0"/>
      <w:divBdr>
        <w:top w:val="none" w:sz="0" w:space="0" w:color="auto"/>
        <w:left w:val="none" w:sz="0" w:space="0" w:color="auto"/>
        <w:bottom w:val="none" w:sz="0" w:space="0" w:color="auto"/>
        <w:right w:val="none" w:sz="0" w:space="0" w:color="auto"/>
      </w:divBdr>
    </w:div>
    <w:div w:id="1392313942">
      <w:bodyDiv w:val="1"/>
      <w:marLeft w:val="0"/>
      <w:marRight w:val="0"/>
      <w:marTop w:val="0"/>
      <w:marBottom w:val="0"/>
      <w:divBdr>
        <w:top w:val="none" w:sz="0" w:space="0" w:color="auto"/>
        <w:left w:val="none" w:sz="0" w:space="0" w:color="auto"/>
        <w:bottom w:val="none" w:sz="0" w:space="0" w:color="auto"/>
        <w:right w:val="none" w:sz="0" w:space="0" w:color="auto"/>
      </w:divBdr>
    </w:div>
    <w:div w:id="1665356030">
      <w:bodyDiv w:val="1"/>
      <w:marLeft w:val="0"/>
      <w:marRight w:val="0"/>
      <w:marTop w:val="0"/>
      <w:marBottom w:val="0"/>
      <w:divBdr>
        <w:top w:val="none" w:sz="0" w:space="0" w:color="auto"/>
        <w:left w:val="none" w:sz="0" w:space="0" w:color="auto"/>
        <w:bottom w:val="none" w:sz="0" w:space="0" w:color="auto"/>
        <w:right w:val="none" w:sz="0" w:space="0" w:color="auto"/>
      </w:divBdr>
    </w:div>
    <w:div w:id="1732927591">
      <w:bodyDiv w:val="1"/>
      <w:marLeft w:val="0"/>
      <w:marRight w:val="0"/>
      <w:marTop w:val="0"/>
      <w:marBottom w:val="0"/>
      <w:divBdr>
        <w:top w:val="none" w:sz="0" w:space="0" w:color="auto"/>
        <w:left w:val="none" w:sz="0" w:space="0" w:color="auto"/>
        <w:bottom w:val="none" w:sz="0" w:space="0" w:color="auto"/>
        <w:right w:val="none" w:sz="0" w:space="0" w:color="auto"/>
      </w:divBdr>
    </w:div>
    <w:div w:id="1852143650">
      <w:bodyDiv w:val="1"/>
      <w:marLeft w:val="0"/>
      <w:marRight w:val="0"/>
      <w:marTop w:val="0"/>
      <w:marBottom w:val="0"/>
      <w:divBdr>
        <w:top w:val="none" w:sz="0" w:space="0" w:color="auto"/>
        <w:left w:val="none" w:sz="0" w:space="0" w:color="auto"/>
        <w:bottom w:val="none" w:sz="0" w:space="0" w:color="auto"/>
        <w:right w:val="none" w:sz="0" w:space="0" w:color="auto"/>
      </w:divBdr>
    </w:div>
    <w:div w:id="2013558292">
      <w:bodyDiv w:val="1"/>
      <w:marLeft w:val="0"/>
      <w:marRight w:val="0"/>
      <w:marTop w:val="0"/>
      <w:marBottom w:val="0"/>
      <w:divBdr>
        <w:top w:val="none" w:sz="0" w:space="0" w:color="auto"/>
        <w:left w:val="none" w:sz="0" w:space="0" w:color="auto"/>
        <w:bottom w:val="none" w:sz="0" w:space="0" w:color="auto"/>
        <w:right w:val="none" w:sz="0" w:space="0" w:color="auto"/>
      </w:divBdr>
    </w:div>
    <w:div w:id="2019384301">
      <w:bodyDiv w:val="1"/>
      <w:marLeft w:val="0"/>
      <w:marRight w:val="0"/>
      <w:marTop w:val="0"/>
      <w:marBottom w:val="0"/>
      <w:divBdr>
        <w:top w:val="none" w:sz="0" w:space="0" w:color="auto"/>
        <w:left w:val="none" w:sz="0" w:space="0" w:color="auto"/>
        <w:bottom w:val="none" w:sz="0" w:space="0" w:color="auto"/>
        <w:right w:val="none" w:sz="0" w:space="0" w:color="auto"/>
      </w:divBdr>
    </w:div>
    <w:div w:id="2146195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eea.government.bg/" TargetMode="External"/><Relationship Id="rId21" Type="http://schemas.openxmlformats.org/officeDocument/2006/relationships/image" Target="media/image12.png"/><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9.png"/><Relationship Id="rId16" Type="http://schemas.openxmlformats.org/officeDocument/2006/relationships/header" Target="header2.xml"/><Relationship Id="rId11" Type="http://schemas.openxmlformats.org/officeDocument/2006/relationships/image" Target="media/image3.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image" Target="media/image64.png"/><Relationship Id="rId5" Type="http://schemas.openxmlformats.org/officeDocument/2006/relationships/webSettings" Target="webSettings.xml"/><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chart" Target="charts/chart1.xm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png"/><Relationship Id="rId8" Type="http://schemas.openxmlformats.org/officeDocument/2006/relationships/header" Target="header1.xml"/><Relationship Id="rId51" Type="http://schemas.openxmlformats.org/officeDocument/2006/relationships/image" Target="media/image36.png"/><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image" Target="media/image70.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chart" Target="charts/chart3.xml"/><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11.pn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chart" Target="charts/chart4.xml"/><Relationship Id="rId34" Type="http://schemas.openxmlformats.org/officeDocument/2006/relationships/image" Target="media/image21.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chart" Target="charts/chart2.xml"/><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theme" Target="theme/theme1.xml"/><Relationship Id="rId61" Type="http://schemas.openxmlformats.org/officeDocument/2006/relationships/image" Target="media/image46.png"/><Relationship Id="rId82" Type="http://schemas.openxmlformats.org/officeDocument/2006/relationships/image" Target="media/image67.png"/></Relationships>
</file>

<file path=word/_rels/footnotes.xml.rels><?xml version="1.0" encoding="UTF-8" standalone="yes"?>
<Relationships xmlns="http://schemas.openxmlformats.org/package/2006/relationships"><Relationship Id="rId3" Type="http://schemas.openxmlformats.org/officeDocument/2006/relationships/hyperlink" Target="https://www.ft.com/topics/people/Gill_Plimmer" TargetMode="External"/><Relationship Id="rId7" Type="http://schemas.openxmlformats.org/officeDocument/2006/relationships/hyperlink" Target="https://appsso.eurostat.ec.europa.eu/nui/show.do?dataset=env_wasship&amp;lang=en" TargetMode="External"/><Relationship Id="rId2" Type="http://schemas.openxmlformats.org/officeDocument/2006/relationships/hyperlink" Target="https://ec.europa.eu/eurostat/tgm/table.do?tab=table&amp;tableSelection=2&amp;labeling=labels&amp;footnotes=yes&amp;layout=time,geo,cat&amp;language=en&amp;pcode=cei_srm020&amp;plugin=1" TargetMode="External"/><Relationship Id="rId1" Type="http://schemas.openxmlformats.org/officeDocument/2006/relationships/hyperlink" Target="https://appsso.eurostat.ec.europa.eu/nui/show.do?dataset=env_wasmun&amp;lang=en" TargetMode="External"/><Relationship Id="rId6" Type="http://schemas.openxmlformats.org/officeDocument/2006/relationships/hyperlink" Target="https://www.moew.government.bg/bg/utochnenie-na-mosv-otnosno-vnos-na-otpaduci/" TargetMode="External"/><Relationship Id="rId5" Type="http://schemas.openxmlformats.org/officeDocument/2006/relationships/hyperlink" Target="https://data.consilium.europa.eu/doc/document/ST-14065-2019-INIT/bg/pdf" TargetMode="External"/><Relationship Id="rId4" Type="http://schemas.openxmlformats.org/officeDocument/2006/relationships/hyperlink" Target="https://ec.europa.eu/info/sites/info/files/economy-finance/ip132_en.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lenovo-ts140\Club_Iconomika\2020\Current\MOSV%20Otpadatsi\Implementation\analizi\Rabotni%20analiz%201\tablici%20za%20word.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lenovo-ts140\Club_Iconomika\2020\Current\MOSV%20Otpadatsi\Implementation\analizi\Rabotni%20analiz%201\tablici%20za%20word.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lenovo-ts140\Club_Iconomika\2020\Current\MOSV%20Otpadatsi\Implementation\analizi\Rabotni%20analiz%201\tablici%20za%20word.xlsx"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lenovo-ts140\Club_Iconomika\2017\1_Current\Stolichna%20Obshtina_Tech%20Pomosh_Waste\Implementation\Zadacha%203\marketing_strategy\info\Trade%20in%20Recyclates\Data_and_graphs_SE_Price_indicator_20170529%20(1).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Sheet12!$C$9</c:f>
              <c:strCache>
                <c:ptCount val="1"/>
                <c:pt idx="0">
                  <c:v>Предадени за оползотворяване</c:v>
                </c:pt>
              </c:strCache>
            </c:strRef>
          </c:tx>
          <c:spPr>
            <a:solidFill>
              <a:schemeClr val="accent1"/>
            </a:solidFill>
            <a:ln>
              <a:noFill/>
            </a:ln>
            <a:effectLst/>
          </c:spPr>
          <c:invertIfNegative val="0"/>
          <c:cat>
            <c:numRef>
              <c:f>Sheet12!$D$8:$Q$8</c:f>
              <c:numCache>
                <c:formatCode>General</c:formatCode>
                <c:ptCount val="14"/>
                <c:pt idx="0">
                  <c:v>2004</c:v>
                </c:pt>
                <c:pt idx="1">
                  <c:v>2005</c:v>
                </c:pt>
                <c:pt idx="2">
                  <c:v>2006</c:v>
                </c:pt>
                <c:pt idx="3">
                  <c:v>2007</c:v>
                </c:pt>
                <c:pt idx="4">
                  <c:v>2008</c:v>
                </c:pt>
                <c:pt idx="5">
                  <c:v>2009</c:v>
                </c:pt>
                <c:pt idx="6">
                  <c:v>2010</c:v>
                </c:pt>
                <c:pt idx="7">
                  <c:v>2011</c:v>
                </c:pt>
                <c:pt idx="8">
                  <c:v>2013</c:v>
                </c:pt>
                <c:pt idx="9">
                  <c:v>2014</c:v>
                </c:pt>
                <c:pt idx="10">
                  <c:v>2015</c:v>
                </c:pt>
                <c:pt idx="11">
                  <c:v>2016</c:v>
                </c:pt>
                <c:pt idx="12">
                  <c:v>2017</c:v>
                </c:pt>
                <c:pt idx="13">
                  <c:v>2018</c:v>
                </c:pt>
              </c:numCache>
            </c:numRef>
          </c:cat>
          <c:val>
            <c:numRef>
              <c:f>Sheet12!$D$9:$Q$9</c:f>
              <c:numCache>
                <c:formatCode>0.00%</c:formatCode>
                <c:ptCount val="14"/>
                <c:pt idx="0">
                  <c:v>4.1768467553225212E-3</c:v>
                </c:pt>
                <c:pt idx="1">
                  <c:v>4.3524535242012177E-2</c:v>
                </c:pt>
                <c:pt idx="2">
                  <c:v>0.20620692323147363</c:v>
                </c:pt>
                <c:pt idx="3">
                  <c:v>2.6989235633164802E-2</c:v>
                </c:pt>
                <c:pt idx="4">
                  <c:v>0.11956015073793309</c:v>
                </c:pt>
                <c:pt idx="5">
                  <c:v>0.30681945111256992</c:v>
                </c:pt>
                <c:pt idx="6">
                  <c:v>0.10347252060466389</c:v>
                </c:pt>
                <c:pt idx="7">
                  <c:v>0.25799388785919436</c:v>
                </c:pt>
                <c:pt idx="8">
                  <c:v>8.8339368947636776E-2</c:v>
                </c:pt>
                <c:pt idx="9">
                  <c:v>0.29044401450608376</c:v>
                </c:pt>
                <c:pt idx="10">
                  <c:v>0.26268942410917334</c:v>
                </c:pt>
                <c:pt idx="11">
                  <c:v>0.72162420824951512</c:v>
                </c:pt>
                <c:pt idx="12">
                  <c:v>0.26581602140481514</c:v>
                </c:pt>
                <c:pt idx="13">
                  <c:v>0.7391146052826052</c:v>
                </c:pt>
              </c:numCache>
            </c:numRef>
          </c:val>
          <c:extLst>
            <c:ext xmlns:c16="http://schemas.microsoft.com/office/drawing/2014/chart" uri="{C3380CC4-5D6E-409C-BE32-E72D297353CC}">
              <c16:uniqueId val="{00000000-F045-490E-BD14-D86A60C3E5B8}"/>
            </c:ext>
          </c:extLst>
        </c:ser>
        <c:ser>
          <c:idx val="1"/>
          <c:order val="1"/>
          <c:tx>
            <c:strRef>
              <c:f>Sheet12!$C$10</c:f>
              <c:strCache>
                <c:ptCount val="1"/>
                <c:pt idx="0">
                  <c:v>Предадени за обезвреждане</c:v>
                </c:pt>
              </c:strCache>
            </c:strRef>
          </c:tx>
          <c:spPr>
            <a:solidFill>
              <a:schemeClr val="accent2"/>
            </a:solidFill>
            <a:ln>
              <a:noFill/>
            </a:ln>
            <a:effectLst/>
          </c:spPr>
          <c:invertIfNegative val="0"/>
          <c:cat>
            <c:numRef>
              <c:f>Sheet12!$D$8:$Q$8</c:f>
              <c:numCache>
                <c:formatCode>General</c:formatCode>
                <c:ptCount val="14"/>
                <c:pt idx="0">
                  <c:v>2004</c:v>
                </c:pt>
                <c:pt idx="1">
                  <c:v>2005</c:v>
                </c:pt>
                <c:pt idx="2">
                  <c:v>2006</c:v>
                </c:pt>
                <c:pt idx="3">
                  <c:v>2007</c:v>
                </c:pt>
                <c:pt idx="4">
                  <c:v>2008</c:v>
                </c:pt>
                <c:pt idx="5">
                  <c:v>2009</c:v>
                </c:pt>
                <c:pt idx="6">
                  <c:v>2010</c:v>
                </c:pt>
                <c:pt idx="7">
                  <c:v>2011</c:v>
                </c:pt>
                <c:pt idx="8">
                  <c:v>2013</c:v>
                </c:pt>
                <c:pt idx="9">
                  <c:v>2014</c:v>
                </c:pt>
                <c:pt idx="10">
                  <c:v>2015</c:v>
                </c:pt>
                <c:pt idx="11">
                  <c:v>2016</c:v>
                </c:pt>
                <c:pt idx="12">
                  <c:v>2017</c:v>
                </c:pt>
                <c:pt idx="13">
                  <c:v>2018</c:v>
                </c:pt>
              </c:numCache>
            </c:numRef>
          </c:cat>
          <c:val>
            <c:numRef>
              <c:f>Sheet12!$D$10:$Q$10</c:f>
              <c:numCache>
                <c:formatCode>0.00%</c:formatCode>
                <c:ptCount val="14"/>
                <c:pt idx="0">
                  <c:v>0.11049733634324826</c:v>
                </c:pt>
                <c:pt idx="1">
                  <c:v>0.60708297539895228</c:v>
                </c:pt>
                <c:pt idx="2">
                  <c:v>0.40562701305702636</c:v>
                </c:pt>
                <c:pt idx="3">
                  <c:v>0.3140169138503392</c:v>
                </c:pt>
                <c:pt idx="4">
                  <c:v>0.50850636390693116</c:v>
                </c:pt>
                <c:pt idx="5">
                  <c:v>0.25448016382359567</c:v>
                </c:pt>
                <c:pt idx="6">
                  <c:v>0.4408030936291551</c:v>
                </c:pt>
                <c:pt idx="7">
                  <c:v>0.15842046435291954</c:v>
                </c:pt>
                <c:pt idx="8">
                  <c:v>6.6827580348855178E-2</c:v>
                </c:pt>
                <c:pt idx="9">
                  <c:v>0.36116541125683677</c:v>
                </c:pt>
                <c:pt idx="10">
                  <c:v>0.33108710963157878</c:v>
                </c:pt>
                <c:pt idx="11">
                  <c:v>4.0812247337284259E-2</c:v>
                </c:pt>
                <c:pt idx="12">
                  <c:v>0.46037834382987808</c:v>
                </c:pt>
                <c:pt idx="13">
                  <c:v>0.12034303000126241</c:v>
                </c:pt>
              </c:numCache>
            </c:numRef>
          </c:val>
          <c:extLst>
            <c:ext xmlns:c16="http://schemas.microsoft.com/office/drawing/2014/chart" uri="{C3380CC4-5D6E-409C-BE32-E72D297353CC}">
              <c16:uniqueId val="{00000001-F045-490E-BD14-D86A60C3E5B8}"/>
            </c:ext>
          </c:extLst>
        </c:ser>
        <c:dLbls>
          <c:showLegendKey val="0"/>
          <c:showVal val="0"/>
          <c:showCatName val="0"/>
          <c:showSerName val="0"/>
          <c:showPercent val="0"/>
          <c:showBubbleSize val="0"/>
        </c:dLbls>
        <c:gapWidth val="219"/>
        <c:overlap val="-27"/>
        <c:axId val="1146634928"/>
        <c:axId val="1146637648"/>
      </c:barChart>
      <c:catAx>
        <c:axId val="1146634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46637648"/>
        <c:crosses val="autoZero"/>
        <c:auto val="1"/>
        <c:lblAlgn val="ctr"/>
        <c:lblOffset val="100"/>
        <c:noMultiLvlLbl val="0"/>
      </c:catAx>
      <c:valAx>
        <c:axId val="11466376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46634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Sheet14!$C$99</c:f>
              <c:strCache>
                <c:ptCount val="1"/>
                <c:pt idx="0">
                  <c:v>Селско горско и рибно</c:v>
                </c:pt>
              </c:strCache>
            </c:strRef>
          </c:tx>
          <c:spPr>
            <a:solidFill>
              <a:schemeClr val="accent1"/>
            </a:solidFill>
            <a:ln>
              <a:noFill/>
            </a:ln>
            <a:effectLst/>
          </c:spPr>
          <c:invertIfNegative val="0"/>
          <c:cat>
            <c:numRef>
              <c:f>Sheet14!$D$98:$I$98</c:f>
              <c:numCache>
                <c:formatCode>General</c:formatCode>
                <c:ptCount val="6"/>
                <c:pt idx="0">
                  <c:v>2013</c:v>
                </c:pt>
                <c:pt idx="1">
                  <c:v>2014</c:v>
                </c:pt>
                <c:pt idx="2">
                  <c:v>2015</c:v>
                </c:pt>
                <c:pt idx="3">
                  <c:v>2016</c:v>
                </c:pt>
                <c:pt idx="4">
                  <c:v>2017</c:v>
                </c:pt>
                <c:pt idx="5">
                  <c:v>2018</c:v>
                </c:pt>
              </c:numCache>
            </c:numRef>
          </c:cat>
          <c:val>
            <c:numRef>
              <c:f>Sheet14!$D$99:$I$99</c:f>
              <c:numCache>
                <c:formatCode>0.00%</c:formatCode>
                <c:ptCount val="6"/>
                <c:pt idx="0">
                  <c:v>4.4252340324215549E-4</c:v>
                </c:pt>
                <c:pt idx="1">
                  <c:v>2.8843157986394361E-4</c:v>
                </c:pt>
                <c:pt idx="2">
                  <c:v>6.79569485757136E-4</c:v>
                </c:pt>
                <c:pt idx="3">
                  <c:v>1.0482649908781776E-3</c:v>
                </c:pt>
                <c:pt idx="4">
                  <c:v>7.2304602037003517E-4</c:v>
                </c:pt>
                <c:pt idx="5">
                  <c:v>1.8780636689296961E-3</c:v>
                </c:pt>
              </c:numCache>
            </c:numRef>
          </c:val>
          <c:extLst>
            <c:ext xmlns:c16="http://schemas.microsoft.com/office/drawing/2014/chart" uri="{C3380CC4-5D6E-409C-BE32-E72D297353CC}">
              <c16:uniqueId val="{00000000-3A04-4214-BD5E-E8ADDB4386B9}"/>
            </c:ext>
          </c:extLst>
        </c:ser>
        <c:ser>
          <c:idx val="1"/>
          <c:order val="1"/>
          <c:tx>
            <c:strRef>
              <c:f>Sheet14!$C$100</c:f>
              <c:strCache>
                <c:ptCount val="1"/>
                <c:pt idx="0">
                  <c:v>Преработваща промишленост</c:v>
                </c:pt>
              </c:strCache>
            </c:strRef>
          </c:tx>
          <c:spPr>
            <a:solidFill>
              <a:srgbClr val="FF5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Sheet14!$D$98:$I$98</c:f>
              <c:numCache>
                <c:formatCode>General</c:formatCode>
                <c:ptCount val="6"/>
                <c:pt idx="0">
                  <c:v>2013</c:v>
                </c:pt>
                <c:pt idx="1">
                  <c:v>2014</c:v>
                </c:pt>
                <c:pt idx="2">
                  <c:v>2015</c:v>
                </c:pt>
                <c:pt idx="3">
                  <c:v>2016</c:v>
                </c:pt>
                <c:pt idx="4">
                  <c:v>2017</c:v>
                </c:pt>
                <c:pt idx="5">
                  <c:v>2018</c:v>
                </c:pt>
              </c:numCache>
            </c:numRef>
          </c:cat>
          <c:val>
            <c:numRef>
              <c:f>Sheet14!$D$100:$I$100</c:f>
              <c:numCache>
                <c:formatCode>0.00%</c:formatCode>
                <c:ptCount val="6"/>
                <c:pt idx="0">
                  <c:v>0.84759334302667699</c:v>
                </c:pt>
                <c:pt idx="1">
                  <c:v>0.88811670935065523</c:v>
                </c:pt>
                <c:pt idx="2">
                  <c:v>0.73831793680034141</c:v>
                </c:pt>
                <c:pt idx="3">
                  <c:v>0.79456081277657964</c:v>
                </c:pt>
                <c:pt idx="4">
                  <c:v>0.83375664993378018</c:v>
                </c:pt>
                <c:pt idx="5">
                  <c:v>0.75863118102027571</c:v>
                </c:pt>
              </c:numCache>
            </c:numRef>
          </c:val>
          <c:extLst>
            <c:ext xmlns:c16="http://schemas.microsoft.com/office/drawing/2014/chart" uri="{C3380CC4-5D6E-409C-BE32-E72D297353CC}">
              <c16:uniqueId val="{00000001-3A04-4214-BD5E-E8ADDB4386B9}"/>
            </c:ext>
          </c:extLst>
        </c:ser>
        <c:ser>
          <c:idx val="2"/>
          <c:order val="2"/>
          <c:tx>
            <c:strRef>
              <c:f>Sheet14!$C$101</c:f>
              <c:strCache>
                <c:ptCount val="1"/>
                <c:pt idx="0">
                  <c:v>Производство и разпределение на енергия и горива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Sheet14!$D$98:$I$98</c:f>
              <c:numCache>
                <c:formatCode>General</c:formatCode>
                <c:ptCount val="6"/>
                <c:pt idx="0">
                  <c:v>2013</c:v>
                </c:pt>
                <c:pt idx="1">
                  <c:v>2014</c:v>
                </c:pt>
                <c:pt idx="2">
                  <c:v>2015</c:v>
                </c:pt>
                <c:pt idx="3">
                  <c:v>2016</c:v>
                </c:pt>
                <c:pt idx="4">
                  <c:v>2017</c:v>
                </c:pt>
                <c:pt idx="5">
                  <c:v>2018</c:v>
                </c:pt>
              </c:numCache>
            </c:numRef>
          </c:cat>
          <c:val>
            <c:numRef>
              <c:f>Sheet14!$D$101:$I$101</c:f>
              <c:numCache>
                <c:formatCode>0.00%</c:formatCode>
                <c:ptCount val="6"/>
                <c:pt idx="0">
                  <c:v>1.2779109325833078E-2</c:v>
                </c:pt>
                <c:pt idx="1">
                  <c:v>1.6807067184183757E-2</c:v>
                </c:pt>
                <c:pt idx="2">
                  <c:v>1.1470079659018665E-2</c:v>
                </c:pt>
                <c:pt idx="3">
                  <c:v>1.3962883021973755E-2</c:v>
                </c:pt>
                <c:pt idx="4">
                  <c:v>8.0198389875700948E-3</c:v>
                </c:pt>
                <c:pt idx="5">
                  <c:v>1.5556407415725186E-2</c:v>
                </c:pt>
              </c:numCache>
            </c:numRef>
          </c:val>
          <c:extLst>
            <c:ext xmlns:c16="http://schemas.microsoft.com/office/drawing/2014/chart" uri="{C3380CC4-5D6E-409C-BE32-E72D297353CC}">
              <c16:uniqueId val="{00000002-3A04-4214-BD5E-E8ADDB4386B9}"/>
            </c:ext>
          </c:extLst>
        </c:ser>
        <c:ser>
          <c:idx val="3"/>
          <c:order val="3"/>
          <c:tx>
            <c:strRef>
              <c:f>Sheet14!$C$102</c:f>
              <c:strCache>
                <c:ptCount val="1"/>
                <c:pt idx="0">
                  <c:v>Доставяне на води канализационни услуги управление на отпадъци</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Sheet14!$D$98:$I$98</c:f>
              <c:numCache>
                <c:formatCode>General</c:formatCode>
                <c:ptCount val="6"/>
                <c:pt idx="0">
                  <c:v>2013</c:v>
                </c:pt>
                <c:pt idx="1">
                  <c:v>2014</c:v>
                </c:pt>
                <c:pt idx="2">
                  <c:v>2015</c:v>
                </c:pt>
                <c:pt idx="3">
                  <c:v>2016</c:v>
                </c:pt>
                <c:pt idx="4">
                  <c:v>2017</c:v>
                </c:pt>
                <c:pt idx="5">
                  <c:v>2018</c:v>
                </c:pt>
              </c:numCache>
            </c:numRef>
          </c:cat>
          <c:val>
            <c:numRef>
              <c:f>Sheet14!$D$102:$I$102</c:f>
              <c:numCache>
                <c:formatCode>0.00%</c:formatCode>
                <c:ptCount val="6"/>
                <c:pt idx="0">
                  <c:v>7.1816883172768575E-2</c:v>
                </c:pt>
                <c:pt idx="1">
                  <c:v>5.7002013870943766E-2</c:v>
                </c:pt>
                <c:pt idx="2">
                  <c:v>4.9920872845486901E-2</c:v>
                </c:pt>
                <c:pt idx="3">
                  <c:v>0.10375171653292796</c:v>
                </c:pt>
                <c:pt idx="4">
                  <c:v>9.1811974385067052E-2</c:v>
                </c:pt>
                <c:pt idx="5">
                  <c:v>0.11022519794508404</c:v>
                </c:pt>
              </c:numCache>
            </c:numRef>
          </c:val>
          <c:extLst>
            <c:ext xmlns:c16="http://schemas.microsoft.com/office/drawing/2014/chart" uri="{C3380CC4-5D6E-409C-BE32-E72D297353CC}">
              <c16:uniqueId val="{00000003-3A04-4214-BD5E-E8ADDB4386B9}"/>
            </c:ext>
          </c:extLst>
        </c:ser>
        <c:ser>
          <c:idx val="4"/>
          <c:order val="4"/>
          <c:tx>
            <c:strRef>
              <c:f>Sheet14!$C$103</c:f>
              <c:strCache>
                <c:ptCount val="1"/>
                <c:pt idx="0">
                  <c:v>Строителство</c:v>
                </c:pt>
              </c:strCache>
            </c:strRef>
          </c:tx>
          <c:spPr>
            <a:solidFill>
              <a:schemeClr val="accent5"/>
            </a:solidFill>
            <a:ln>
              <a:noFill/>
            </a:ln>
            <a:effectLst/>
          </c:spPr>
          <c:invertIfNegative val="0"/>
          <c:cat>
            <c:numRef>
              <c:f>Sheet14!$D$98:$I$98</c:f>
              <c:numCache>
                <c:formatCode>General</c:formatCode>
                <c:ptCount val="6"/>
                <c:pt idx="0">
                  <c:v>2013</c:v>
                </c:pt>
                <c:pt idx="1">
                  <c:v>2014</c:v>
                </c:pt>
                <c:pt idx="2">
                  <c:v>2015</c:v>
                </c:pt>
                <c:pt idx="3">
                  <c:v>2016</c:v>
                </c:pt>
                <c:pt idx="4">
                  <c:v>2017</c:v>
                </c:pt>
                <c:pt idx="5">
                  <c:v>2018</c:v>
                </c:pt>
              </c:numCache>
            </c:numRef>
          </c:cat>
          <c:val>
            <c:numRef>
              <c:f>Sheet14!$D$103:$I$103</c:f>
              <c:numCache>
                <c:formatCode>0.00%</c:formatCode>
                <c:ptCount val="6"/>
                <c:pt idx="0">
                  <c:v>3.4770401639122044E-3</c:v>
                </c:pt>
                <c:pt idx="1">
                  <c:v>9.3391939803241504E-4</c:v>
                </c:pt>
                <c:pt idx="2">
                  <c:v>4.4741790082525263E-3</c:v>
                </c:pt>
                <c:pt idx="3">
                  <c:v>1.5017623652631032E-3</c:v>
                </c:pt>
                <c:pt idx="4">
                  <c:v>1.0786079910024538E-3</c:v>
                </c:pt>
                <c:pt idx="5">
                  <c:v>2.3014210449009008E-3</c:v>
                </c:pt>
              </c:numCache>
            </c:numRef>
          </c:val>
          <c:extLst>
            <c:ext xmlns:c16="http://schemas.microsoft.com/office/drawing/2014/chart" uri="{C3380CC4-5D6E-409C-BE32-E72D297353CC}">
              <c16:uniqueId val="{00000004-3A04-4214-BD5E-E8ADDB4386B9}"/>
            </c:ext>
          </c:extLst>
        </c:ser>
        <c:ser>
          <c:idx val="5"/>
          <c:order val="5"/>
          <c:tx>
            <c:strRef>
              <c:f>Sheet14!$C$104</c:f>
              <c:strCache>
                <c:ptCount val="1"/>
                <c:pt idx="0">
                  <c:v>Услуги</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Sheet14!$D$98:$I$98</c:f>
              <c:numCache>
                <c:formatCode>General</c:formatCode>
                <c:ptCount val="6"/>
                <c:pt idx="0">
                  <c:v>2013</c:v>
                </c:pt>
                <c:pt idx="1">
                  <c:v>2014</c:v>
                </c:pt>
                <c:pt idx="2">
                  <c:v>2015</c:v>
                </c:pt>
                <c:pt idx="3">
                  <c:v>2016</c:v>
                </c:pt>
                <c:pt idx="4">
                  <c:v>2017</c:v>
                </c:pt>
                <c:pt idx="5">
                  <c:v>2018</c:v>
                </c:pt>
              </c:numCache>
            </c:numRef>
          </c:cat>
          <c:val>
            <c:numRef>
              <c:f>Sheet14!$D$104:$I$104</c:f>
              <c:numCache>
                <c:formatCode>0.00%</c:formatCode>
                <c:ptCount val="6"/>
                <c:pt idx="0">
                  <c:v>6.3891100907563475E-2</c:v>
                </c:pt>
                <c:pt idx="1">
                  <c:v>3.6851853591818556E-2</c:v>
                </c:pt>
                <c:pt idx="2">
                  <c:v>0.19513735512849201</c:v>
                </c:pt>
                <c:pt idx="3">
                  <c:v>8.5174560312379868E-2</c:v>
                </c:pt>
                <c:pt idx="4">
                  <c:v>6.460987728271339E-2</c:v>
                </c:pt>
                <c:pt idx="5">
                  <c:v>0.11140773926498149</c:v>
                </c:pt>
              </c:numCache>
            </c:numRef>
          </c:val>
          <c:extLst>
            <c:ext xmlns:c16="http://schemas.microsoft.com/office/drawing/2014/chart" uri="{C3380CC4-5D6E-409C-BE32-E72D297353CC}">
              <c16:uniqueId val="{00000005-3A04-4214-BD5E-E8ADDB4386B9}"/>
            </c:ext>
          </c:extLst>
        </c:ser>
        <c:dLbls>
          <c:showLegendKey val="0"/>
          <c:showVal val="0"/>
          <c:showCatName val="0"/>
          <c:showSerName val="0"/>
          <c:showPercent val="0"/>
          <c:showBubbleSize val="0"/>
        </c:dLbls>
        <c:gapWidth val="150"/>
        <c:overlap val="100"/>
        <c:axId val="1146637104"/>
        <c:axId val="1146635472"/>
      </c:barChart>
      <c:catAx>
        <c:axId val="1146637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46635472"/>
        <c:crosses val="autoZero"/>
        <c:auto val="1"/>
        <c:lblAlgn val="ctr"/>
        <c:lblOffset val="100"/>
        <c:noMultiLvlLbl val="0"/>
      </c:catAx>
      <c:valAx>
        <c:axId val="114663547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46637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Sheet14!$F$253</c:f>
              <c:strCache>
                <c:ptCount val="1"/>
                <c:pt idx="0">
                  <c:v>Предадени за оползотворяване</c:v>
                </c:pt>
              </c:strCache>
            </c:strRef>
          </c:tx>
          <c:spPr>
            <a:solidFill>
              <a:srgbClr val="FFC000"/>
            </a:solidFill>
            <a:ln>
              <a:noFill/>
            </a:ln>
            <a:effectLst/>
          </c:spPr>
          <c:invertIfNegative val="0"/>
          <c:cat>
            <c:numRef>
              <c:f>Sheet14!$G$252:$L$252</c:f>
              <c:numCache>
                <c:formatCode>General</c:formatCode>
                <c:ptCount val="6"/>
                <c:pt idx="0">
                  <c:v>2013</c:v>
                </c:pt>
                <c:pt idx="1">
                  <c:v>2014</c:v>
                </c:pt>
                <c:pt idx="2">
                  <c:v>2015</c:v>
                </c:pt>
              </c:numCache>
            </c:numRef>
          </c:cat>
          <c:val>
            <c:numRef>
              <c:f>Sheet14!$G$253:$L$253</c:f>
              <c:numCache>
                <c:formatCode>0.0</c:formatCode>
                <c:ptCount val="6"/>
                <c:pt idx="0">
                  <c:v>44.796099999999996</c:v>
                </c:pt>
                <c:pt idx="1">
                  <c:v>135.15382500000001</c:v>
                </c:pt>
                <c:pt idx="2">
                  <c:v>84.740368999999987</c:v>
                </c:pt>
                <c:pt idx="3" formatCode="General">
                  <c:v>2016</c:v>
                </c:pt>
                <c:pt idx="4" formatCode="General">
                  <c:v>2017</c:v>
                </c:pt>
              </c:numCache>
            </c:numRef>
          </c:val>
          <c:extLst>
            <c:ext xmlns:c16="http://schemas.microsoft.com/office/drawing/2014/chart" uri="{C3380CC4-5D6E-409C-BE32-E72D297353CC}">
              <c16:uniqueId val="{00000000-802D-4B2C-8CB4-536AC857227E}"/>
            </c:ext>
          </c:extLst>
        </c:ser>
        <c:ser>
          <c:idx val="1"/>
          <c:order val="1"/>
          <c:tx>
            <c:strRef>
              <c:f>Sheet14!$F$254</c:f>
              <c:strCache>
                <c:ptCount val="1"/>
                <c:pt idx="0">
                  <c:v>Предадени за обезвреждане</c:v>
                </c:pt>
              </c:strCache>
            </c:strRef>
          </c:tx>
          <c:spPr>
            <a:solidFill>
              <a:srgbClr val="FF7C80"/>
            </a:solidFill>
            <a:ln>
              <a:noFill/>
            </a:ln>
            <a:effectLst/>
          </c:spPr>
          <c:invertIfNegative val="0"/>
          <c:cat>
            <c:numRef>
              <c:f>Sheet14!$G$252:$L$252</c:f>
              <c:numCache>
                <c:formatCode>General</c:formatCode>
                <c:ptCount val="6"/>
                <c:pt idx="0">
                  <c:v>2013</c:v>
                </c:pt>
                <c:pt idx="1">
                  <c:v>2014</c:v>
                </c:pt>
                <c:pt idx="2">
                  <c:v>2015</c:v>
                </c:pt>
              </c:numCache>
            </c:numRef>
          </c:cat>
          <c:val>
            <c:numRef>
              <c:f>Sheet14!$G$254:$L$254</c:f>
              <c:numCache>
                <c:formatCode>0.0</c:formatCode>
                <c:ptCount val="6"/>
                <c:pt idx="0">
                  <c:v>12.635756000000001</c:v>
                </c:pt>
                <c:pt idx="1">
                  <c:v>6.1975769999999972</c:v>
                </c:pt>
                <c:pt idx="2">
                  <c:v>12.952875000000001</c:v>
                </c:pt>
                <c:pt idx="3">
                  <c:v>240</c:v>
                </c:pt>
                <c:pt idx="4">
                  <c:v>839</c:v>
                </c:pt>
              </c:numCache>
            </c:numRef>
          </c:val>
          <c:extLst>
            <c:ext xmlns:c16="http://schemas.microsoft.com/office/drawing/2014/chart" uri="{C3380CC4-5D6E-409C-BE32-E72D297353CC}">
              <c16:uniqueId val="{00000001-802D-4B2C-8CB4-536AC857227E}"/>
            </c:ext>
          </c:extLst>
        </c:ser>
        <c:dLbls>
          <c:showLegendKey val="0"/>
          <c:showVal val="0"/>
          <c:showCatName val="0"/>
          <c:showSerName val="0"/>
          <c:showPercent val="0"/>
          <c:showBubbleSize val="0"/>
        </c:dLbls>
        <c:gapWidth val="219"/>
        <c:overlap val="-27"/>
        <c:axId val="1146636016"/>
        <c:axId val="1146636560"/>
      </c:barChart>
      <c:catAx>
        <c:axId val="1146636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46636560"/>
        <c:crosses val="autoZero"/>
        <c:auto val="1"/>
        <c:lblAlgn val="ctr"/>
        <c:lblOffset val="100"/>
        <c:noMultiLvlLbl val="0"/>
      </c:catAx>
      <c:valAx>
        <c:axId val="1146636560"/>
        <c:scaling>
          <c:orientation val="minMax"/>
        </c:scaling>
        <c:delete val="1"/>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11466360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5986720864819103E-2"/>
          <c:y val="1.798789574380126E-2"/>
          <c:w val="0.87473223741769124"/>
          <c:h val="0.74925177622028016"/>
        </c:manualLayout>
      </c:layout>
      <c:scatterChart>
        <c:scatterStyle val="lineMarker"/>
        <c:varyColors val="0"/>
        <c:ser>
          <c:idx val="1"/>
          <c:order val="0"/>
          <c:tx>
            <c:strRef>
              <c:f>'[Data_and_graphs_SE_Price_indicator_20170529 (1).xlsx]figure7'!$C$2</c:f>
              <c:strCache>
                <c:ptCount val="1"/>
                <c:pt idx="0">
                  <c:v>Внос в ЕС-28</c:v>
                </c:pt>
              </c:strCache>
            </c:strRef>
          </c:tx>
          <c:marker>
            <c:symbol val="none"/>
          </c:marker>
          <c:xVal>
            <c:numRef>
              <c:f>'[Data_and_graphs_SE_Price_indicator_20170529 (1).xlsx]figure7'!$B$3:$B$30</c:f>
              <c:numCache>
                <c:formatCode>mmm\-yy</c:formatCode>
                <c:ptCount val="28"/>
                <c:pt idx="0">
                  <c:v>37257</c:v>
                </c:pt>
                <c:pt idx="1">
                  <c:v>37621</c:v>
                </c:pt>
                <c:pt idx="2">
                  <c:v>37622</c:v>
                </c:pt>
                <c:pt idx="3">
                  <c:v>37986</c:v>
                </c:pt>
                <c:pt idx="4">
                  <c:v>37987</c:v>
                </c:pt>
                <c:pt idx="5">
                  <c:v>38352</c:v>
                </c:pt>
                <c:pt idx="6">
                  <c:v>38353</c:v>
                </c:pt>
                <c:pt idx="7">
                  <c:v>38717</c:v>
                </c:pt>
                <c:pt idx="8">
                  <c:v>38718</c:v>
                </c:pt>
                <c:pt idx="9">
                  <c:v>39082</c:v>
                </c:pt>
                <c:pt idx="10">
                  <c:v>39083</c:v>
                </c:pt>
                <c:pt idx="11">
                  <c:v>39447</c:v>
                </c:pt>
                <c:pt idx="12">
                  <c:v>39448</c:v>
                </c:pt>
                <c:pt idx="13">
                  <c:v>39813</c:v>
                </c:pt>
                <c:pt idx="14">
                  <c:v>39814</c:v>
                </c:pt>
                <c:pt idx="15">
                  <c:v>40178</c:v>
                </c:pt>
                <c:pt idx="16">
                  <c:v>40179</c:v>
                </c:pt>
                <c:pt idx="17">
                  <c:v>40543</c:v>
                </c:pt>
                <c:pt idx="18">
                  <c:v>40544</c:v>
                </c:pt>
                <c:pt idx="19">
                  <c:v>40908</c:v>
                </c:pt>
                <c:pt idx="20">
                  <c:v>40909</c:v>
                </c:pt>
                <c:pt idx="21">
                  <c:v>41274</c:v>
                </c:pt>
                <c:pt idx="22">
                  <c:v>41275</c:v>
                </c:pt>
                <c:pt idx="23">
                  <c:v>41639</c:v>
                </c:pt>
                <c:pt idx="24">
                  <c:v>41640</c:v>
                </c:pt>
                <c:pt idx="25">
                  <c:v>42004</c:v>
                </c:pt>
                <c:pt idx="26">
                  <c:v>42005</c:v>
                </c:pt>
                <c:pt idx="27">
                  <c:v>42369</c:v>
                </c:pt>
              </c:numCache>
            </c:numRef>
          </c:xVal>
          <c:yVal>
            <c:numRef>
              <c:f>'[Data_and_graphs_SE_Price_indicator_20170529 (1).xlsx]figure7'!$C$3:$C$30</c:f>
              <c:numCache>
                <c:formatCode>#,##0.0_i</c:formatCode>
                <c:ptCount val="28"/>
                <c:pt idx="0">
                  <c:v>97.104799999999997</c:v>
                </c:pt>
                <c:pt idx="1">
                  <c:v>97.104799999999997</c:v>
                </c:pt>
                <c:pt idx="2">
                  <c:v>126.9443</c:v>
                </c:pt>
                <c:pt idx="3">
                  <c:v>126.9443</c:v>
                </c:pt>
                <c:pt idx="4">
                  <c:v>144.00279999999998</c:v>
                </c:pt>
                <c:pt idx="5">
                  <c:v>144.00279999999998</c:v>
                </c:pt>
                <c:pt idx="6">
                  <c:v>228.6498</c:v>
                </c:pt>
                <c:pt idx="7">
                  <c:v>228.6498</c:v>
                </c:pt>
                <c:pt idx="8">
                  <c:v>251.97540000000001</c:v>
                </c:pt>
                <c:pt idx="9">
                  <c:v>251.97540000000001</c:v>
                </c:pt>
                <c:pt idx="10">
                  <c:v>236.73740000000001</c:v>
                </c:pt>
                <c:pt idx="11">
                  <c:v>236.73740000000001</c:v>
                </c:pt>
                <c:pt idx="12">
                  <c:v>237.9725</c:v>
                </c:pt>
                <c:pt idx="13">
                  <c:v>237.9725</c:v>
                </c:pt>
                <c:pt idx="14">
                  <c:v>236.06979999999999</c:v>
                </c:pt>
                <c:pt idx="15">
                  <c:v>236.06979999999999</c:v>
                </c:pt>
                <c:pt idx="16">
                  <c:v>437.36900000000003</c:v>
                </c:pt>
                <c:pt idx="17">
                  <c:v>437.36900000000003</c:v>
                </c:pt>
                <c:pt idx="18">
                  <c:v>412.76570000000004</c:v>
                </c:pt>
                <c:pt idx="19">
                  <c:v>412.76570000000004</c:v>
                </c:pt>
                <c:pt idx="20">
                  <c:v>400.59859999999998</c:v>
                </c:pt>
                <c:pt idx="21">
                  <c:v>400.59859999999998</c:v>
                </c:pt>
                <c:pt idx="22">
                  <c:v>421.7244</c:v>
                </c:pt>
                <c:pt idx="23">
                  <c:v>421.7244</c:v>
                </c:pt>
                <c:pt idx="24">
                  <c:v>384.47809999999998</c:v>
                </c:pt>
                <c:pt idx="25">
                  <c:v>384.47809999999998</c:v>
                </c:pt>
                <c:pt idx="26">
                  <c:v>411.95959999999997</c:v>
                </c:pt>
                <c:pt idx="27">
                  <c:v>411.95959999999997</c:v>
                </c:pt>
              </c:numCache>
            </c:numRef>
          </c:yVal>
          <c:smooth val="0"/>
          <c:extLst>
            <c:ext xmlns:c16="http://schemas.microsoft.com/office/drawing/2014/chart" uri="{C3380CC4-5D6E-409C-BE32-E72D297353CC}">
              <c16:uniqueId val="{00000000-1D51-435A-A27E-ACD8D8FE6357}"/>
            </c:ext>
          </c:extLst>
        </c:ser>
        <c:ser>
          <c:idx val="0"/>
          <c:order val="1"/>
          <c:tx>
            <c:strRef>
              <c:f>'[Data_and_graphs_SE_Price_indicator_20170529 (1).xlsx]figure7'!$D$2</c:f>
              <c:strCache>
                <c:ptCount val="1"/>
                <c:pt idx="0">
                  <c:v>Вътрешна търговия в ЕС-28</c:v>
                </c:pt>
              </c:strCache>
            </c:strRef>
          </c:tx>
          <c:marker>
            <c:symbol val="none"/>
          </c:marker>
          <c:xVal>
            <c:numRef>
              <c:f>'[Data_and_graphs_SE_Price_indicator_20170529 (1).xlsx]figure7'!$B$3:$B$30</c:f>
              <c:numCache>
                <c:formatCode>mmm\-yy</c:formatCode>
                <c:ptCount val="28"/>
                <c:pt idx="0">
                  <c:v>37257</c:v>
                </c:pt>
                <c:pt idx="1">
                  <c:v>37621</c:v>
                </c:pt>
                <c:pt idx="2">
                  <c:v>37622</c:v>
                </c:pt>
                <c:pt idx="3">
                  <c:v>37986</c:v>
                </c:pt>
                <c:pt idx="4">
                  <c:v>37987</c:v>
                </c:pt>
                <c:pt idx="5">
                  <c:v>38352</c:v>
                </c:pt>
                <c:pt idx="6">
                  <c:v>38353</c:v>
                </c:pt>
                <c:pt idx="7">
                  <c:v>38717</c:v>
                </c:pt>
                <c:pt idx="8">
                  <c:v>38718</c:v>
                </c:pt>
                <c:pt idx="9">
                  <c:v>39082</c:v>
                </c:pt>
                <c:pt idx="10">
                  <c:v>39083</c:v>
                </c:pt>
                <c:pt idx="11">
                  <c:v>39447</c:v>
                </c:pt>
                <c:pt idx="12">
                  <c:v>39448</c:v>
                </c:pt>
                <c:pt idx="13">
                  <c:v>39813</c:v>
                </c:pt>
                <c:pt idx="14">
                  <c:v>39814</c:v>
                </c:pt>
                <c:pt idx="15">
                  <c:v>40178</c:v>
                </c:pt>
                <c:pt idx="16">
                  <c:v>40179</c:v>
                </c:pt>
                <c:pt idx="17">
                  <c:v>40543</c:v>
                </c:pt>
                <c:pt idx="18">
                  <c:v>40544</c:v>
                </c:pt>
                <c:pt idx="19">
                  <c:v>40908</c:v>
                </c:pt>
                <c:pt idx="20">
                  <c:v>40909</c:v>
                </c:pt>
                <c:pt idx="21">
                  <c:v>41274</c:v>
                </c:pt>
                <c:pt idx="22">
                  <c:v>41275</c:v>
                </c:pt>
                <c:pt idx="23">
                  <c:v>41639</c:v>
                </c:pt>
                <c:pt idx="24">
                  <c:v>41640</c:v>
                </c:pt>
                <c:pt idx="25">
                  <c:v>42004</c:v>
                </c:pt>
                <c:pt idx="26">
                  <c:v>42005</c:v>
                </c:pt>
                <c:pt idx="27">
                  <c:v>42369</c:v>
                </c:pt>
              </c:numCache>
            </c:numRef>
          </c:xVal>
          <c:yVal>
            <c:numRef>
              <c:f>'[Data_and_graphs_SE_Price_indicator_20170529 (1).xlsx]figure7'!$D$3:$D$30</c:f>
              <c:numCache>
                <c:formatCode>#,##0.0_i</c:formatCode>
                <c:ptCount val="28"/>
                <c:pt idx="0">
                  <c:v>713.65015000000005</c:v>
                </c:pt>
                <c:pt idx="1">
                  <c:v>713.65015000000005</c:v>
                </c:pt>
                <c:pt idx="2">
                  <c:v>805.04505000000006</c:v>
                </c:pt>
                <c:pt idx="3">
                  <c:v>805.04505000000006</c:v>
                </c:pt>
                <c:pt idx="4">
                  <c:v>863.73444999999992</c:v>
                </c:pt>
                <c:pt idx="5">
                  <c:v>863.73444999999992</c:v>
                </c:pt>
                <c:pt idx="6">
                  <c:v>1007.3059499999999</c:v>
                </c:pt>
                <c:pt idx="7">
                  <c:v>1007.3059499999999</c:v>
                </c:pt>
                <c:pt idx="8">
                  <c:v>1167.0446000000002</c:v>
                </c:pt>
                <c:pt idx="9">
                  <c:v>1167.0446000000002</c:v>
                </c:pt>
                <c:pt idx="10">
                  <c:v>1341.30925</c:v>
                </c:pt>
                <c:pt idx="11">
                  <c:v>1341.30925</c:v>
                </c:pt>
                <c:pt idx="12">
                  <c:v>1455.4014999999999</c:v>
                </c:pt>
                <c:pt idx="13">
                  <c:v>1455.4014999999999</c:v>
                </c:pt>
                <c:pt idx="14">
                  <c:v>1407.66455</c:v>
                </c:pt>
                <c:pt idx="15">
                  <c:v>1407.66455</c:v>
                </c:pt>
                <c:pt idx="16">
                  <c:v>1960.3434999999999</c:v>
                </c:pt>
                <c:pt idx="17">
                  <c:v>1960.3434999999999</c:v>
                </c:pt>
                <c:pt idx="18">
                  <c:v>2046.8642500000001</c:v>
                </c:pt>
                <c:pt idx="19">
                  <c:v>2046.8642500000001</c:v>
                </c:pt>
                <c:pt idx="20">
                  <c:v>2054.4614999999999</c:v>
                </c:pt>
                <c:pt idx="21">
                  <c:v>2054.4614999999999</c:v>
                </c:pt>
                <c:pt idx="22">
                  <c:v>2053.143</c:v>
                </c:pt>
                <c:pt idx="23">
                  <c:v>2053.143</c:v>
                </c:pt>
                <c:pt idx="24">
                  <c:v>2148.0287999999996</c:v>
                </c:pt>
                <c:pt idx="25">
                  <c:v>2148.0287999999996</c:v>
                </c:pt>
                <c:pt idx="26">
                  <c:v>2323.7934500000001</c:v>
                </c:pt>
                <c:pt idx="27">
                  <c:v>2323.7934500000001</c:v>
                </c:pt>
              </c:numCache>
            </c:numRef>
          </c:yVal>
          <c:smooth val="0"/>
          <c:extLst>
            <c:ext xmlns:c16="http://schemas.microsoft.com/office/drawing/2014/chart" uri="{C3380CC4-5D6E-409C-BE32-E72D297353CC}">
              <c16:uniqueId val="{00000001-1D51-435A-A27E-ACD8D8FE6357}"/>
            </c:ext>
          </c:extLst>
        </c:ser>
        <c:ser>
          <c:idx val="2"/>
          <c:order val="2"/>
          <c:tx>
            <c:strRef>
              <c:f>'[Data_and_graphs_SE_Price_indicator_20170529 (1).xlsx]figure7'!$E$2</c:f>
              <c:strCache>
                <c:ptCount val="1"/>
                <c:pt idx="0">
                  <c:v>Износ от ЕС-28</c:v>
                </c:pt>
              </c:strCache>
            </c:strRef>
          </c:tx>
          <c:marker>
            <c:symbol val="none"/>
          </c:marker>
          <c:xVal>
            <c:numRef>
              <c:f>'[Data_and_graphs_SE_Price_indicator_20170529 (1).xlsx]figure7'!$B$3:$B$30</c:f>
              <c:numCache>
                <c:formatCode>mmm\-yy</c:formatCode>
                <c:ptCount val="28"/>
                <c:pt idx="0">
                  <c:v>37257</c:v>
                </c:pt>
                <c:pt idx="1">
                  <c:v>37621</c:v>
                </c:pt>
                <c:pt idx="2">
                  <c:v>37622</c:v>
                </c:pt>
                <c:pt idx="3">
                  <c:v>37986</c:v>
                </c:pt>
                <c:pt idx="4">
                  <c:v>37987</c:v>
                </c:pt>
                <c:pt idx="5">
                  <c:v>38352</c:v>
                </c:pt>
                <c:pt idx="6">
                  <c:v>38353</c:v>
                </c:pt>
                <c:pt idx="7">
                  <c:v>38717</c:v>
                </c:pt>
                <c:pt idx="8">
                  <c:v>38718</c:v>
                </c:pt>
                <c:pt idx="9">
                  <c:v>39082</c:v>
                </c:pt>
                <c:pt idx="10">
                  <c:v>39083</c:v>
                </c:pt>
                <c:pt idx="11">
                  <c:v>39447</c:v>
                </c:pt>
                <c:pt idx="12">
                  <c:v>39448</c:v>
                </c:pt>
                <c:pt idx="13">
                  <c:v>39813</c:v>
                </c:pt>
                <c:pt idx="14">
                  <c:v>39814</c:v>
                </c:pt>
                <c:pt idx="15">
                  <c:v>40178</c:v>
                </c:pt>
                <c:pt idx="16">
                  <c:v>40179</c:v>
                </c:pt>
                <c:pt idx="17">
                  <c:v>40543</c:v>
                </c:pt>
                <c:pt idx="18">
                  <c:v>40544</c:v>
                </c:pt>
                <c:pt idx="19">
                  <c:v>40908</c:v>
                </c:pt>
                <c:pt idx="20">
                  <c:v>40909</c:v>
                </c:pt>
                <c:pt idx="21">
                  <c:v>41274</c:v>
                </c:pt>
                <c:pt idx="22">
                  <c:v>41275</c:v>
                </c:pt>
                <c:pt idx="23">
                  <c:v>41639</c:v>
                </c:pt>
                <c:pt idx="24">
                  <c:v>41640</c:v>
                </c:pt>
                <c:pt idx="25">
                  <c:v>42004</c:v>
                </c:pt>
                <c:pt idx="26">
                  <c:v>42005</c:v>
                </c:pt>
                <c:pt idx="27">
                  <c:v>42369</c:v>
                </c:pt>
              </c:numCache>
            </c:numRef>
          </c:xVal>
          <c:yVal>
            <c:numRef>
              <c:f>'[Data_and_graphs_SE_Price_indicator_20170529 (1).xlsx]figure7'!$E$3:$E$30</c:f>
              <c:numCache>
                <c:formatCode>#,##0.0_i</c:formatCode>
                <c:ptCount val="28"/>
                <c:pt idx="0">
                  <c:v>736.68899999999996</c:v>
                </c:pt>
                <c:pt idx="1">
                  <c:v>736.68899999999996</c:v>
                </c:pt>
                <c:pt idx="2">
                  <c:v>1096.1694</c:v>
                </c:pt>
                <c:pt idx="3">
                  <c:v>1096.1694</c:v>
                </c:pt>
                <c:pt idx="4">
                  <c:v>1519.9806000000001</c:v>
                </c:pt>
                <c:pt idx="5">
                  <c:v>1519.9806000000001</c:v>
                </c:pt>
                <c:pt idx="6">
                  <c:v>1670.7302999999999</c:v>
                </c:pt>
                <c:pt idx="7">
                  <c:v>1670.7302999999999</c:v>
                </c:pt>
                <c:pt idx="8">
                  <c:v>2104.9632000000001</c:v>
                </c:pt>
                <c:pt idx="9">
                  <c:v>2104.9632000000001</c:v>
                </c:pt>
                <c:pt idx="10">
                  <c:v>2277.4969000000001</c:v>
                </c:pt>
                <c:pt idx="11">
                  <c:v>2277.4969000000001</c:v>
                </c:pt>
                <c:pt idx="12">
                  <c:v>2242.6799999999998</c:v>
                </c:pt>
                <c:pt idx="13">
                  <c:v>2242.6799999999998</c:v>
                </c:pt>
                <c:pt idx="14">
                  <c:v>3339.5851000000002</c:v>
                </c:pt>
                <c:pt idx="15">
                  <c:v>3339.5851000000002</c:v>
                </c:pt>
                <c:pt idx="16">
                  <c:v>3373.9924999999998</c:v>
                </c:pt>
                <c:pt idx="17">
                  <c:v>3373.9924999999998</c:v>
                </c:pt>
                <c:pt idx="18">
                  <c:v>3371.8592000000003</c:v>
                </c:pt>
                <c:pt idx="19">
                  <c:v>3371.8592000000003</c:v>
                </c:pt>
                <c:pt idx="20">
                  <c:v>3361.0598</c:v>
                </c:pt>
                <c:pt idx="21">
                  <c:v>3361.0598</c:v>
                </c:pt>
                <c:pt idx="22">
                  <c:v>2838.3692000000001</c:v>
                </c:pt>
                <c:pt idx="23">
                  <c:v>2838.3692000000001</c:v>
                </c:pt>
                <c:pt idx="24">
                  <c:v>3273.7404999999999</c:v>
                </c:pt>
                <c:pt idx="25">
                  <c:v>3273.7404999999999</c:v>
                </c:pt>
                <c:pt idx="26">
                  <c:v>3049.5324000000001</c:v>
                </c:pt>
                <c:pt idx="27">
                  <c:v>3049.5324000000001</c:v>
                </c:pt>
              </c:numCache>
            </c:numRef>
          </c:yVal>
          <c:smooth val="0"/>
          <c:extLst>
            <c:ext xmlns:c16="http://schemas.microsoft.com/office/drawing/2014/chart" uri="{C3380CC4-5D6E-409C-BE32-E72D297353CC}">
              <c16:uniqueId val="{00000002-1D51-435A-A27E-ACD8D8FE6357}"/>
            </c:ext>
          </c:extLst>
        </c:ser>
        <c:dLbls>
          <c:showLegendKey val="0"/>
          <c:showVal val="0"/>
          <c:showCatName val="0"/>
          <c:showSerName val="0"/>
          <c:showPercent val="0"/>
          <c:showBubbleSize val="0"/>
        </c:dLbls>
        <c:axId val="1146634384"/>
        <c:axId val="1144267648"/>
      </c:scatterChart>
      <c:valAx>
        <c:axId val="1146634384"/>
        <c:scaling>
          <c:orientation val="minMax"/>
          <c:min val="37258"/>
        </c:scaling>
        <c:delete val="0"/>
        <c:axPos val="b"/>
        <c:majorGridlines/>
        <c:numFmt formatCode="[$-407]mmm\/\ yyyy;@" sourceLinked="0"/>
        <c:majorTickMark val="out"/>
        <c:minorTickMark val="none"/>
        <c:tickLblPos val="nextTo"/>
        <c:txPr>
          <a:bodyPr rot="-5400000" vert="horz"/>
          <a:lstStyle/>
          <a:p>
            <a:pPr>
              <a:defRPr/>
            </a:pPr>
            <a:endParaRPr lang="en-US"/>
          </a:p>
        </c:txPr>
        <c:crossAx val="1144267648"/>
        <c:crossesAt val="0"/>
        <c:crossBetween val="midCat"/>
        <c:majorUnit val="366"/>
      </c:valAx>
      <c:valAx>
        <c:axId val="1144267648"/>
        <c:scaling>
          <c:orientation val="minMax"/>
          <c:max val="4000"/>
          <c:min val="0"/>
        </c:scaling>
        <c:delete val="0"/>
        <c:axPos val="l"/>
        <c:title>
          <c:tx>
            <c:rich>
              <a:bodyPr/>
              <a:lstStyle/>
              <a:p>
                <a:pPr>
                  <a:defRPr/>
                </a:pPr>
                <a:r>
                  <a:rPr lang="bg-BG"/>
                  <a:t>Обем</a:t>
                </a:r>
                <a:r>
                  <a:rPr lang="bg-BG" baseline="0"/>
                  <a:t> на търговията</a:t>
                </a:r>
                <a:r>
                  <a:rPr lang="de-DE"/>
                  <a:t> (1 000 </a:t>
                </a:r>
                <a:r>
                  <a:rPr lang="bg-BG"/>
                  <a:t>тона</a:t>
                </a:r>
                <a:r>
                  <a:rPr lang="de-DE"/>
                  <a:t>)</a:t>
                </a:r>
              </a:p>
            </c:rich>
          </c:tx>
          <c:layout>
            <c:manualLayout>
              <c:xMode val="edge"/>
              <c:yMode val="edge"/>
              <c:x val="1.0186724810590131E-2"/>
              <c:y val="0.29429412236720986"/>
            </c:manualLayout>
          </c:layout>
          <c:overlay val="0"/>
        </c:title>
        <c:numFmt formatCode="#\ ###" sourceLinked="0"/>
        <c:majorTickMark val="out"/>
        <c:minorTickMark val="none"/>
        <c:tickLblPos val="nextTo"/>
        <c:txPr>
          <a:bodyPr rot="0" vert="horz"/>
          <a:lstStyle/>
          <a:p>
            <a:pPr>
              <a:defRPr/>
            </a:pPr>
            <a:endParaRPr lang="en-US"/>
          </a:p>
        </c:txPr>
        <c:crossAx val="1146634384"/>
        <c:crosses val="autoZero"/>
        <c:crossBetween val="midCat"/>
        <c:majorUnit val="1000"/>
        <c:minorUnit val="8"/>
      </c:valAx>
    </c:plotArea>
    <c:legend>
      <c:legendPos val="b"/>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B9FFAF-C78D-4DCA-B02B-705507E9A3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156</Pages>
  <Words>43044</Words>
  <Characters>245351</Characters>
  <Application>Microsoft Office Word</Application>
  <DocSecurity>0</DocSecurity>
  <Lines>2044</Lines>
  <Paragraphs>575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287820</CharactersWithSpaces>
  <SharedDoc>false</SharedDoc>
  <HLinks>
    <vt:vector size="336" baseType="variant">
      <vt:variant>
        <vt:i4>6815844</vt:i4>
      </vt:variant>
      <vt:variant>
        <vt:i4>366</vt:i4>
      </vt:variant>
      <vt:variant>
        <vt:i4>0</vt:i4>
      </vt:variant>
      <vt:variant>
        <vt:i4>5</vt:i4>
      </vt:variant>
      <vt:variant>
        <vt:lpwstr>http://www.123rf.com/photo_4363576_gears-wheel-mechanical-gears-button-vector.html</vt:lpwstr>
      </vt:variant>
      <vt:variant>
        <vt:lpwstr/>
      </vt:variant>
      <vt:variant>
        <vt:i4>917524</vt:i4>
      </vt:variant>
      <vt:variant>
        <vt:i4>345</vt:i4>
      </vt:variant>
      <vt:variant>
        <vt:i4>0</vt:i4>
      </vt:variant>
      <vt:variant>
        <vt:i4>5</vt:i4>
      </vt:variant>
      <vt:variant>
        <vt:lpwstr>http://bgecoproject.eu/franchise.htm</vt:lpwstr>
      </vt:variant>
      <vt:variant>
        <vt:lpwstr/>
      </vt:variant>
      <vt:variant>
        <vt:i4>6226003</vt:i4>
      </vt:variant>
      <vt:variant>
        <vt:i4>327</vt:i4>
      </vt:variant>
      <vt:variant>
        <vt:i4>0</vt:i4>
      </vt:variant>
      <vt:variant>
        <vt:i4>5</vt:i4>
      </vt:variant>
      <vt:variant>
        <vt:lpwstr>http://lincolnkelly.blogspot.com/2011/04/blog-post-rangers-april-2011-flash.html</vt:lpwstr>
      </vt:variant>
      <vt:variant>
        <vt:lpwstr/>
      </vt:variant>
      <vt:variant>
        <vt:i4>983053</vt:i4>
      </vt:variant>
      <vt:variant>
        <vt:i4>312</vt:i4>
      </vt:variant>
      <vt:variant>
        <vt:i4>0</vt:i4>
      </vt:variant>
      <vt:variant>
        <vt:i4>5</vt:i4>
      </vt:variant>
      <vt:variant>
        <vt:lpwstr>http://www.acwastewatcher.org/2014-tire-amnesty-day/</vt:lpwstr>
      </vt:variant>
      <vt:variant>
        <vt:lpwstr/>
      </vt:variant>
      <vt:variant>
        <vt:i4>5898250</vt:i4>
      </vt:variant>
      <vt:variant>
        <vt:i4>303</vt:i4>
      </vt:variant>
      <vt:variant>
        <vt:i4>0</vt:i4>
      </vt:variant>
      <vt:variant>
        <vt:i4>5</vt:i4>
      </vt:variant>
      <vt:variant>
        <vt:lpwstr>http://www.fotosearch.com/photos-images/battery.html</vt:lpwstr>
      </vt:variant>
      <vt:variant>
        <vt:lpwstr/>
      </vt:variant>
      <vt:variant>
        <vt:i4>917584</vt:i4>
      </vt:variant>
      <vt:variant>
        <vt:i4>297</vt:i4>
      </vt:variant>
      <vt:variant>
        <vt:i4>0</vt:i4>
      </vt:variant>
      <vt:variant>
        <vt:i4>5</vt:i4>
      </vt:variant>
      <vt:variant>
        <vt:lpwstr>http://www.wastepack.co.uk/CMS/Batteries.aspx</vt:lpwstr>
      </vt:variant>
      <vt:variant>
        <vt:lpwstr/>
      </vt:variant>
      <vt:variant>
        <vt:i4>1966151</vt:i4>
      </vt:variant>
      <vt:variant>
        <vt:i4>288</vt:i4>
      </vt:variant>
      <vt:variant>
        <vt:i4>0</vt:i4>
      </vt:variant>
      <vt:variant>
        <vt:i4>5</vt:i4>
      </vt:variant>
      <vt:variant>
        <vt:lpwstr>http://www.ivarivrig.com/2010/11/03/rusty-old-cars-2/</vt:lpwstr>
      </vt:variant>
      <vt:variant>
        <vt:lpwstr/>
      </vt:variant>
      <vt:variant>
        <vt:i4>6226003</vt:i4>
      </vt:variant>
      <vt:variant>
        <vt:i4>282</vt:i4>
      </vt:variant>
      <vt:variant>
        <vt:i4>0</vt:i4>
      </vt:variant>
      <vt:variant>
        <vt:i4>5</vt:i4>
      </vt:variant>
      <vt:variant>
        <vt:lpwstr>http://lincolnkelly.blogspot.com/2011/04/blog-post-rangers-april-2011-flash.html</vt:lpwstr>
      </vt:variant>
      <vt:variant>
        <vt:lpwstr/>
      </vt:variant>
      <vt:variant>
        <vt:i4>1638413</vt:i4>
      </vt:variant>
      <vt:variant>
        <vt:i4>273</vt:i4>
      </vt:variant>
      <vt:variant>
        <vt:i4>0</vt:i4>
      </vt:variant>
      <vt:variant>
        <vt:i4>5</vt:i4>
      </vt:variant>
      <vt:variant>
        <vt:lpwstr>http://recyclingusm.com/helping-hands</vt:lpwstr>
      </vt:variant>
      <vt:variant>
        <vt:lpwstr/>
      </vt:variant>
      <vt:variant>
        <vt:i4>6226003</vt:i4>
      </vt:variant>
      <vt:variant>
        <vt:i4>267</vt:i4>
      </vt:variant>
      <vt:variant>
        <vt:i4>0</vt:i4>
      </vt:variant>
      <vt:variant>
        <vt:i4>5</vt:i4>
      </vt:variant>
      <vt:variant>
        <vt:lpwstr>http://lincolnkelly.blogspot.com/2011/04/blog-post-rangers-april-2011-flash.html</vt:lpwstr>
      </vt:variant>
      <vt:variant>
        <vt:lpwstr/>
      </vt:variant>
      <vt:variant>
        <vt:i4>917505</vt:i4>
      </vt:variant>
      <vt:variant>
        <vt:i4>240</vt:i4>
      </vt:variant>
      <vt:variant>
        <vt:i4>0</vt:i4>
      </vt:variant>
      <vt:variant>
        <vt:i4>5</vt:i4>
      </vt:variant>
      <vt:variant>
        <vt:lpwstr>http://www.isoconsultant.in/</vt:lpwstr>
      </vt:variant>
      <vt:variant>
        <vt:lpwstr/>
      </vt:variant>
      <vt:variant>
        <vt:i4>6226003</vt:i4>
      </vt:variant>
      <vt:variant>
        <vt:i4>228</vt:i4>
      </vt:variant>
      <vt:variant>
        <vt:i4>0</vt:i4>
      </vt:variant>
      <vt:variant>
        <vt:i4>5</vt:i4>
      </vt:variant>
      <vt:variant>
        <vt:lpwstr>http://lincolnkelly.blogspot.com/2011/04/blog-post-rangers-april-2011-flash.html</vt:lpwstr>
      </vt:variant>
      <vt:variant>
        <vt:lpwstr/>
      </vt:variant>
      <vt:variant>
        <vt:i4>393301</vt:i4>
      </vt:variant>
      <vt:variant>
        <vt:i4>216</vt:i4>
      </vt:variant>
      <vt:variant>
        <vt:i4>0</vt:i4>
      </vt:variant>
      <vt:variant>
        <vt:i4>5</vt:i4>
      </vt:variant>
      <vt:variant>
        <vt:lpwstr>http://eea.government.bg/</vt:lpwstr>
      </vt:variant>
      <vt:variant>
        <vt:lpwstr/>
      </vt:variant>
      <vt:variant>
        <vt:i4>6357099</vt:i4>
      </vt:variant>
      <vt:variant>
        <vt:i4>186</vt:i4>
      </vt:variant>
      <vt:variant>
        <vt:i4>0</vt:i4>
      </vt:variant>
      <vt:variant>
        <vt:i4>5</vt:i4>
      </vt:variant>
      <vt:variant>
        <vt:lpwstr>http://blog.nus.edu.sg/linus/2011/12/28/chemical-safety-databases/</vt:lpwstr>
      </vt:variant>
      <vt:variant>
        <vt:lpwstr/>
      </vt:variant>
      <vt:variant>
        <vt:i4>6226003</vt:i4>
      </vt:variant>
      <vt:variant>
        <vt:i4>180</vt:i4>
      </vt:variant>
      <vt:variant>
        <vt:i4>0</vt:i4>
      </vt:variant>
      <vt:variant>
        <vt:i4>5</vt:i4>
      </vt:variant>
      <vt:variant>
        <vt:lpwstr>http://lincolnkelly.blogspot.com/2011/04/blog-post-rangers-april-2011-flash.html</vt:lpwstr>
      </vt:variant>
      <vt:variant>
        <vt:lpwstr/>
      </vt:variant>
      <vt:variant>
        <vt:i4>6226003</vt:i4>
      </vt:variant>
      <vt:variant>
        <vt:i4>153</vt:i4>
      </vt:variant>
      <vt:variant>
        <vt:i4>0</vt:i4>
      </vt:variant>
      <vt:variant>
        <vt:i4>5</vt:i4>
      </vt:variant>
      <vt:variant>
        <vt:lpwstr>http://lincolnkelly.blogspot.com/2011/04/blog-post-rangers-april-2011-flash.html</vt:lpwstr>
      </vt:variant>
      <vt:variant>
        <vt:lpwstr/>
      </vt:variant>
      <vt:variant>
        <vt:i4>5767260</vt:i4>
      </vt:variant>
      <vt:variant>
        <vt:i4>117</vt:i4>
      </vt:variant>
      <vt:variant>
        <vt:i4>0</vt:i4>
      </vt:variant>
      <vt:variant>
        <vt:i4>5</vt:i4>
      </vt:variant>
      <vt:variant>
        <vt:lpwstr>http://www.kemira.com/en/industries-applications/industrial-water/process-water-treatment/Pages/default.aspx</vt:lpwstr>
      </vt:variant>
      <vt:variant>
        <vt:lpwstr/>
      </vt:variant>
      <vt:variant>
        <vt:i4>5898255</vt:i4>
      </vt:variant>
      <vt:variant>
        <vt:i4>111</vt:i4>
      </vt:variant>
      <vt:variant>
        <vt:i4>0</vt:i4>
      </vt:variant>
      <vt:variant>
        <vt:i4>5</vt:i4>
      </vt:variant>
      <vt:variant>
        <vt:lpwstr>http://culturalrites.com/2013/08/14/cost-recovery-of-municipal-services/</vt:lpwstr>
      </vt:variant>
      <vt:variant>
        <vt:lpwstr/>
      </vt:variant>
      <vt:variant>
        <vt:i4>4063357</vt:i4>
      </vt:variant>
      <vt:variant>
        <vt:i4>90</vt:i4>
      </vt:variant>
      <vt:variant>
        <vt:i4>0</vt:i4>
      </vt:variant>
      <vt:variant>
        <vt:i4>5</vt:i4>
      </vt:variant>
      <vt:variant>
        <vt:lpwstr>http://www.axionpolymers.com/sourcing/post-industrial/</vt:lpwstr>
      </vt:variant>
      <vt:variant>
        <vt:lpwstr/>
      </vt:variant>
      <vt:variant>
        <vt:i4>6881332</vt:i4>
      </vt:variant>
      <vt:variant>
        <vt:i4>84</vt:i4>
      </vt:variant>
      <vt:variant>
        <vt:i4>0</vt:i4>
      </vt:variant>
      <vt:variant>
        <vt:i4>5</vt:i4>
      </vt:variant>
      <vt:variant>
        <vt:lpwstr>http://wasteindustries.org/origin-of-industrial-waste/</vt:lpwstr>
      </vt:variant>
      <vt:variant>
        <vt:lpwstr/>
      </vt:variant>
      <vt:variant>
        <vt:i4>6226003</vt:i4>
      </vt:variant>
      <vt:variant>
        <vt:i4>78</vt:i4>
      </vt:variant>
      <vt:variant>
        <vt:i4>0</vt:i4>
      </vt:variant>
      <vt:variant>
        <vt:i4>5</vt:i4>
      </vt:variant>
      <vt:variant>
        <vt:lpwstr>http://lincolnkelly.blogspot.com/2011/04/blog-post-rangers-april-2011-flash.html</vt:lpwstr>
      </vt:variant>
      <vt:variant>
        <vt:lpwstr/>
      </vt:variant>
      <vt:variant>
        <vt:i4>3342376</vt:i4>
      </vt:variant>
      <vt:variant>
        <vt:i4>72</vt:i4>
      </vt:variant>
      <vt:variant>
        <vt:i4>0</vt:i4>
      </vt:variant>
      <vt:variant>
        <vt:i4>5</vt:i4>
      </vt:variant>
      <vt:variant>
        <vt:lpwstr>http://www.theplanisphere.com/2012/canada-arctic-climate-change-global-warming/</vt:lpwstr>
      </vt:variant>
      <vt:variant>
        <vt:lpwstr/>
      </vt:variant>
      <vt:variant>
        <vt:i4>1441806</vt:i4>
      </vt:variant>
      <vt:variant>
        <vt:i4>66</vt:i4>
      </vt:variant>
      <vt:variant>
        <vt:i4>0</vt:i4>
      </vt:variant>
      <vt:variant>
        <vt:i4>5</vt:i4>
      </vt:variant>
      <vt:variant>
        <vt:lpwstr>http://ukhumanrightsblog.com/2012/05/09/climate-change-human-rights-litigation-is-it-so-radical-nicola-peart/</vt:lpwstr>
      </vt:variant>
      <vt:variant>
        <vt:lpwstr/>
      </vt:variant>
      <vt:variant>
        <vt:i4>524381</vt:i4>
      </vt:variant>
      <vt:variant>
        <vt:i4>57</vt:i4>
      </vt:variant>
      <vt:variant>
        <vt:i4>0</vt:i4>
      </vt:variant>
      <vt:variant>
        <vt:i4>5</vt:i4>
      </vt:variant>
      <vt:variant>
        <vt:lpwstr>http://www.globaltest-bg.com/services/water/</vt:lpwstr>
      </vt:variant>
      <vt:variant>
        <vt:lpwstr/>
      </vt:variant>
      <vt:variant>
        <vt:i4>83</vt:i4>
      </vt:variant>
      <vt:variant>
        <vt:i4>0</vt:i4>
      </vt:variant>
      <vt:variant>
        <vt:i4>0</vt:i4>
      </vt:variant>
      <vt:variant>
        <vt:i4>5</vt:i4>
      </vt:variant>
      <vt:variant>
        <vt:lpwstr>http://www.denhaag.nl/en/residents/to/Rubbish-collection.htm</vt:lpwstr>
      </vt:variant>
      <vt:variant>
        <vt:lpwstr/>
      </vt:variant>
      <vt:variant>
        <vt:i4>3211383</vt:i4>
      </vt:variant>
      <vt:variant>
        <vt:i4>12</vt:i4>
      </vt:variant>
      <vt:variant>
        <vt:i4>0</vt:i4>
      </vt:variant>
      <vt:variant>
        <vt:i4>5</vt:i4>
      </vt:variant>
      <vt:variant>
        <vt:lpwstr>http://www.moew.government.bg/?show=top&amp;cid=587</vt:lpwstr>
      </vt:variant>
      <vt:variant>
        <vt:lpwstr/>
      </vt:variant>
      <vt:variant>
        <vt:i4>5308461</vt:i4>
      </vt:variant>
      <vt:variant>
        <vt:i4>9</vt:i4>
      </vt:variant>
      <vt:variant>
        <vt:i4>0</vt:i4>
      </vt:variant>
      <vt:variant>
        <vt:i4>5</vt:i4>
      </vt:variant>
      <vt:variant>
        <vt:lpwstr>http://epp.eurostat.ec.europa.eu/portal/page/portal/waste/data/main_tables</vt:lpwstr>
      </vt:variant>
      <vt:variant>
        <vt:lpwstr/>
      </vt:variant>
      <vt:variant>
        <vt:i4>393301</vt:i4>
      </vt:variant>
      <vt:variant>
        <vt:i4>6</vt:i4>
      </vt:variant>
      <vt:variant>
        <vt:i4>0</vt:i4>
      </vt:variant>
      <vt:variant>
        <vt:i4>5</vt:i4>
      </vt:variant>
      <vt:variant>
        <vt:lpwstr>http://eea.government.bg/</vt:lpwstr>
      </vt:variant>
      <vt:variant>
        <vt:lpwstr/>
      </vt:variant>
      <vt:variant>
        <vt:i4>6291469</vt:i4>
      </vt:variant>
      <vt:variant>
        <vt:i4>3</vt:i4>
      </vt:variant>
      <vt:variant>
        <vt:i4>0</vt:i4>
      </vt:variant>
      <vt:variant>
        <vt:i4>5</vt:i4>
      </vt:variant>
      <vt:variant>
        <vt:lpwstr>http://www.nsi.bg/ORPDOCS/Ecology_2.2.xls</vt:lpwstr>
      </vt:variant>
      <vt:variant>
        <vt:lpwstr/>
      </vt:variant>
      <vt:variant>
        <vt:i4>6815817</vt:i4>
      </vt:variant>
      <vt:variant>
        <vt:i4>0</vt:i4>
      </vt:variant>
      <vt:variant>
        <vt:i4>0</vt:i4>
      </vt:variant>
      <vt:variant>
        <vt:i4>5</vt:i4>
      </vt:variant>
      <vt:variant>
        <vt:lpwstr>http://www3.moew.government.bg/files/file/Waste/Municipal_Waste/Metodika-2012.pdf</vt:lpwstr>
      </vt:variant>
      <vt:variant>
        <vt:lpwstr/>
      </vt:variant>
      <vt:variant>
        <vt:i4>83</vt:i4>
      </vt:variant>
      <vt:variant>
        <vt:i4>5650</vt:i4>
      </vt:variant>
      <vt:variant>
        <vt:i4>1026</vt:i4>
      </vt:variant>
      <vt:variant>
        <vt:i4>4</vt:i4>
      </vt:variant>
      <vt:variant>
        <vt:lpwstr>http://www.denhaag.nl/en/residents/to/Rubbish-collection.htm</vt:lpwstr>
      </vt:variant>
      <vt:variant>
        <vt:lpwstr/>
      </vt:variant>
      <vt:variant>
        <vt:i4>524381</vt:i4>
      </vt:variant>
      <vt:variant>
        <vt:i4>45600</vt:i4>
      </vt:variant>
      <vt:variant>
        <vt:i4>1035</vt:i4>
      </vt:variant>
      <vt:variant>
        <vt:i4>4</vt:i4>
      </vt:variant>
      <vt:variant>
        <vt:lpwstr>http://www.globaltest-bg.com/services/water/</vt:lpwstr>
      </vt:variant>
      <vt:variant>
        <vt:lpwstr/>
      </vt:variant>
      <vt:variant>
        <vt:i4>1441806</vt:i4>
      </vt:variant>
      <vt:variant>
        <vt:i4>57040</vt:i4>
      </vt:variant>
      <vt:variant>
        <vt:i4>1036</vt:i4>
      </vt:variant>
      <vt:variant>
        <vt:i4>4</vt:i4>
      </vt:variant>
      <vt:variant>
        <vt:lpwstr>http://ukhumanrightsblog.com/2012/05/09/climate-change-human-rights-litigation-is-it-so-radical-nicola-peart/</vt:lpwstr>
      </vt:variant>
      <vt:variant>
        <vt:lpwstr/>
      </vt:variant>
      <vt:variant>
        <vt:i4>3342376</vt:i4>
      </vt:variant>
      <vt:variant>
        <vt:i4>66834</vt:i4>
      </vt:variant>
      <vt:variant>
        <vt:i4>1037</vt:i4>
      </vt:variant>
      <vt:variant>
        <vt:i4>4</vt:i4>
      </vt:variant>
      <vt:variant>
        <vt:lpwstr>http://www.theplanisphere.com/2012/canada-arctic-climate-change-global-warming/</vt:lpwstr>
      </vt:variant>
      <vt:variant>
        <vt:lpwstr/>
      </vt:variant>
      <vt:variant>
        <vt:i4>6226003</vt:i4>
      </vt:variant>
      <vt:variant>
        <vt:i4>84168</vt:i4>
      </vt:variant>
      <vt:variant>
        <vt:i4>1040</vt:i4>
      </vt:variant>
      <vt:variant>
        <vt:i4>4</vt:i4>
      </vt:variant>
      <vt:variant>
        <vt:lpwstr>http://lincolnkelly.blogspot.com/2011/04/blog-post-rangers-april-2011-flash.html</vt:lpwstr>
      </vt:variant>
      <vt:variant>
        <vt:lpwstr/>
      </vt:variant>
      <vt:variant>
        <vt:i4>6881332</vt:i4>
      </vt:variant>
      <vt:variant>
        <vt:i4>97238</vt:i4>
      </vt:variant>
      <vt:variant>
        <vt:i4>1041</vt:i4>
      </vt:variant>
      <vt:variant>
        <vt:i4>4</vt:i4>
      </vt:variant>
      <vt:variant>
        <vt:lpwstr>http://wasteindustries.org/origin-of-industrial-waste/</vt:lpwstr>
      </vt:variant>
      <vt:variant>
        <vt:lpwstr/>
      </vt:variant>
      <vt:variant>
        <vt:i4>4063357</vt:i4>
      </vt:variant>
      <vt:variant>
        <vt:i4>97569</vt:i4>
      </vt:variant>
      <vt:variant>
        <vt:i4>1042</vt:i4>
      </vt:variant>
      <vt:variant>
        <vt:i4>4</vt:i4>
      </vt:variant>
      <vt:variant>
        <vt:lpwstr>http://www.axionpolymers.com/sourcing/post-industrial/</vt:lpwstr>
      </vt:variant>
      <vt:variant>
        <vt:lpwstr/>
      </vt:variant>
      <vt:variant>
        <vt:i4>5898255</vt:i4>
      </vt:variant>
      <vt:variant>
        <vt:i4>123290</vt:i4>
      </vt:variant>
      <vt:variant>
        <vt:i4>1045</vt:i4>
      </vt:variant>
      <vt:variant>
        <vt:i4>4</vt:i4>
      </vt:variant>
      <vt:variant>
        <vt:lpwstr>http://culturalrites.com/2013/08/14/cost-recovery-of-municipal-services/</vt:lpwstr>
      </vt:variant>
      <vt:variant>
        <vt:lpwstr/>
      </vt:variant>
      <vt:variant>
        <vt:i4>5767260</vt:i4>
      </vt:variant>
      <vt:variant>
        <vt:i4>125856</vt:i4>
      </vt:variant>
      <vt:variant>
        <vt:i4>1046</vt:i4>
      </vt:variant>
      <vt:variant>
        <vt:i4>4</vt:i4>
      </vt:variant>
      <vt:variant>
        <vt:lpwstr>http://www.kemira.com/en/industries-applications/industrial-water/process-water-treatment/Pages/default.aspx</vt:lpwstr>
      </vt:variant>
      <vt:variant>
        <vt:lpwstr/>
      </vt:variant>
      <vt:variant>
        <vt:i4>6226003</vt:i4>
      </vt:variant>
      <vt:variant>
        <vt:i4>157804</vt:i4>
      </vt:variant>
      <vt:variant>
        <vt:i4>1053</vt:i4>
      </vt:variant>
      <vt:variant>
        <vt:i4>4</vt:i4>
      </vt:variant>
      <vt:variant>
        <vt:lpwstr>http://lincolnkelly.blogspot.com/2011/04/blog-post-rangers-april-2011-flash.html</vt:lpwstr>
      </vt:variant>
      <vt:variant>
        <vt:lpwstr/>
      </vt:variant>
      <vt:variant>
        <vt:i4>6226003</vt:i4>
      </vt:variant>
      <vt:variant>
        <vt:i4>208050</vt:i4>
      </vt:variant>
      <vt:variant>
        <vt:i4>1059</vt:i4>
      </vt:variant>
      <vt:variant>
        <vt:i4>4</vt:i4>
      </vt:variant>
      <vt:variant>
        <vt:lpwstr>http://lincolnkelly.blogspot.com/2011/04/blog-post-rangers-april-2011-flash.html</vt:lpwstr>
      </vt:variant>
      <vt:variant>
        <vt:lpwstr/>
      </vt:variant>
      <vt:variant>
        <vt:i4>6357099</vt:i4>
      </vt:variant>
      <vt:variant>
        <vt:i4>216024</vt:i4>
      </vt:variant>
      <vt:variant>
        <vt:i4>1060</vt:i4>
      </vt:variant>
      <vt:variant>
        <vt:i4>4</vt:i4>
      </vt:variant>
      <vt:variant>
        <vt:lpwstr>http://blog.nus.edu.sg/linus/2011/12/28/chemical-safety-databases/</vt:lpwstr>
      </vt:variant>
      <vt:variant>
        <vt:lpwstr/>
      </vt:variant>
      <vt:variant>
        <vt:i4>6226003</vt:i4>
      </vt:variant>
      <vt:variant>
        <vt:i4>408244</vt:i4>
      </vt:variant>
      <vt:variant>
        <vt:i4>1070</vt:i4>
      </vt:variant>
      <vt:variant>
        <vt:i4>4</vt:i4>
      </vt:variant>
      <vt:variant>
        <vt:lpwstr>http://lincolnkelly.blogspot.com/2011/04/blog-post-rangers-april-2011-flash.html</vt:lpwstr>
      </vt:variant>
      <vt:variant>
        <vt:lpwstr/>
      </vt:variant>
      <vt:variant>
        <vt:i4>917505</vt:i4>
      </vt:variant>
      <vt:variant>
        <vt:i4>425774</vt:i4>
      </vt:variant>
      <vt:variant>
        <vt:i4>1073</vt:i4>
      </vt:variant>
      <vt:variant>
        <vt:i4>4</vt:i4>
      </vt:variant>
      <vt:variant>
        <vt:lpwstr>http://www.isoconsultant.in/</vt:lpwstr>
      </vt:variant>
      <vt:variant>
        <vt:lpwstr/>
      </vt:variant>
      <vt:variant>
        <vt:i4>6226003</vt:i4>
      </vt:variant>
      <vt:variant>
        <vt:i4>447230</vt:i4>
      </vt:variant>
      <vt:variant>
        <vt:i4>1078</vt:i4>
      </vt:variant>
      <vt:variant>
        <vt:i4>4</vt:i4>
      </vt:variant>
      <vt:variant>
        <vt:lpwstr>http://lincolnkelly.blogspot.com/2011/04/blog-post-rangers-april-2011-flash.html</vt:lpwstr>
      </vt:variant>
      <vt:variant>
        <vt:lpwstr/>
      </vt:variant>
      <vt:variant>
        <vt:i4>1638413</vt:i4>
      </vt:variant>
      <vt:variant>
        <vt:i4>453402</vt:i4>
      </vt:variant>
      <vt:variant>
        <vt:i4>1079</vt:i4>
      </vt:variant>
      <vt:variant>
        <vt:i4>4</vt:i4>
      </vt:variant>
      <vt:variant>
        <vt:lpwstr>http://recyclingusm.com/helping-hands</vt:lpwstr>
      </vt:variant>
      <vt:variant>
        <vt:lpwstr/>
      </vt:variant>
      <vt:variant>
        <vt:i4>6226003</vt:i4>
      </vt:variant>
      <vt:variant>
        <vt:i4>482266</vt:i4>
      </vt:variant>
      <vt:variant>
        <vt:i4>1080</vt:i4>
      </vt:variant>
      <vt:variant>
        <vt:i4>4</vt:i4>
      </vt:variant>
      <vt:variant>
        <vt:lpwstr>http://lincolnkelly.blogspot.com/2011/04/blog-post-rangers-april-2011-flash.html</vt:lpwstr>
      </vt:variant>
      <vt:variant>
        <vt:lpwstr/>
      </vt:variant>
      <vt:variant>
        <vt:i4>1966151</vt:i4>
      </vt:variant>
      <vt:variant>
        <vt:i4>483804</vt:i4>
      </vt:variant>
      <vt:variant>
        <vt:i4>1081</vt:i4>
      </vt:variant>
      <vt:variant>
        <vt:i4>4</vt:i4>
      </vt:variant>
      <vt:variant>
        <vt:lpwstr>http://www.ivarivrig.com/2010/11/03/rusty-old-cars-2/</vt:lpwstr>
      </vt:variant>
      <vt:variant>
        <vt:lpwstr/>
      </vt:variant>
      <vt:variant>
        <vt:i4>917584</vt:i4>
      </vt:variant>
      <vt:variant>
        <vt:i4>491248</vt:i4>
      </vt:variant>
      <vt:variant>
        <vt:i4>1082</vt:i4>
      </vt:variant>
      <vt:variant>
        <vt:i4>4</vt:i4>
      </vt:variant>
      <vt:variant>
        <vt:lpwstr>http://www.wastepack.co.uk/CMS/Batteries.aspx</vt:lpwstr>
      </vt:variant>
      <vt:variant>
        <vt:lpwstr/>
      </vt:variant>
      <vt:variant>
        <vt:i4>5898250</vt:i4>
      </vt:variant>
      <vt:variant>
        <vt:i4>491596</vt:i4>
      </vt:variant>
      <vt:variant>
        <vt:i4>1083</vt:i4>
      </vt:variant>
      <vt:variant>
        <vt:i4>4</vt:i4>
      </vt:variant>
      <vt:variant>
        <vt:lpwstr>http://www.fotosearch.com/photos-images/battery.html</vt:lpwstr>
      </vt:variant>
      <vt:variant>
        <vt:lpwstr/>
      </vt:variant>
      <vt:variant>
        <vt:i4>983053</vt:i4>
      </vt:variant>
      <vt:variant>
        <vt:i4>509148</vt:i4>
      </vt:variant>
      <vt:variant>
        <vt:i4>1084</vt:i4>
      </vt:variant>
      <vt:variant>
        <vt:i4>4</vt:i4>
      </vt:variant>
      <vt:variant>
        <vt:lpwstr>http://www.acwastewatcher.org/2014-tire-amnesty-day/</vt:lpwstr>
      </vt:variant>
      <vt:variant>
        <vt:lpwstr/>
      </vt:variant>
      <vt:variant>
        <vt:i4>6226003</vt:i4>
      </vt:variant>
      <vt:variant>
        <vt:i4>538232</vt:i4>
      </vt:variant>
      <vt:variant>
        <vt:i4>1087</vt:i4>
      </vt:variant>
      <vt:variant>
        <vt:i4>4</vt:i4>
      </vt:variant>
      <vt:variant>
        <vt:lpwstr>http://lincolnkelly.blogspot.com/2011/04/blog-post-rangers-april-2011-flash.html</vt:lpwstr>
      </vt:variant>
      <vt:variant>
        <vt:lpwstr/>
      </vt:variant>
      <vt:variant>
        <vt:i4>917524</vt:i4>
      </vt:variant>
      <vt:variant>
        <vt:i4>551984</vt:i4>
      </vt:variant>
      <vt:variant>
        <vt:i4>1091</vt:i4>
      </vt:variant>
      <vt:variant>
        <vt:i4>4</vt:i4>
      </vt:variant>
      <vt:variant>
        <vt:lpwstr>http://bgecoproject.eu/franchise.htm</vt:lpwstr>
      </vt:variant>
      <vt:variant>
        <vt:lpwstr/>
      </vt:variant>
      <vt:variant>
        <vt:i4>6815844</vt:i4>
      </vt:variant>
      <vt:variant>
        <vt:i4>570538</vt:i4>
      </vt:variant>
      <vt:variant>
        <vt:i4>1093</vt:i4>
      </vt:variant>
      <vt:variant>
        <vt:i4>4</vt:i4>
      </vt:variant>
      <vt:variant>
        <vt:lpwstr>http://www.123rf.com/photo_4363576_gears-wheel-mechanical-gears-button-vector.html</vt:lpwstr>
      </vt:variant>
      <vt:variant>
        <vt:lpwstr/>
      </vt:variant>
      <vt:variant>
        <vt:i4>1245251</vt:i4>
      </vt:variant>
      <vt:variant>
        <vt:i4>-1</vt:i4>
      </vt:variant>
      <vt:variant>
        <vt:i4>1027</vt:i4>
      </vt:variant>
      <vt:variant>
        <vt:i4>4</vt:i4>
      </vt:variant>
      <vt:variant>
        <vt:lpwstr>http://www.thelibertybeacon.com/2013/01/12/parkinsons-and-pesticides/</vt:lpwstr>
      </vt:variant>
      <vt:variant>
        <vt:lpwstr/>
      </vt:variant>
      <vt:variant>
        <vt:i4>5046377</vt:i4>
      </vt:variant>
      <vt:variant>
        <vt:i4>-1</vt:i4>
      </vt:variant>
      <vt:variant>
        <vt:i4>1027</vt:i4>
      </vt:variant>
      <vt:variant>
        <vt:i4>1</vt:i4>
      </vt:variant>
      <vt:variant>
        <vt:lpwstr>http://www.thelibertybeacon.com/wp-content/uploads/2013/01/worker_pesticide.jpg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Sofia Gerganova</dc:creator>
  <cp:lastModifiedBy>user</cp:lastModifiedBy>
  <cp:revision>12</cp:revision>
  <cp:lastPrinted>2014-06-11T10:27:00Z</cp:lastPrinted>
  <dcterms:created xsi:type="dcterms:W3CDTF">2021-04-09T06:38:00Z</dcterms:created>
  <dcterms:modified xsi:type="dcterms:W3CDTF">2021-06-08T11:26:00Z</dcterms:modified>
</cp:coreProperties>
</file>